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AF27" w14:textId="4B099A36" w:rsidR="00AE35AB" w:rsidRPr="003F34EC" w:rsidRDefault="0008322F" w:rsidP="00430C6D">
      <w:pPr>
        <w:pStyle w:val="Heading1"/>
        <w:rPr>
          <w:noProof/>
        </w:rPr>
      </w:pPr>
      <w:r w:rsidRPr="003F34EC">
        <w:rPr>
          <w:noProof/>
        </w:rPr>
        <w:t xml:space="preserve">Research </w:t>
      </w:r>
      <w:r w:rsidR="00CF72C6" w:rsidRPr="003F34EC">
        <w:rPr>
          <w:noProof/>
        </w:rPr>
        <w:t>a</w:t>
      </w:r>
      <w:r w:rsidRPr="003F34EC">
        <w:rPr>
          <w:noProof/>
        </w:rPr>
        <w:t>rticles</w:t>
      </w:r>
    </w:p>
    <w:p w14:paraId="1C4CF624" w14:textId="77777777" w:rsidR="00440695" w:rsidRPr="003F34EC" w:rsidRDefault="00440695" w:rsidP="00A97735">
      <w:pPr>
        <w:pBdr>
          <w:top w:val="nil"/>
          <w:left w:val="nil"/>
          <w:bottom w:val="none" w:sz="0" w:space="0" w:color="000000"/>
          <w:right w:val="nil"/>
          <w:between w:val="nil"/>
        </w:pBdr>
        <w:rPr>
          <w:rFonts w:asciiTheme="majorBidi" w:hAnsiTheme="majorBidi" w:cstheme="majorBidi"/>
          <w:i/>
          <w:noProof/>
          <w:color w:val="000000"/>
          <w:sz w:val="22"/>
          <w:szCs w:val="22"/>
          <w:lang w:val="id-ID"/>
        </w:rPr>
      </w:pPr>
    </w:p>
    <w:p w14:paraId="35A16E80" w14:textId="09AEAEEC" w:rsidR="005A1B79" w:rsidRPr="003F34EC" w:rsidRDefault="009202C2" w:rsidP="00CF72C6">
      <w:pPr>
        <w:pStyle w:val="NormalWeb"/>
        <w:tabs>
          <w:tab w:val="left" w:pos="567"/>
          <w:tab w:val="left" w:pos="851"/>
        </w:tabs>
        <w:spacing w:before="0" w:beforeAutospacing="0" w:after="0" w:afterAutospacing="0"/>
        <w:ind w:right="-149"/>
        <w:rPr>
          <w:rFonts w:asciiTheme="majorBidi" w:hAnsiTheme="majorBidi" w:cstheme="majorBidi"/>
          <w:b/>
          <w:bCs/>
          <w:noProof/>
          <w:color w:val="3F3F3F"/>
          <w:sz w:val="26"/>
          <w:szCs w:val="26"/>
        </w:rPr>
      </w:pPr>
      <w:r w:rsidRPr="003F34EC">
        <w:rPr>
          <w:rFonts w:asciiTheme="majorBidi" w:hAnsiTheme="majorBidi" w:cstheme="majorBidi"/>
          <w:b/>
          <w:bCs/>
          <w:noProof/>
          <w:color w:val="3F3F3F"/>
          <w:sz w:val="26"/>
          <w:szCs w:val="26"/>
          <w:lang w:val="en-GB"/>
        </w:rPr>
        <w:t>A</w:t>
      </w:r>
      <w:r w:rsidR="00082D56" w:rsidRPr="003F34EC">
        <w:rPr>
          <w:rFonts w:asciiTheme="majorBidi" w:hAnsiTheme="majorBidi" w:cstheme="majorBidi"/>
          <w:b/>
          <w:bCs/>
          <w:noProof/>
          <w:color w:val="3F3F3F"/>
          <w:sz w:val="26"/>
          <w:szCs w:val="26"/>
          <w:lang w:val="en-GB"/>
        </w:rPr>
        <w:t>ssessment</w:t>
      </w:r>
      <w:r w:rsidR="005277AA" w:rsidRPr="003F34EC">
        <w:rPr>
          <w:rFonts w:asciiTheme="majorBidi" w:hAnsiTheme="majorBidi" w:cstheme="majorBidi"/>
          <w:b/>
          <w:bCs/>
          <w:noProof/>
          <w:color w:val="3F3F3F"/>
          <w:sz w:val="26"/>
          <w:szCs w:val="26"/>
          <w:lang w:val="id-ID"/>
        </w:rPr>
        <w:t xml:space="preserve"> </w:t>
      </w:r>
      <w:r w:rsidR="00082D56" w:rsidRPr="003F34EC">
        <w:rPr>
          <w:rFonts w:asciiTheme="majorBidi" w:hAnsiTheme="majorBidi" w:cstheme="majorBidi"/>
          <w:b/>
          <w:bCs/>
          <w:noProof/>
          <w:color w:val="3F3F3F"/>
          <w:sz w:val="26"/>
          <w:szCs w:val="26"/>
        </w:rPr>
        <w:t>of</w:t>
      </w:r>
      <w:r w:rsidR="005277AA" w:rsidRPr="003F34EC">
        <w:rPr>
          <w:rFonts w:asciiTheme="majorBidi" w:hAnsiTheme="majorBidi" w:cstheme="majorBidi"/>
          <w:b/>
          <w:bCs/>
          <w:noProof/>
          <w:color w:val="3F3F3F"/>
          <w:sz w:val="26"/>
          <w:szCs w:val="26"/>
          <w:lang w:val="id-ID"/>
        </w:rPr>
        <w:t xml:space="preserve"> </w:t>
      </w:r>
      <w:r w:rsidR="00082D56" w:rsidRPr="003F34EC">
        <w:rPr>
          <w:rFonts w:asciiTheme="majorBidi" w:hAnsiTheme="majorBidi" w:cstheme="majorBidi"/>
          <w:b/>
          <w:bCs/>
          <w:noProof/>
          <w:color w:val="3F3F3F"/>
          <w:sz w:val="26"/>
          <w:szCs w:val="26"/>
        </w:rPr>
        <w:t>critical mathematical thinking skills</w:t>
      </w:r>
      <w:r w:rsidR="005277AA" w:rsidRPr="003F34EC">
        <w:rPr>
          <w:rFonts w:asciiTheme="majorBidi" w:hAnsiTheme="majorBidi" w:cstheme="majorBidi"/>
          <w:b/>
          <w:bCs/>
          <w:noProof/>
          <w:color w:val="3F3F3F"/>
          <w:sz w:val="26"/>
          <w:szCs w:val="26"/>
          <w:lang w:val="id-ID"/>
        </w:rPr>
        <w:t xml:space="preserve">: </w:t>
      </w:r>
      <w:r w:rsidR="00844612" w:rsidRPr="003F34EC">
        <w:rPr>
          <w:rFonts w:asciiTheme="majorBidi" w:hAnsiTheme="majorBidi" w:cstheme="majorBidi"/>
          <w:b/>
          <w:bCs/>
          <w:noProof/>
          <w:color w:val="3F3F3F"/>
          <w:sz w:val="26"/>
          <w:szCs w:val="26"/>
        </w:rPr>
        <w:t xml:space="preserve">A </w:t>
      </w:r>
      <w:r w:rsidR="00082D56" w:rsidRPr="003F34EC">
        <w:rPr>
          <w:rFonts w:asciiTheme="majorBidi" w:hAnsiTheme="majorBidi" w:cstheme="majorBidi"/>
          <w:b/>
          <w:bCs/>
          <w:noProof/>
          <w:color w:val="3F3F3F"/>
          <w:sz w:val="26"/>
          <w:szCs w:val="26"/>
        </w:rPr>
        <w:t>literature review</w:t>
      </w:r>
    </w:p>
    <w:p w14:paraId="334FFACB" w14:textId="77777777" w:rsidR="002960EA" w:rsidRPr="003F34EC" w:rsidRDefault="002960EA" w:rsidP="007D6313">
      <w:pPr>
        <w:pStyle w:val="NormalWeb"/>
        <w:tabs>
          <w:tab w:val="left" w:pos="567"/>
          <w:tab w:val="left" w:pos="851"/>
        </w:tabs>
        <w:spacing w:before="0" w:beforeAutospacing="0" w:after="0" w:afterAutospacing="0"/>
        <w:ind w:right="-149"/>
        <w:jc w:val="center"/>
        <w:rPr>
          <w:rFonts w:asciiTheme="majorBidi" w:hAnsiTheme="majorBidi" w:cstheme="majorBidi"/>
          <w:b/>
          <w:bCs/>
          <w:noProof/>
          <w:color w:val="3F3F3F"/>
          <w:sz w:val="26"/>
          <w:szCs w:val="26"/>
          <w:lang w:val="id-ID"/>
        </w:rPr>
      </w:pPr>
    </w:p>
    <w:p w14:paraId="3DB9723B" w14:textId="4C67DF94" w:rsidR="002960EA" w:rsidRPr="003F34EC" w:rsidRDefault="002960EA" w:rsidP="00CF72C6">
      <w:pPr>
        <w:pStyle w:val="NormalWeb"/>
        <w:tabs>
          <w:tab w:val="left" w:pos="567"/>
          <w:tab w:val="left" w:pos="851"/>
        </w:tabs>
        <w:spacing w:before="0" w:beforeAutospacing="0" w:after="0" w:afterAutospacing="0"/>
        <w:ind w:right="-149"/>
        <w:rPr>
          <w:rFonts w:asciiTheme="majorBidi" w:hAnsiTheme="majorBidi" w:cstheme="majorBidi"/>
          <w:b/>
          <w:bCs/>
          <w:noProof/>
          <w:color w:val="3F3F3F"/>
          <w:sz w:val="22"/>
          <w:szCs w:val="22"/>
        </w:rPr>
      </w:pPr>
      <w:r w:rsidRPr="003F34EC">
        <w:rPr>
          <w:rFonts w:asciiTheme="majorBidi" w:hAnsiTheme="majorBidi" w:cstheme="majorBidi"/>
          <w:b/>
          <w:bCs/>
          <w:noProof/>
          <w:color w:val="3F3F3F"/>
          <w:sz w:val="22"/>
          <w:szCs w:val="22"/>
        </w:rPr>
        <w:t>Erpin Evendi</w:t>
      </w:r>
      <w:r w:rsidR="00CF72C6" w:rsidRPr="003F34EC">
        <w:rPr>
          <w:rStyle w:val="FootnoteReference"/>
          <w:rFonts w:asciiTheme="majorBidi" w:hAnsiTheme="majorBidi" w:cstheme="majorBidi"/>
          <w:b/>
          <w:bCs/>
          <w:noProof/>
          <w:color w:val="3F3F3F"/>
          <w:sz w:val="22"/>
          <w:szCs w:val="22"/>
        </w:rPr>
        <w:footnoteReference w:id="1"/>
      </w:r>
      <w:r w:rsidR="00CF72C6" w:rsidRPr="003F34EC">
        <w:rPr>
          <w:rStyle w:val="FootnoteReference"/>
          <w:rFonts w:asciiTheme="majorBidi" w:hAnsiTheme="majorBidi" w:cstheme="majorBidi"/>
          <w:b/>
          <w:bCs/>
          <w:noProof/>
          <w:color w:val="3F3F3F"/>
          <w:sz w:val="22"/>
          <w:szCs w:val="22"/>
        </w:rPr>
        <w:footnoteReference w:id="2"/>
      </w:r>
      <w:r w:rsidR="00CF72C6" w:rsidRPr="003F34EC">
        <w:rPr>
          <w:rFonts w:asciiTheme="majorBidi" w:hAnsiTheme="majorBidi" w:cstheme="majorBidi"/>
          <w:b/>
          <w:bCs/>
          <w:noProof/>
          <w:color w:val="3F3F3F"/>
          <w:sz w:val="22"/>
          <w:szCs w:val="22"/>
        </w:rPr>
        <w:t>, Heri Retnawati</w:t>
      </w:r>
      <w:r w:rsidR="00C22410" w:rsidRPr="003F34EC">
        <w:rPr>
          <w:rStyle w:val="FootnoteReference"/>
          <w:rFonts w:asciiTheme="majorBidi" w:hAnsiTheme="majorBidi" w:cstheme="majorBidi"/>
          <w:b/>
          <w:bCs/>
          <w:noProof/>
          <w:color w:val="3F3F3F"/>
          <w:sz w:val="22"/>
          <w:szCs w:val="22"/>
        </w:rPr>
        <w:footnoteReference w:id="3"/>
      </w:r>
      <w:r w:rsidR="00CF72C6" w:rsidRPr="003F34EC">
        <w:rPr>
          <w:rFonts w:asciiTheme="majorBidi" w:hAnsiTheme="majorBidi" w:cstheme="majorBidi"/>
          <w:b/>
          <w:bCs/>
          <w:noProof/>
          <w:color w:val="3F3F3F"/>
          <w:sz w:val="22"/>
          <w:szCs w:val="22"/>
        </w:rPr>
        <w:t>, Edi Istiyono</w:t>
      </w:r>
      <w:r w:rsidR="009C43CD" w:rsidRPr="003F34EC">
        <w:rPr>
          <w:rFonts w:asciiTheme="majorBidi" w:hAnsiTheme="majorBidi" w:cstheme="majorBidi"/>
          <w:b/>
          <w:bCs/>
          <w:noProof/>
          <w:color w:val="3F3F3F"/>
          <w:sz w:val="22"/>
          <w:szCs w:val="22"/>
          <w:vertAlign w:val="superscript"/>
        </w:rPr>
        <w:t>3</w:t>
      </w:r>
    </w:p>
    <w:p w14:paraId="36FC187B" w14:textId="77777777" w:rsidR="00440695" w:rsidRPr="003F34EC" w:rsidRDefault="00440695" w:rsidP="007D6313">
      <w:pPr>
        <w:pStyle w:val="NormalWeb"/>
        <w:tabs>
          <w:tab w:val="left" w:pos="567"/>
          <w:tab w:val="left" w:pos="851"/>
        </w:tabs>
        <w:spacing w:before="0" w:beforeAutospacing="0" w:after="0" w:afterAutospacing="0"/>
        <w:ind w:right="-149"/>
        <w:jc w:val="center"/>
        <w:rPr>
          <w:rFonts w:asciiTheme="majorBidi" w:hAnsiTheme="majorBidi" w:cstheme="majorBidi"/>
          <w:b/>
          <w:bCs/>
          <w:noProof/>
          <w:lang w:val="id-ID"/>
        </w:rPr>
      </w:pPr>
    </w:p>
    <w:p w14:paraId="7A5CB1CF" w14:textId="27482013" w:rsidR="005277AA" w:rsidRPr="003F34EC" w:rsidRDefault="003B77B1" w:rsidP="005277AA">
      <w:pPr>
        <w:pStyle w:val="NormalWeb"/>
        <w:spacing w:before="0" w:beforeAutospacing="0" w:after="0" w:afterAutospacing="0"/>
        <w:jc w:val="both"/>
        <w:rPr>
          <w:rFonts w:asciiTheme="majorBidi" w:hAnsiTheme="majorBidi" w:cstheme="majorBidi"/>
          <w:noProof/>
          <w:sz w:val="22"/>
          <w:szCs w:val="22"/>
          <w:lang w:val="id-ID"/>
        </w:rPr>
      </w:pPr>
      <w:r w:rsidRPr="003F34EC">
        <w:rPr>
          <w:rFonts w:asciiTheme="majorBidi" w:hAnsiTheme="majorBidi" w:cstheme="majorBidi"/>
          <w:b/>
          <w:bCs/>
          <w:noProof/>
          <w:sz w:val="22"/>
          <w:szCs w:val="22"/>
          <w:lang w:val="id-ID"/>
        </w:rPr>
        <w:t>Abstrak</w:t>
      </w:r>
      <w:r w:rsidR="00115506" w:rsidRPr="003F34EC">
        <w:rPr>
          <w:rFonts w:asciiTheme="majorBidi" w:hAnsiTheme="majorBidi" w:cstheme="majorBidi"/>
          <w:noProof/>
          <w:sz w:val="22"/>
          <w:szCs w:val="22"/>
          <w:lang w:val="id-ID"/>
        </w:rPr>
        <w:t xml:space="preserve"> Studi ini bertujuan</w:t>
      </w:r>
      <w:r w:rsidR="004B3A0F" w:rsidRPr="003F34EC">
        <w:rPr>
          <w:rFonts w:asciiTheme="majorBidi" w:hAnsiTheme="majorBidi" w:cstheme="majorBidi"/>
          <w:noProof/>
          <w:sz w:val="22"/>
          <w:szCs w:val="22"/>
        </w:rPr>
        <w:t xml:space="preserve"> </w:t>
      </w:r>
      <w:r w:rsidR="004B3A0F" w:rsidRPr="003F34EC">
        <w:rPr>
          <w:rFonts w:asciiTheme="majorBidi" w:hAnsiTheme="majorBidi" w:cstheme="majorBidi"/>
          <w:noProof/>
          <w:sz w:val="22"/>
          <w:szCs w:val="22"/>
          <w:lang w:val="id-ID"/>
        </w:rPr>
        <w:t>me</w:t>
      </w:r>
      <w:r w:rsidR="004B3A0F" w:rsidRPr="003F34EC">
        <w:rPr>
          <w:rFonts w:asciiTheme="majorBidi" w:hAnsiTheme="majorBidi" w:cstheme="majorBidi"/>
          <w:noProof/>
          <w:sz w:val="22"/>
          <w:szCs w:val="22"/>
        </w:rPr>
        <w:t>ninjau</w:t>
      </w:r>
      <w:r w:rsidR="004F1A8B" w:rsidRPr="003F34EC">
        <w:rPr>
          <w:rFonts w:asciiTheme="majorBidi" w:hAnsiTheme="majorBidi" w:cstheme="majorBidi"/>
          <w:noProof/>
          <w:sz w:val="22"/>
          <w:szCs w:val="22"/>
          <w:lang w:val="id-ID"/>
        </w:rPr>
        <w:t xml:space="preserve"> </w:t>
      </w:r>
      <w:r w:rsidR="004B3A0F" w:rsidRPr="003F34EC">
        <w:rPr>
          <w:rFonts w:asciiTheme="majorBidi" w:hAnsiTheme="majorBidi" w:cstheme="majorBidi"/>
          <w:noProof/>
          <w:sz w:val="22"/>
          <w:szCs w:val="22"/>
        </w:rPr>
        <w:t xml:space="preserve">sejumlah </w:t>
      </w:r>
      <w:r w:rsidR="00115506" w:rsidRPr="003F34EC">
        <w:rPr>
          <w:rFonts w:asciiTheme="majorBidi" w:hAnsiTheme="majorBidi" w:cstheme="majorBidi"/>
          <w:noProof/>
          <w:sz w:val="22"/>
          <w:szCs w:val="22"/>
          <w:lang w:val="id-ID"/>
        </w:rPr>
        <w:t xml:space="preserve">literatur </w:t>
      </w:r>
      <w:r w:rsidR="00116540" w:rsidRPr="003F34EC">
        <w:rPr>
          <w:rFonts w:asciiTheme="majorBidi" w:hAnsiTheme="majorBidi" w:cstheme="majorBidi"/>
          <w:noProof/>
          <w:sz w:val="22"/>
          <w:szCs w:val="22"/>
        </w:rPr>
        <w:t xml:space="preserve">mengenai </w:t>
      </w:r>
      <w:r w:rsidR="00115506" w:rsidRPr="003F34EC">
        <w:rPr>
          <w:rFonts w:asciiTheme="majorBidi" w:hAnsiTheme="majorBidi" w:cstheme="majorBidi"/>
          <w:noProof/>
          <w:sz w:val="22"/>
          <w:szCs w:val="22"/>
          <w:lang w:val="id-ID"/>
        </w:rPr>
        <w:t xml:space="preserve">asesmen </w:t>
      </w:r>
      <w:r w:rsidR="00116540" w:rsidRPr="003F34EC">
        <w:rPr>
          <w:rFonts w:asciiTheme="majorBidi" w:hAnsiTheme="majorBidi" w:cstheme="majorBidi"/>
          <w:noProof/>
          <w:sz w:val="22"/>
          <w:szCs w:val="22"/>
        </w:rPr>
        <w:t xml:space="preserve">terhadap </w:t>
      </w:r>
      <w:r w:rsidR="00115506" w:rsidRPr="003F34EC">
        <w:rPr>
          <w:rFonts w:asciiTheme="majorBidi" w:hAnsiTheme="majorBidi" w:cstheme="majorBidi"/>
          <w:noProof/>
          <w:sz w:val="22"/>
          <w:szCs w:val="22"/>
          <w:lang w:val="id-ID"/>
        </w:rPr>
        <w:t xml:space="preserve">keterampilan berpikir kritis </w:t>
      </w:r>
      <w:r w:rsidR="004F1A8B" w:rsidRPr="003F34EC">
        <w:rPr>
          <w:rFonts w:asciiTheme="majorBidi" w:hAnsiTheme="majorBidi" w:cstheme="majorBidi"/>
          <w:noProof/>
          <w:sz w:val="22"/>
          <w:szCs w:val="22"/>
        </w:rPr>
        <w:t xml:space="preserve">dalam pembelajaran </w:t>
      </w:r>
      <w:r w:rsidR="00115506" w:rsidRPr="003F34EC">
        <w:rPr>
          <w:rFonts w:asciiTheme="majorBidi" w:hAnsiTheme="majorBidi" w:cstheme="majorBidi"/>
          <w:noProof/>
          <w:sz w:val="22"/>
          <w:szCs w:val="22"/>
          <w:lang w:val="id-ID"/>
        </w:rPr>
        <w:t xml:space="preserve">matematika. Studi ini menggunakan metode </w:t>
      </w:r>
      <w:r w:rsidR="00115506" w:rsidRPr="003F34EC">
        <w:rPr>
          <w:rFonts w:asciiTheme="majorBidi" w:hAnsiTheme="majorBidi" w:cstheme="majorBidi"/>
          <w:i/>
          <w:noProof/>
          <w:sz w:val="22"/>
          <w:szCs w:val="22"/>
          <w:lang w:val="id-ID"/>
        </w:rPr>
        <w:t>Preferred Reporting Items for Systematic reviews and Meta-Analyses</w:t>
      </w:r>
      <w:r w:rsidR="00115506" w:rsidRPr="003F34EC">
        <w:rPr>
          <w:rFonts w:asciiTheme="majorBidi" w:hAnsiTheme="majorBidi" w:cstheme="majorBidi"/>
          <w:noProof/>
          <w:sz w:val="22"/>
          <w:szCs w:val="22"/>
          <w:lang w:val="id-ID"/>
        </w:rPr>
        <w:t xml:space="preserve"> (PRISMA), </w:t>
      </w:r>
      <w:r w:rsidR="004F1A8B" w:rsidRPr="003F34EC">
        <w:rPr>
          <w:rFonts w:asciiTheme="majorBidi" w:hAnsiTheme="majorBidi" w:cstheme="majorBidi"/>
          <w:noProof/>
          <w:sz w:val="22"/>
          <w:szCs w:val="22"/>
        </w:rPr>
        <w:t>ya</w:t>
      </w:r>
      <w:r w:rsidR="00116540" w:rsidRPr="003F34EC">
        <w:rPr>
          <w:rFonts w:asciiTheme="majorBidi" w:hAnsiTheme="majorBidi" w:cstheme="majorBidi"/>
          <w:noProof/>
          <w:sz w:val="22"/>
          <w:szCs w:val="22"/>
        </w:rPr>
        <w:t>n</w:t>
      </w:r>
      <w:r w:rsidR="004F1A8B" w:rsidRPr="003F34EC">
        <w:rPr>
          <w:rFonts w:asciiTheme="majorBidi" w:hAnsiTheme="majorBidi" w:cstheme="majorBidi"/>
          <w:noProof/>
          <w:sz w:val="22"/>
          <w:szCs w:val="22"/>
        </w:rPr>
        <w:t>g meliputi</w:t>
      </w:r>
      <w:r w:rsidR="004F1A8B" w:rsidRPr="003F34EC">
        <w:rPr>
          <w:rFonts w:asciiTheme="majorBidi" w:hAnsiTheme="majorBidi" w:cstheme="majorBidi"/>
          <w:noProof/>
          <w:sz w:val="22"/>
          <w:szCs w:val="22"/>
          <w:lang w:val="id-ID"/>
        </w:rPr>
        <w:t xml:space="preserve"> </w:t>
      </w:r>
      <w:r w:rsidR="00115506" w:rsidRPr="003F34EC">
        <w:rPr>
          <w:rFonts w:asciiTheme="majorBidi" w:hAnsiTheme="majorBidi" w:cstheme="majorBidi"/>
          <w:noProof/>
          <w:sz w:val="22"/>
          <w:szCs w:val="22"/>
          <w:lang w:val="id-ID"/>
        </w:rPr>
        <w:t xml:space="preserve">empat tahap: </w:t>
      </w:r>
      <w:r w:rsidR="00115506" w:rsidRPr="003F34EC">
        <w:rPr>
          <w:rFonts w:asciiTheme="majorBidi" w:hAnsiTheme="majorBidi" w:cstheme="majorBidi"/>
          <w:i/>
          <w:noProof/>
          <w:sz w:val="22"/>
          <w:szCs w:val="22"/>
          <w:lang w:val="id-ID"/>
        </w:rPr>
        <w:t>identification</w:t>
      </w:r>
      <w:r w:rsidR="00115506" w:rsidRPr="003F34EC">
        <w:rPr>
          <w:rFonts w:asciiTheme="majorBidi" w:hAnsiTheme="majorBidi" w:cstheme="majorBidi"/>
          <w:noProof/>
          <w:sz w:val="22"/>
          <w:szCs w:val="22"/>
          <w:lang w:val="id-ID"/>
        </w:rPr>
        <w:t xml:space="preserve">, </w:t>
      </w:r>
      <w:r w:rsidR="00115506" w:rsidRPr="003F34EC">
        <w:rPr>
          <w:rFonts w:asciiTheme="majorBidi" w:hAnsiTheme="majorBidi" w:cstheme="majorBidi"/>
          <w:i/>
          <w:noProof/>
          <w:sz w:val="22"/>
          <w:szCs w:val="22"/>
          <w:lang w:val="id-ID"/>
        </w:rPr>
        <w:t>screening</w:t>
      </w:r>
      <w:r w:rsidR="00115506" w:rsidRPr="003F34EC">
        <w:rPr>
          <w:rFonts w:asciiTheme="majorBidi" w:hAnsiTheme="majorBidi" w:cstheme="majorBidi"/>
          <w:noProof/>
          <w:sz w:val="22"/>
          <w:szCs w:val="22"/>
          <w:lang w:val="id-ID"/>
        </w:rPr>
        <w:t xml:space="preserve">, </w:t>
      </w:r>
      <w:r w:rsidR="00115506" w:rsidRPr="003F34EC">
        <w:rPr>
          <w:rFonts w:asciiTheme="majorBidi" w:hAnsiTheme="majorBidi" w:cstheme="majorBidi"/>
          <w:i/>
          <w:noProof/>
          <w:sz w:val="22"/>
          <w:szCs w:val="22"/>
          <w:lang w:val="id-ID"/>
        </w:rPr>
        <w:t>eligibility</w:t>
      </w:r>
      <w:r w:rsidR="00115506" w:rsidRPr="003F34EC">
        <w:rPr>
          <w:rFonts w:asciiTheme="majorBidi" w:hAnsiTheme="majorBidi" w:cstheme="majorBidi"/>
          <w:noProof/>
          <w:sz w:val="22"/>
          <w:szCs w:val="22"/>
          <w:lang w:val="id-ID"/>
        </w:rPr>
        <w:t xml:space="preserve">, dan </w:t>
      </w:r>
      <w:r w:rsidR="00115506" w:rsidRPr="003F34EC">
        <w:rPr>
          <w:rFonts w:asciiTheme="majorBidi" w:hAnsiTheme="majorBidi" w:cstheme="majorBidi"/>
          <w:i/>
          <w:noProof/>
          <w:sz w:val="22"/>
          <w:szCs w:val="22"/>
          <w:lang w:val="id-ID"/>
        </w:rPr>
        <w:t>inclu</w:t>
      </w:r>
      <w:r w:rsidR="009B6A97" w:rsidRPr="003F34EC">
        <w:rPr>
          <w:rFonts w:asciiTheme="majorBidi" w:hAnsiTheme="majorBidi" w:cstheme="majorBidi"/>
          <w:i/>
          <w:noProof/>
          <w:sz w:val="22"/>
          <w:szCs w:val="22"/>
        </w:rPr>
        <w:t>sion</w:t>
      </w:r>
      <w:r w:rsidR="00115506" w:rsidRPr="003F34EC">
        <w:rPr>
          <w:rFonts w:asciiTheme="majorBidi" w:hAnsiTheme="majorBidi" w:cstheme="majorBidi"/>
          <w:noProof/>
          <w:sz w:val="22"/>
          <w:szCs w:val="22"/>
          <w:lang w:val="id-ID"/>
        </w:rPr>
        <w:t xml:space="preserve">. </w:t>
      </w:r>
      <w:r w:rsidR="00AD1515" w:rsidRPr="003F34EC">
        <w:rPr>
          <w:rFonts w:asciiTheme="majorBidi" w:hAnsiTheme="majorBidi" w:cstheme="majorBidi"/>
          <w:noProof/>
          <w:sz w:val="22"/>
          <w:szCs w:val="22"/>
        </w:rPr>
        <w:t>S</w:t>
      </w:r>
      <w:r w:rsidR="00383D34" w:rsidRPr="003F34EC">
        <w:rPr>
          <w:rFonts w:asciiTheme="majorBidi" w:hAnsiTheme="majorBidi" w:cstheme="majorBidi"/>
          <w:noProof/>
          <w:sz w:val="22"/>
          <w:szCs w:val="22"/>
        </w:rPr>
        <w:t>eleksi dokumen</w:t>
      </w:r>
      <w:r w:rsidR="004F1A8B" w:rsidRPr="003F34EC">
        <w:rPr>
          <w:rFonts w:asciiTheme="majorBidi" w:hAnsiTheme="majorBidi" w:cstheme="majorBidi"/>
          <w:noProof/>
          <w:sz w:val="22"/>
          <w:szCs w:val="22"/>
        </w:rPr>
        <w:t xml:space="preserve"> </w:t>
      </w:r>
      <w:r w:rsidR="00753C8B" w:rsidRPr="003F34EC">
        <w:rPr>
          <w:rFonts w:asciiTheme="majorBidi" w:hAnsiTheme="majorBidi" w:cstheme="majorBidi"/>
          <w:noProof/>
          <w:sz w:val="22"/>
          <w:szCs w:val="22"/>
        </w:rPr>
        <w:t xml:space="preserve">mengambil </w:t>
      </w:r>
      <w:r w:rsidR="00115506" w:rsidRPr="003F34EC">
        <w:rPr>
          <w:rFonts w:asciiTheme="majorBidi" w:hAnsiTheme="majorBidi" w:cstheme="majorBidi"/>
          <w:noProof/>
          <w:sz w:val="22"/>
          <w:szCs w:val="22"/>
          <w:lang w:val="id-ID"/>
        </w:rPr>
        <w:t xml:space="preserve">sumber dari database SCOPUS, </w:t>
      </w:r>
      <w:r w:rsidR="00F82CA9" w:rsidRPr="003F34EC">
        <w:rPr>
          <w:rFonts w:asciiTheme="majorBidi" w:hAnsiTheme="majorBidi" w:cstheme="majorBidi"/>
          <w:noProof/>
          <w:sz w:val="22"/>
          <w:szCs w:val="22"/>
        </w:rPr>
        <w:t xml:space="preserve">yang merupakan </w:t>
      </w:r>
      <w:r w:rsidR="00A24D0F" w:rsidRPr="003F34EC">
        <w:rPr>
          <w:rFonts w:asciiTheme="majorBidi" w:hAnsiTheme="majorBidi" w:cstheme="majorBidi"/>
          <w:noProof/>
          <w:sz w:val="22"/>
          <w:szCs w:val="22"/>
        </w:rPr>
        <w:t xml:space="preserve">salah </w:t>
      </w:r>
      <w:r w:rsidR="00F82CA9" w:rsidRPr="003F34EC">
        <w:rPr>
          <w:rFonts w:asciiTheme="majorBidi" w:hAnsiTheme="majorBidi" w:cstheme="majorBidi"/>
          <w:noProof/>
          <w:sz w:val="22"/>
          <w:szCs w:val="22"/>
        </w:rPr>
        <w:t xml:space="preserve">satu sistem </w:t>
      </w:r>
      <w:r w:rsidR="00C61E3E" w:rsidRPr="003F34EC">
        <w:rPr>
          <w:rFonts w:asciiTheme="majorBidi" w:hAnsiTheme="majorBidi" w:cstheme="majorBidi"/>
          <w:noProof/>
          <w:sz w:val="22"/>
          <w:szCs w:val="22"/>
        </w:rPr>
        <w:t>peng</w:t>
      </w:r>
      <w:r w:rsidR="00115506" w:rsidRPr="003F34EC">
        <w:rPr>
          <w:rFonts w:asciiTheme="majorBidi" w:hAnsiTheme="majorBidi" w:cstheme="majorBidi"/>
          <w:noProof/>
          <w:sz w:val="22"/>
          <w:szCs w:val="22"/>
          <w:lang w:val="id-ID"/>
        </w:rPr>
        <w:t>indeksa</w:t>
      </w:r>
      <w:r w:rsidR="00C61E3E" w:rsidRPr="003F34EC">
        <w:rPr>
          <w:rFonts w:asciiTheme="majorBidi" w:hAnsiTheme="majorBidi" w:cstheme="majorBidi"/>
          <w:noProof/>
          <w:sz w:val="22"/>
          <w:szCs w:val="22"/>
        </w:rPr>
        <w:t>n</w:t>
      </w:r>
      <w:r w:rsidR="00115506" w:rsidRPr="003F34EC">
        <w:rPr>
          <w:rFonts w:asciiTheme="majorBidi" w:hAnsiTheme="majorBidi" w:cstheme="majorBidi"/>
          <w:noProof/>
          <w:sz w:val="22"/>
          <w:szCs w:val="22"/>
          <w:lang w:val="id-ID"/>
        </w:rPr>
        <w:t xml:space="preserve"> internasional </w:t>
      </w:r>
      <w:r w:rsidR="00F82CA9" w:rsidRPr="003F34EC">
        <w:rPr>
          <w:rFonts w:asciiTheme="majorBidi" w:hAnsiTheme="majorBidi" w:cstheme="majorBidi"/>
          <w:noProof/>
          <w:sz w:val="22"/>
          <w:szCs w:val="22"/>
        </w:rPr>
        <w:t>paling</w:t>
      </w:r>
      <w:r w:rsidR="00F82CA9" w:rsidRPr="003F34EC">
        <w:rPr>
          <w:rFonts w:asciiTheme="majorBidi" w:hAnsiTheme="majorBidi" w:cstheme="majorBidi"/>
          <w:noProof/>
          <w:sz w:val="22"/>
          <w:szCs w:val="22"/>
          <w:lang w:val="id-ID"/>
        </w:rPr>
        <w:t xml:space="preserve"> </w:t>
      </w:r>
      <w:r w:rsidR="00115506" w:rsidRPr="003F34EC">
        <w:rPr>
          <w:rFonts w:asciiTheme="majorBidi" w:hAnsiTheme="majorBidi" w:cstheme="majorBidi"/>
          <w:noProof/>
          <w:sz w:val="22"/>
          <w:szCs w:val="22"/>
          <w:lang w:val="id-ID"/>
        </w:rPr>
        <w:t>akurat.</w:t>
      </w:r>
      <w:r w:rsidR="001C5C08" w:rsidRPr="003F34EC">
        <w:rPr>
          <w:rFonts w:asciiTheme="majorBidi" w:hAnsiTheme="majorBidi" w:cstheme="majorBidi"/>
          <w:noProof/>
          <w:sz w:val="22"/>
          <w:szCs w:val="22"/>
        </w:rPr>
        <w:t xml:space="preserve"> </w:t>
      </w:r>
      <w:r w:rsidR="0047372F" w:rsidRPr="003F34EC">
        <w:rPr>
          <w:rFonts w:asciiTheme="majorBidi" w:hAnsiTheme="majorBidi" w:cstheme="majorBidi"/>
          <w:noProof/>
          <w:sz w:val="22"/>
          <w:szCs w:val="22"/>
        </w:rPr>
        <w:t xml:space="preserve">Detail </w:t>
      </w:r>
      <w:r w:rsidR="00383D34" w:rsidRPr="003F34EC">
        <w:rPr>
          <w:rFonts w:asciiTheme="majorBidi" w:hAnsiTheme="majorBidi" w:cstheme="majorBidi"/>
          <w:noProof/>
          <w:sz w:val="22"/>
          <w:szCs w:val="22"/>
        </w:rPr>
        <w:t>seleksi dokumen</w:t>
      </w:r>
      <w:r w:rsidR="004F1A8B" w:rsidRPr="003F34EC">
        <w:rPr>
          <w:rFonts w:asciiTheme="majorBidi" w:hAnsiTheme="majorBidi" w:cstheme="majorBidi"/>
          <w:noProof/>
          <w:sz w:val="22"/>
          <w:szCs w:val="22"/>
        </w:rPr>
        <w:t xml:space="preserve"> </w:t>
      </w:r>
      <w:r w:rsidR="003E5377" w:rsidRPr="003F34EC">
        <w:rPr>
          <w:rFonts w:asciiTheme="majorBidi" w:hAnsiTheme="majorBidi" w:cstheme="majorBidi"/>
          <w:noProof/>
          <w:sz w:val="22"/>
          <w:szCs w:val="22"/>
        </w:rPr>
        <w:t>dilaku</w:t>
      </w:r>
      <w:r w:rsidR="00FA0E35" w:rsidRPr="003F34EC">
        <w:rPr>
          <w:rFonts w:asciiTheme="majorBidi" w:hAnsiTheme="majorBidi" w:cstheme="majorBidi"/>
          <w:noProof/>
          <w:sz w:val="22"/>
          <w:szCs w:val="22"/>
        </w:rPr>
        <w:t xml:space="preserve">kan sesuai </w:t>
      </w:r>
      <w:r w:rsidR="00753C8B" w:rsidRPr="003F34EC">
        <w:rPr>
          <w:rFonts w:asciiTheme="majorBidi" w:hAnsiTheme="majorBidi" w:cstheme="majorBidi"/>
          <w:noProof/>
          <w:sz w:val="22"/>
          <w:szCs w:val="22"/>
        </w:rPr>
        <w:t>urutan</w:t>
      </w:r>
      <w:r w:rsidR="004F1A8B" w:rsidRPr="003F34EC">
        <w:rPr>
          <w:rFonts w:asciiTheme="majorBidi" w:hAnsiTheme="majorBidi" w:cstheme="majorBidi"/>
          <w:noProof/>
          <w:sz w:val="22"/>
          <w:szCs w:val="22"/>
        </w:rPr>
        <w:t xml:space="preserve"> berikut: </w:t>
      </w:r>
      <w:r w:rsidR="0070025F" w:rsidRPr="003F34EC">
        <w:rPr>
          <w:rFonts w:asciiTheme="majorBidi" w:hAnsiTheme="majorBidi" w:cstheme="majorBidi"/>
          <w:noProof/>
          <w:sz w:val="22"/>
          <w:szCs w:val="22"/>
        </w:rPr>
        <w:t>(1)</w:t>
      </w:r>
      <w:r w:rsidR="00E75050" w:rsidRPr="003F34EC">
        <w:rPr>
          <w:rFonts w:asciiTheme="majorBidi" w:hAnsiTheme="majorBidi" w:cstheme="majorBidi"/>
          <w:noProof/>
          <w:sz w:val="22"/>
          <w:szCs w:val="22"/>
        </w:rPr>
        <w:t xml:space="preserve"> </w:t>
      </w:r>
      <w:r w:rsidR="00E75050" w:rsidRPr="003F34EC">
        <w:rPr>
          <w:rFonts w:asciiTheme="majorBidi" w:hAnsiTheme="majorBidi" w:cstheme="majorBidi"/>
          <w:i/>
          <w:iCs/>
          <w:noProof/>
          <w:sz w:val="22"/>
          <w:szCs w:val="22"/>
          <w:lang w:val="id-ID"/>
        </w:rPr>
        <w:t>identification</w:t>
      </w:r>
      <w:r w:rsidR="0070025F" w:rsidRPr="003F34EC">
        <w:rPr>
          <w:rFonts w:asciiTheme="majorBidi" w:hAnsiTheme="majorBidi" w:cstheme="majorBidi"/>
          <w:noProof/>
          <w:sz w:val="22"/>
          <w:szCs w:val="22"/>
        </w:rPr>
        <w:t xml:space="preserve"> </w:t>
      </w:r>
      <w:r w:rsidR="002B3A3C" w:rsidRPr="003F34EC">
        <w:rPr>
          <w:rFonts w:asciiTheme="majorBidi" w:hAnsiTheme="majorBidi" w:cstheme="majorBidi"/>
          <w:noProof/>
          <w:sz w:val="22"/>
          <w:szCs w:val="22"/>
        </w:rPr>
        <w:t xml:space="preserve">dengan membatasi pencarian SCOPUS </w:t>
      </w:r>
      <w:r w:rsidR="004F1A8B" w:rsidRPr="003F34EC">
        <w:rPr>
          <w:rFonts w:asciiTheme="majorBidi" w:hAnsiTheme="majorBidi" w:cstheme="majorBidi"/>
          <w:noProof/>
          <w:sz w:val="22"/>
          <w:szCs w:val="22"/>
        </w:rPr>
        <w:t xml:space="preserve">pada </w:t>
      </w:r>
      <w:r w:rsidR="002B3A3C" w:rsidRPr="003F34EC">
        <w:rPr>
          <w:rFonts w:asciiTheme="majorBidi" w:hAnsiTheme="majorBidi" w:cstheme="majorBidi"/>
          <w:noProof/>
          <w:sz w:val="22"/>
          <w:szCs w:val="22"/>
        </w:rPr>
        <w:t xml:space="preserve">konteks </w:t>
      </w:r>
      <w:r w:rsidR="008568D5" w:rsidRPr="003F34EC">
        <w:rPr>
          <w:rFonts w:asciiTheme="majorBidi" w:hAnsiTheme="majorBidi" w:cstheme="majorBidi"/>
          <w:noProof/>
          <w:sz w:val="22"/>
          <w:szCs w:val="22"/>
        </w:rPr>
        <w:t xml:space="preserve">penilaian </w:t>
      </w:r>
      <w:r w:rsidR="002B3A3C" w:rsidRPr="003F34EC">
        <w:rPr>
          <w:rFonts w:asciiTheme="majorBidi" w:hAnsiTheme="majorBidi" w:cstheme="majorBidi"/>
          <w:noProof/>
          <w:sz w:val="22"/>
          <w:szCs w:val="22"/>
        </w:rPr>
        <w:t xml:space="preserve">berpikir kritis dalam </w:t>
      </w:r>
      <w:r w:rsidR="0070025F" w:rsidRPr="003F34EC">
        <w:rPr>
          <w:rFonts w:asciiTheme="majorBidi" w:hAnsiTheme="majorBidi" w:cstheme="majorBidi"/>
          <w:noProof/>
          <w:sz w:val="22"/>
          <w:szCs w:val="22"/>
        </w:rPr>
        <w:t>pembelajaran matematika</w:t>
      </w:r>
      <w:r w:rsidR="002B3A3C" w:rsidRPr="003F34EC">
        <w:rPr>
          <w:rFonts w:asciiTheme="majorBidi" w:hAnsiTheme="majorBidi" w:cstheme="majorBidi"/>
          <w:noProof/>
          <w:sz w:val="22"/>
          <w:szCs w:val="22"/>
        </w:rPr>
        <w:t xml:space="preserve"> menghasilkan</w:t>
      </w:r>
      <w:r w:rsidR="008D1E6B" w:rsidRPr="003F34EC">
        <w:rPr>
          <w:rFonts w:asciiTheme="majorBidi" w:hAnsiTheme="majorBidi" w:cstheme="majorBidi"/>
          <w:noProof/>
          <w:sz w:val="22"/>
          <w:szCs w:val="22"/>
        </w:rPr>
        <w:t xml:space="preserve"> 147 dokumen</w:t>
      </w:r>
      <w:r w:rsidR="0070025F" w:rsidRPr="003F34EC">
        <w:rPr>
          <w:rFonts w:asciiTheme="majorBidi" w:hAnsiTheme="majorBidi" w:cstheme="majorBidi"/>
          <w:noProof/>
          <w:sz w:val="22"/>
          <w:szCs w:val="22"/>
        </w:rPr>
        <w:t xml:space="preserve">; (2) </w:t>
      </w:r>
      <w:r w:rsidR="002A1FAF" w:rsidRPr="003F34EC">
        <w:rPr>
          <w:rFonts w:asciiTheme="majorBidi" w:hAnsiTheme="majorBidi" w:cstheme="majorBidi"/>
          <w:i/>
          <w:iCs/>
          <w:noProof/>
          <w:sz w:val="22"/>
          <w:szCs w:val="22"/>
        </w:rPr>
        <w:t>s</w:t>
      </w:r>
      <w:r w:rsidR="0070025F" w:rsidRPr="003F34EC">
        <w:rPr>
          <w:rFonts w:asciiTheme="majorBidi" w:hAnsiTheme="majorBidi" w:cstheme="majorBidi"/>
          <w:i/>
          <w:iCs/>
          <w:noProof/>
          <w:sz w:val="22"/>
          <w:szCs w:val="22"/>
        </w:rPr>
        <w:t>creening</w:t>
      </w:r>
      <w:r w:rsidR="0070025F" w:rsidRPr="003F34EC">
        <w:rPr>
          <w:rFonts w:asciiTheme="majorBidi" w:hAnsiTheme="majorBidi" w:cstheme="majorBidi"/>
          <w:noProof/>
          <w:sz w:val="22"/>
          <w:szCs w:val="22"/>
        </w:rPr>
        <w:t xml:space="preserve"> pertama</w:t>
      </w:r>
      <w:r w:rsidR="00E75050" w:rsidRPr="003F34EC">
        <w:rPr>
          <w:rFonts w:asciiTheme="majorBidi" w:hAnsiTheme="majorBidi" w:cstheme="majorBidi"/>
          <w:noProof/>
          <w:sz w:val="22"/>
          <w:szCs w:val="22"/>
        </w:rPr>
        <w:t xml:space="preserve"> </w:t>
      </w:r>
      <w:r w:rsidR="007C72CC" w:rsidRPr="003F34EC">
        <w:rPr>
          <w:rFonts w:asciiTheme="majorBidi" w:hAnsiTheme="majorBidi" w:cstheme="majorBidi"/>
          <w:noProof/>
          <w:sz w:val="22"/>
          <w:szCs w:val="22"/>
        </w:rPr>
        <w:t xml:space="preserve">berdasarkan </w:t>
      </w:r>
      <w:r w:rsidR="0070025F" w:rsidRPr="003F34EC">
        <w:rPr>
          <w:rFonts w:asciiTheme="majorBidi" w:hAnsiTheme="majorBidi" w:cstheme="majorBidi"/>
          <w:noProof/>
          <w:sz w:val="22"/>
          <w:szCs w:val="22"/>
        </w:rPr>
        <w:t xml:space="preserve">pembatasan </w:t>
      </w:r>
      <w:r w:rsidR="007C72CC" w:rsidRPr="003F34EC">
        <w:rPr>
          <w:rFonts w:asciiTheme="majorBidi" w:hAnsiTheme="majorBidi" w:cstheme="majorBidi"/>
          <w:noProof/>
          <w:sz w:val="22"/>
          <w:szCs w:val="22"/>
        </w:rPr>
        <w:t>rentang tahun (</w:t>
      </w:r>
      <w:r w:rsidR="0070025F" w:rsidRPr="003F34EC">
        <w:rPr>
          <w:rFonts w:asciiTheme="majorBidi" w:hAnsiTheme="majorBidi" w:cstheme="majorBidi"/>
          <w:noProof/>
          <w:sz w:val="22"/>
          <w:szCs w:val="22"/>
        </w:rPr>
        <w:t>10 tahun terakhir</w:t>
      </w:r>
      <w:r w:rsidR="00E846B4" w:rsidRPr="003F34EC">
        <w:rPr>
          <w:rFonts w:asciiTheme="majorBidi" w:hAnsiTheme="majorBidi" w:cstheme="majorBidi"/>
          <w:noProof/>
          <w:sz w:val="22"/>
          <w:szCs w:val="22"/>
        </w:rPr>
        <w:t>:</w:t>
      </w:r>
      <w:r w:rsidR="0070025F" w:rsidRPr="003F34EC">
        <w:rPr>
          <w:rFonts w:asciiTheme="majorBidi" w:hAnsiTheme="majorBidi" w:cstheme="majorBidi"/>
          <w:noProof/>
          <w:sz w:val="22"/>
          <w:szCs w:val="22"/>
        </w:rPr>
        <w:t xml:space="preserve"> </w:t>
      </w:r>
      <w:r w:rsidR="007C72CC" w:rsidRPr="003F34EC">
        <w:rPr>
          <w:rFonts w:asciiTheme="majorBidi" w:hAnsiTheme="majorBidi" w:cstheme="majorBidi"/>
          <w:noProof/>
          <w:sz w:val="22"/>
          <w:szCs w:val="22"/>
        </w:rPr>
        <w:t xml:space="preserve">dari 2013 sampai 2023) menghasilkan </w:t>
      </w:r>
      <w:r w:rsidR="0070025F" w:rsidRPr="003F34EC">
        <w:rPr>
          <w:rFonts w:asciiTheme="majorBidi" w:hAnsiTheme="majorBidi" w:cstheme="majorBidi"/>
          <w:noProof/>
          <w:sz w:val="22"/>
          <w:szCs w:val="22"/>
        </w:rPr>
        <w:t>121 dokumen</w:t>
      </w:r>
      <w:r w:rsidR="002A1FAF" w:rsidRPr="003F34EC">
        <w:rPr>
          <w:rFonts w:asciiTheme="majorBidi" w:hAnsiTheme="majorBidi" w:cstheme="majorBidi"/>
          <w:noProof/>
          <w:sz w:val="22"/>
          <w:szCs w:val="22"/>
        </w:rPr>
        <w:t xml:space="preserve"> </w:t>
      </w:r>
      <w:r w:rsidR="0094691B" w:rsidRPr="003F34EC">
        <w:rPr>
          <w:rFonts w:asciiTheme="majorBidi" w:hAnsiTheme="majorBidi" w:cstheme="majorBidi"/>
          <w:noProof/>
          <w:sz w:val="22"/>
          <w:szCs w:val="22"/>
        </w:rPr>
        <w:t xml:space="preserve">dan </w:t>
      </w:r>
      <w:r w:rsidR="00A43FBA" w:rsidRPr="003F34EC">
        <w:rPr>
          <w:rFonts w:asciiTheme="majorBidi" w:hAnsiTheme="majorBidi" w:cstheme="majorBidi"/>
          <w:i/>
          <w:iCs/>
          <w:noProof/>
          <w:sz w:val="22"/>
          <w:szCs w:val="22"/>
        </w:rPr>
        <w:t>screening</w:t>
      </w:r>
      <w:r w:rsidR="00A43FBA" w:rsidRPr="003F34EC">
        <w:rPr>
          <w:rFonts w:asciiTheme="majorBidi" w:hAnsiTheme="majorBidi" w:cstheme="majorBidi"/>
          <w:noProof/>
          <w:sz w:val="22"/>
          <w:szCs w:val="22"/>
        </w:rPr>
        <w:t xml:space="preserve"> kedua berdasarkan tipe dokumen (</w:t>
      </w:r>
      <w:r w:rsidR="00A43FBA" w:rsidRPr="003F34EC">
        <w:rPr>
          <w:rFonts w:asciiTheme="majorBidi" w:hAnsiTheme="majorBidi" w:cstheme="majorBidi"/>
          <w:i/>
          <w:noProof/>
          <w:sz w:val="22"/>
          <w:szCs w:val="22"/>
        </w:rPr>
        <w:t>j</w:t>
      </w:r>
      <w:r w:rsidR="004F1A8B" w:rsidRPr="003F34EC">
        <w:rPr>
          <w:rFonts w:asciiTheme="majorBidi" w:hAnsiTheme="majorBidi" w:cstheme="majorBidi"/>
          <w:i/>
          <w:noProof/>
          <w:sz w:val="22"/>
          <w:szCs w:val="22"/>
        </w:rPr>
        <w:t>o</w:t>
      </w:r>
      <w:r w:rsidR="00A43FBA" w:rsidRPr="003F34EC">
        <w:rPr>
          <w:rFonts w:asciiTheme="majorBidi" w:hAnsiTheme="majorBidi" w:cstheme="majorBidi"/>
          <w:i/>
          <w:noProof/>
          <w:sz w:val="22"/>
          <w:szCs w:val="22"/>
        </w:rPr>
        <w:t xml:space="preserve">urnal </w:t>
      </w:r>
      <w:r w:rsidR="004F1A8B" w:rsidRPr="003F34EC">
        <w:rPr>
          <w:rFonts w:asciiTheme="majorBidi" w:hAnsiTheme="majorBidi" w:cstheme="majorBidi"/>
          <w:i/>
          <w:noProof/>
          <w:sz w:val="22"/>
          <w:szCs w:val="22"/>
        </w:rPr>
        <w:t>article</w:t>
      </w:r>
      <w:r w:rsidR="004F1A8B" w:rsidRPr="003F34EC">
        <w:rPr>
          <w:rFonts w:asciiTheme="majorBidi" w:hAnsiTheme="majorBidi" w:cstheme="majorBidi"/>
          <w:noProof/>
          <w:sz w:val="22"/>
          <w:szCs w:val="22"/>
        </w:rPr>
        <w:t xml:space="preserve"> </w:t>
      </w:r>
      <w:r w:rsidR="00A43FBA" w:rsidRPr="003F34EC">
        <w:rPr>
          <w:rFonts w:asciiTheme="majorBidi" w:hAnsiTheme="majorBidi" w:cstheme="majorBidi"/>
          <w:noProof/>
          <w:sz w:val="22"/>
          <w:szCs w:val="22"/>
        </w:rPr>
        <w:t xml:space="preserve">dan </w:t>
      </w:r>
      <w:r w:rsidR="00A43FBA" w:rsidRPr="003F34EC">
        <w:rPr>
          <w:rFonts w:asciiTheme="majorBidi" w:hAnsiTheme="majorBidi" w:cstheme="majorBidi"/>
          <w:i/>
          <w:noProof/>
          <w:sz w:val="22"/>
          <w:szCs w:val="22"/>
        </w:rPr>
        <w:t>conference paper</w:t>
      </w:r>
      <w:r w:rsidR="00A43FBA" w:rsidRPr="003F34EC">
        <w:rPr>
          <w:rFonts w:asciiTheme="majorBidi" w:hAnsiTheme="majorBidi" w:cstheme="majorBidi"/>
          <w:noProof/>
          <w:sz w:val="22"/>
          <w:szCs w:val="22"/>
        </w:rPr>
        <w:t xml:space="preserve">) </w:t>
      </w:r>
      <w:r w:rsidR="007C72CC" w:rsidRPr="003F34EC">
        <w:rPr>
          <w:rFonts w:asciiTheme="majorBidi" w:hAnsiTheme="majorBidi" w:cstheme="majorBidi"/>
          <w:noProof/>
          <w:sz w:val="22"/>
          <w:szCs w:val="22"/>
        </w:rPr>
        <w:t xml:space="preserve">menghasilkan </w:t>
      </w:r>
      <w:r w:rsidR="00A43FBA" w:rsidRPr="003F34EC">
        <w:rPr>
          <w:rFonts w:asciiTheme="majorBidi" w:hAnsiTheme="majorBidi" w:cstheme="majorBidi"/>
          <w:noProof/>
          <w:sz w:val="22"/>
          <w:szCs w:val="22"/>
        </w:rPr>
        <w:t>102 dokumen</w:t>
      </w:r>
      <w:r w:rsidR="002A1FAF" w:rsidRPr="003F34EC">
        <w:rPr>
          <w:rFonts w:asciiTheme="majorBidi" w:hAnsiTheme="majorBidi" w:cstheme="majorBidi"/>
          <w:noProof/>
          <w:sz w:val="22"/>
          <w:szCs w:val="22"/>
        </w:rPr>
        <w:t xml:space="preserve">; (3) </w:t>
      </w:r>
      <w:r w:rsidR="00571201" w:rsidRPr="003F34EC">
        <w:rPr>
          <w:rFonts w:asciiTheme="majorBidi" w:hAnsiTheme="majorBidi" w:cstheme="majorBidi"/>
          <w:noProof/>
          <w:sz w:val="22"/>
          <w:szCs w:val="22"/>
        </w:rPr>
        <w:t xml:space="preserve">pada tahap </w:t>
      </w:r>
      <w:r w:rsidR="002A1FAF" w:rsidRPr="003F34EC">
        <w:rPr>
          <w:rFonts w:asciiTheme="majorBidi" w:hAnsiTheme="majorBidi" w:cstheme="majorBidi"/>
          <w:i/>
          <w:noProof/>
          <w:sz w:val="22"/>
          <w:szCs w:val="22"/>
        </w:rPr>
        <w:t>eligibilit</w:t>
      </w:r>
      <w:r w:rsidR="00571201" w:rsidRPr="003F34EC">
        <w:rPr>
          <w:rFonts w:asciiTheme="majorBidi" w:hAnsiTheme="majorBidi" w:cstheme="majorBidi"/>
          <w:i/>
          <w:noProof/>
          <w:sz w:val="22"/>
          <w:szCs w:val="22"/>
        </w:rPr>
        <w:t>y</w:t>
      </w:r>
      <w:r w:rsidR="002B3A3C" w:rsidRPr="003F34EC">
        <w:rPr>
          <w:rFonts w:asciiTheme="majorBidi" w:hAnsiTheme="majorBidi" w:cstheme="majorBidi"/>
          <w:i/>
          <w:noProof/>
          <w:sz w:val="22"/>
          <w:szCs w:val="22"/>
        </w:rPr>
        <w:t>,</w:t>
      </w:r>
      <w:r w:rsidR="00A43FBA" w:rsidRPr="003F34EC">
        <w:rPr>
          <w:rFonts w:asciiTheme="majorBidi" w:hAnsiTheme="majorBidi" w:cstheme="majorBidi"/>
          <w:noProof/>
          <w:sz w:val="22"/>
          <w:szCs w:val="22"/>
        </w:rPr>
        <w:t xml:space="preserve"> ditemukan 19 dokumen</w:t>
      </w:r>
      <w:r w:rsidR="00571201" w:rsidRPr="003F34EC">
        <w:rPr>
          <w:rFonts w:asciiTheme="majorBidi" w:hAnsiTheme="majorBidi" w:cstheme="majorBidi"/>
          <w:noProof/>
          <w:sz w:val="22"/>
          <w:szCs w:val="22"/>
        </w:rPr>
        <w:t xml:space="preserve"> yang relevan dengan </w:t>
      </w:r>
      <w:r w:rsidR="00B221B7" w:rsidRPr="003F34EC">
        <w:rPr>
          <w:rFonts w:asciiTheme="majorBidi" w:hAnsiTheme="majorBidi" w:cstheme="majorBidi"/>
          <w:noProof/>
          <w:sz w:val="22"/>
          <w:szCs w:val="22"/>
        </w:rPr>
        <w:t>topik</w:t>
      </w:r>
      <w:r w:rsidR="00843B8F" w:rsidRPr="003F34EC">
        <w:rPr>
          <w:rFonts w:asciiTheme="majorBidi" w:hAnsiTheme="majorBidi" w:cstheme="majorBidi"/>
          <w:noProof/>
          <w:sz w:val="22"/>
          <w:szCs w:val="22"/>
        </w:rPr>
        <w:t xml:space="preserve"> </w:t>
      </w:r>
      <w:r w:rsidR="00B221B7" w:rsidRPr="003F34EC">
        <w:rPr>
          <w:rFonts w:asciiTheme="majorBidi" w:hAnsiTheme="majorBidi" w:cstheme="majorBidi"/>
          <w:noProof/>
          <w:sz w:val="22"/>
          <w:szCs w:val="22"/>
        </w:rPr>
        <w:t xml:space="preserve">pembelajaran </w:t>
      </w:r>
      <w:r w:rsidR="008E3CA5" w:rsidRPr="003F34EC">
        <w:rPr>
          <w:rFonts w:asciiTheme="majorBidi" w:hAnsiTheme="majorBidi" w:cstheme="majorBidi"/>
          <w:noProof/>
          <w:sz w:val="22"/>
          <w:szCs w:val="22"/>
        </w:rPr>
        <w:t>matematika</w:t>
      </w:r>
      <w:r w:rsidR="002A1FAF" w:rsidRPr="003F34EC">
        <w:rPr>
          <w:rFonts w:asciiTheme="majorBidi" w:hAnsiTheme="majorBidi" w:cstheme="majorBidi"/>
          <w:noProof/>
          <w:sz w:val="22"/>
          <w:szCs w:val="22"/>
        </w:rPr>
        <w:t xml:space="preserve">; </w:t>
      </w:r>
      <w:r w:rsidR="00CD33ED" w:rsidRPr="003F34EC">
        <w:rPr>
          <w:rFonts w:asciiTheme="majorBidi" w:hAnsiTheme="majorBidi" w:cstheme="majorBidi"/>
          <w:noProof/>
          <w:sz w:val="22"/>
          <w:szCs w:val="22"/>
        </w:rPr>
        <w:t xml:space="preserve">dan </w:t>
      </w:r>
      <w:r w:rsidR="002A1FAF" w:rsidRPr="003F34EC">
        <w:rPr>
          <w:rFonts w:asciiTheme="majorBidi" w:hAnsiTheme="majorBidi" w:cstheme="majorBidi"/>
          <w:noProof/>
          <w:sz w:val="22"/>
          <w:szCs w:val="22"/>
        </w:rPr>
        <w:t>(4)</w:t>
      </w:r>
      <w:r w:rsidR="00571201" w:rsidRPr="003F34EC">
        <w:rPr>
          <w:rFonts w:asciiTheme="majorBidi" w:hAnsiTheme="majorBidi" w:cstheme="majorBidi"/>
          <w:noProof/>
          <w:sz w:val="22"/>
          <w:szCs w:val="22"/>
        </w:rPr>
        <w:t xml:space="preserve"> </w:t>
      </w:r>
      <w:r w:rsidR="00F73D04" w:rsidRPr="003F34EC">
        <w:rPr>
          <w:rFonts w:asciiTheme="majorBidi" w:hAnsiTheme="majorBidi" w:cstheme="majorBidi"/>
          <w:noProof/>
          <w:sz w:val="22"/>
          <w:szCs w:val="22"/>
        </w:rPr>
        <w:t xml:space="preserve">pada </w:t>
      </w:r>
      <w:r w:rsidR="00571201" w:rsidRPr="003F34EC">
        <w:rPr>
          <w:rFonts w:asciiTheme="majorBidi" w:hAnsiTheme="majorBidi" w:cstheme="majorBidi"/>
          <w:noProof/>
          <w:sz w:val="22"/>
          <w:szCs w:val="22"/>
        </w:rPr>
        <w:t>tahap</w:t>
      </w:r>
      <w:r w:rsidR="002A1FAF" w:rsidRPr="003F34EC">
        <w:rPr>
          <w:rFonts w:asciiTheme="majorBidi" w:hAnsiTheme="majorBidi" w:cstheme="majorBidi"/>
          <w:noProof/>
          <w:sz w:val="22"/>
          <w:szCs w:val="22"/>
        </w:rPr>
        <w:t xml:space="preserve"> </w:t>
      </w:r>
      <w:r w:rsidR="00E75050" w:rsidRPr="003F34EC">
        <w:rPr>
          <w:rFonts w:asciiTheme="majorBidi" w:hAnsiTheme="majorBidi" w:cstheme="majorBidi"/>
          <w:i/>
          <w:iCs/>
          <w:noProof/>
          <w:sz w:val="22"/>
          <w:szCs w:val="22"/>
          <w:lang w:val="id-ID"/>
        </w:rPr>
        <w:t>inclu</w:t>
      </w:r>
      <w:r w:rsidR="009B6A97" w:rsidRPr="003F34EC">
        <w:rPr>
          <w:rFonts w:asciiTheme="majorBidi" w:hAnsiTheme="majorBidi" w:cstheme="majorBidi"/>
          <w:i/>
          <w:iCs/>
          <w:noProof/>
          <w:sz w:val="22"/>
          <w:szCs w:val="22"/>
        </w:rPr>
        <w:t>sion</w:t>
      </w:r>
      <w:r w:rsidR="00F73D04" w:rsidRPr="003F34EC">
        <w:rPr>
          <w:rFonts w:asciiTheme="majorBidi" w:hAnsiTheme="majorBidi" w:cstheme="majorBidi"/>
          <w:noProof/>
          <w:sz w:val="22"/>
          <w:szCs w:val="22"/>
        </w:rPr>
        <w:t xml:space="preserve">, </w:t>
      </w:r>
      <w:r w:rsidR="004D1719" w:rsidRPr="003F34EC">
        <w:rPr>
          <w:rFonts w:asciiTheme="majorBidi" w:hAnsiTheme="majorBidi" w:cstheme="majorBidi"/>
          <w:noProof/>
          <w:sz w:val="22"/>
          <w:szCs w:val="22"/>
        </w:rPr>
        <w:t>ditemukan 11</w:t>
      </w:r>
      <w:r w:rsidR="002B3A3C" w:rsidRPr="003F34EC">
        <w:rPr>
          <w:rFonts w:asciiTheme="majorBidi" w:hAnsiTheme="majorBidi" w:cstheme="majorBidi"/>
          <w:noProof/>
          <w:sz w:val="22"/>
          <w:szCs w:val="22"/>
        </w:rPr>
        <w:t xml:space="preserve"> </w:t>
      </w:r>
      <w:r w:rsidR="00F73D04" w:rsidRPr="003F34EC">
        <w:rPr>
          <w:rFonts w:asciiTheme="majorBidi" w:hAnsiTheme="majorBidi" w:cstheme="majorBidi"/>
          <w:noProof/>
          <w:sz w:val="22"/>
          <w:szCs w:val="22"/>
        </w:rPr>
        <w:t xml:space="preserve">dokumen </w:t>
      </w:r>
      <w:r w:rsidR="004D1719" w:rsidRPr="003F34EC">
        <w:rPr>
          <w:rFonts w:asciiTheme="majorBidi" w:hAnsiTheme="majorBidi" w:cstheme="majorBidi"/>
          <w:noProof/>
          <w:sz w:val="22"/>
          <w:szCs w:val="22"/>
        </w:rPr>
        <w:t xml:space="preserve">yang </w:t>
      </w:r>
      <w:r w:rsidR="00F73D04" w:rsidRPr="003F34EC">
        <w:rPr>
          <w:rFonts w:asciiTheme="majorBidi" w:hAnsiTheme="majorBidi" w:cstheme="majorBidi"/>
          <w:noProof/>
          <w:sz w:val="22"/>
          <w:szCs w:val="22"/>
        </w:rPr>
        <w:t>di</w:t>
      </w:r>
      <w:r w:rsidR="002A1FAF" w:rsidRPr="003F34EC">
        <w:rPr>
          <w:rFonts w:asciiTheme="majorBidi" w:hAnsiTheme="majorBidi" w:cstheme="majorBidi"/>
          <w:noProof/>
          <w:sz w:val="22"/>
          <w:szCs w:val="22"/>
        </w:rPr>
        <w:t xml:space="preserve">seleksi </w:t>
      </w:r>
      <w:r w:rsidR="00F73D04" w:rsidRPr="003F34EC">
        <w:rPr>
          <w:rFonts w:asciiTheme="majorBidi" w:hAnsiTheme="majorBidi" w:cstheme="majorBidi"/>
          <w:noProof/>
          <w:sz w:val="22"/>
          <w:szCs w:val="22"/>
        </w:rPr>
        <w:t xml:space="preserve">secara </w:t>
      </w:r>
      <w:r w:rsidR="002A1FAF" w:rsidRPr="003F34EC">
        <w:rPr>
          <w:rFonts w:asciiTheme="majorBidi" w:hAnsiTheme="majorBidi" w:cstheme="majorBidi"/>
          <w:noProof/>
          <w:sz w:val="22"/>
          <w:szCs w:val="22"/>
        </w:rPr>
        <w:t>manual</w:t>
      </w:r>
      <w:r w:rsidR="00E10798" w:rsidRPr="003F34EC">
        <w:rPr>
          <w:rFonts w:asciiTheme="majorBidi" w:hAnsiTheme="majorBidi" w:cstheme="majorBidi"/>
          <w:noProof/>
          <w:sz w:val="22"/>
          <w:szCs w:val="22"/>
        </w:rPr>
        <w:t xml:space="preserve"> berdasarkan kata kunci dan artikel yang telah disitasi</w:t>
      </w:r>
      <w:r w:rsidR="00CD33ED" w:rsidRPr="003F34EC">
        <w:rPr>
          <w:rFonts w:asciiTheme="majorBidi" w:hAnsiTheme="majorBidi" w:cstheme="majorBidi"/>
          <w:noProof/>
          <w:sz w:val="22"/>
          <w:szCs w:val="22"/>
        </w:rPr>
        <w:t xml:space="preserve"> dan</w:t>
      </w:r>
      <w:r w:rsidR="00F73D04" w:rsidRPr="003F34EC">
        <w:rPr>
          <w:rFonts w:asciiTheme="majorBidi" w:hAnsiTheme="majorBidi" w:cstheme="majorBidi"/>
          <w:noProof/>
          <w:sz w:val="22"/>
          <w:szCs w:val="22"/>
        </w:rPr>
        <w:t xml:space="preserve"> </w:t>
      </w:r>
      <w:r w:rsidR="001C5C08" w:rsidRPr="003F34EC">
        <w:rPr>
          <w:rFonts w:asciiTheme="majorBidi" w:hAnsiTheme="majorBidi" w:cstheme="majorBidi"/>
          <w:noProof/>
          <w:sz w:val="22"/>
          <w:szCs w:val="22"/>
        </w:rPr>
        <w:t xml:space="preserve">kemudian </w:t>
      </w:r>
      <w:r w:rsidR="002A1FAF" w:rsidRPr="003F34EC">
        <w:rPr>
          <w:rFonts w:asciiTheme="majorBidi" w:hAnsiTheme="majorBidi" w:cstheme="majorBidi"/>
          <w:noProof/>
          <w:sz w:val="22"/>
          <w:szCs w:val="22"/>
        </w:rPr>
        <w:t xml:space="preserve">menjadi materi </w:t>
      </w:r>
      <w:r w:rsidR="007D487C" w:rsidRPr="003F34EC">
        <w:rPr>
          <w:rFonts w:asciiTheme="majorBidi" w:hAnsiTheme="majorBidi" w:cstheme="majorBidi"/>
          <w:noProof/>
          <w:sz w:val="22"/>
          <w:szCs w:val="22"/>
        </w:rPr>
        <w:t xml:space="preserve">tinjauan </w:t>
      </w:r>
      <w:r w:rsidR="002A1FAF" w:rsidRPr="003F34EC">
        <w:rPr>
          <w:rFonts w:asciiTheme="majorBidi" w:hAnsiTheme="majorBidi" w:cstheme="majorBidi"/>
          <w:noProof/>
          <w:sz w:val="22"/>
          <w:szCs w:val="22"/>
        </w:rPr>
        <w:t>dalam studi ini.</w:t>
      </w:r>
      <w:r w:rsidR="004F1A8B" w:rsidRPr="003F34EC">
        <w:rPr>
          <w:rFonts w:asciiTheme="majorBidi" w:hAnsiTheme="majorBidi" w:cstheme="majorBidi"/>
          <w:noProof/>
          <w:sz w:val="22"/>
          <w:szCs w:val="22"/>
        </w:rPr>
        <w:t xml:space="preserve"> </w:t>
      </w:r>
      <w:r w:rsidR="007D487C" w:rsidRPr="003F34EC">
        <w:rPr>
          <w:rFonts w:asciiTheme="majorBidi" w:hAnsiTheme="majorBidi" w:cstheme="majorBidi"/>
          <w:noProof/>
          <w:sz w:val="22"/>
          <w:szCs w:val="22"/>
        </w:rPr>
        <w:t>Hasil</w:t>
      </w:r>
      <w:r w:rsidR="00FB0211" w:rsidRPr="003F34EC">
        <w:rPr>
          <w:rFonts w:asciiTheme="majorBidi" w:hAnsiTheme="majorBidi" w:cstheme="majorBidi"/>
          <w:noProof/>
          <w:sz w:val="22"/>
          <w:szCs w:val="22"/>
        </w:rPr>
        <w:t xml:space="preserve"> studi </w:t>
      </w:r>
      <w:r w:rsidR="004D1719" w:rsidRPr="003F34EC">
        <w:rPr>
          <w:rFonts w:asciiTheme="majorBidi" w:hAnsiTheme="majorBidi" w:cstheme="majorBidi"/>
          <w:noProof/>
          <w:sz w:val="22"/>
          <w:szCs w:val="22"/>
        </w:rPr>
        <w:t xml:space="preserve">ini </w:t>
      </w:r>
      <w:r w:rsidR="007D487C" w:rsidRPr="003F34EC">
        <w:rPr>
          <w:rFonts w:asciiTheme="majorBidi" w:hAnsiTheme="majorBidi" w:cstheme="majorBidi"/>
          <w:noProof/>
          <w:sz w:val="22"/>
          <w:szCs w:val="22"/>
        </w:rPr>
        <w:t>menunjukkan</w:t>
      </w:r>
      <w:r w:rsidR="005F396B" w:rsidRPr="003F34EC">
        <w:rPr>
          <w:rFonts w:asciiTheme="majorBidi" w:hAnsiTheme="majorBidi" w:cstheme="majorBidi"/>
          <w:noProof/>
          <w:sz w:val="22"/>
          <w:szCs w:val="22"/>
        </w:rPr>
        <w:t xml:space="preserve"> </w:t>
      </w:r>
      <w:r w:rsidR="00115506" w:rsidRPr="003F34EC">
        <w:rPr>
          <w:rFonts w:asciiTheme="majorBidi" w:hAnsiTheme="majorBidi" w:cstheme="majorBidi"/>
          <w:noProof/>
          <w:sz w:val="22"/>
          <w:szCs w:val="22"/>
          <w:lang w:val="id-ID"/>
        </w:rPr>
        <w:t>pentingnya berpikir kritis dalam pembelajaran matematika</w:t>
      </w:r>
      <w:r w:rsidR="007D487C" w:rsidRPr="003F34EC">
        <w:rPr>
          <w:rFonts w:asciiTheme="majorBidi" w:hAnsiTheme="majorBidi" w:cstheme="majorBidi"/>
          <w:noProof/>
          <w:sz w:val="22"/>
          <w:szCs w:val="22"/>
        </w:rPr>
        <w:t>,</w:t>
      </w:r>
      <w:r w:rsidR="00115506" w:rsidRPr="003F34EC">
        <w:rPr>
          <w:rFonts w:asciiTheme="majorBidi" w:hAnsiTheme="majorBidi" w:cstheme="majorBidi"/>
          <w:noProof/>
          <w:sz w:val="22"/>
          <w:szCs w:val="22"/>
          <w:lang w:val="id-ID"/>
        </w:rPr>
        <w:t xml:space="preserve"> </w:t>
      </w:r>
      <w:r w:rsidR="008C2946" w:rsidRPr="003F34EC">
        <w:rPr>
          <w:rFonts w:asciiTheme="majorBidi" w:hAnsiTheme="majorBidi" w:cstheme="majorBidi"/>
          <w:noProof/>
          <w:sz w:val="22"/>
          <w:szCs w:val="22"/>
        </w:rPr>
        <w:t>serta menyajikan</w:t>
      </w:r>
      <w:r w:rsidR="008C2946" w:rsidRPr="003F34EC">
        <w:rPr>
          <w:rFonts w:asciiTheme="majorBidi" w:hAnsiTheme="majorBidi" w:cstheme="majorBidi"/>
          <w:noProof/>
          <w:sz w:val="22"/>
          <w:szCs w:val="22"/>
          <w:lang w:val="id-ID"/>
        </w:rPr>
        <w:t xml:space="preserve"> </w:t>
      </w:r>
      <w:r w:rsidR="00115506" w:rsidRPr="003F34EC">
        <w:rPr>
          <w:rFonts w:asciiTheme="majorBidi" w:hAnsiTheme="majorBidi" w:cstheme="majorBidi"/>
          <w:noProof/>
          <w:sz w:val="22"/>
          <w:szCs w:val="22"/>
          <w:lang w:val="id-ID"/>
        </w:rPr>
        <w:t xml:space="preserve">berbagai pendekatan serta instrumen yang dapat digunakan untuk mengasesmen keterampilan berpikir kritis dalam konteks </w:t>
      </w:r>
      <w:r w:rsidR="002B3A3C" w:rsidRPr="003F34EC">
        <w:rPr>
          <w:rFonts w:asciiTheme="majorBidi" w:hAnsiTheme="majorBidi" w:cstheme="majorBidi"/>
          <w:noProof/>
          <w:sz w:val="22"/>
          <w:szCs w:val="22"/>
          <w:lang w:val="id-ID"/>
        </w:rPr>
        <w:t>pe</w:t>
      </w:r>
      <w:r w:rsidR="002B3A3C" w:rsidRPr="003F34EC">
        <w:rPr>
          <w:rFonts w:asciiTheme="majorBidi" w:hAnsiTheme="majorBidi" w:cstheme="majorBidi"/>
          <w:noProof/>
          <w:sz w:val="22"/>
          <w:szCs w:val="22"/>
        </w:rPr>
        <w:t>mbelajaran</w:t>
      </w:r>
      <w:r w:rsidR="002B3A3C" w:rsidRPr="003F34EC">
        <w:rPr>
          <w:rFonts w:asciiTheme="majorBidi" w:hAnsiTheme="majorBidi" w:cstheme="majorBidi"/>
          <w:noProof/>
          <w:sz w:val="22"/>
          <w:szCs w:val="22"/>
          <w:lang w:val="id-ID"/>
        </w:rPr>
        <w:t xml:space="preserve"> </w:t>
      </w:r>
      <w:r w:rsidR="00115506" w:rsidRPr="003F34EC">
        <w:rPr>
          <w:rFonts w:asciiTheme="majorBidi" w:hAnsiTheme="majorBidi" w:cstheme="majorBidi"/>
          <w:noProof/>
          <w:sz w:val="22"/>
          <w:szCs w:val="22"/>
          <w:lang w:val="id-ID"/>
        </w:rPr>
        <w:t xml:space="preserve">matematika. Namun, fakta tentang kekhasan dalam berpikir kritis masih belum terselesaikan karena banyaknya teori </w:t>
      </w:r>
      <w:r w:rsidR="00FB0211" w:rsidRPr="003F34EC">
        <w:rPr>
          <w:rFonts w:asciiTheme="majorBidi" w:hAnsiTheme="majorBidi" w:cstheme="majorBidi"/>
          <w:noProof/>
          <w:sz w:val="22"/>
          <w:szCs w:val="22"/>
        </w:rPr>
        <w:t>menurut</w:t>
      </w:r>
      <w:r w:rsidR="00FB0211" w:rsidRPr="003F34EC">
        <w:rPr>
          <w:rFonts w:asciiTheme="majorBidi" w:hAnsiTheme="majorBidi" w:cstheme="majorBidi"/>
          <w:noProof/>
          <w:sz w:val="22"/>
          <w:szCs w:val="22"/>
          <w:lang w:val="id-ID"/>
        </w:rPr>
        <w:t xml:space="preserve"> </w:t>
      </w:r>
      <w:r w:rsidR="00FB0211" w:rsidRPr="003F34EC">
        <w:rPr>
          <w:rFonts w:asciiTheme="majorBidi" w:hAnsiTheme="majorBidi" w:cstheme="majorBidi"/>
          <w:noProof/>
          <w:sz w:val="22"/>
          <w:szCs w:val="22"/>
        </w:rPr>
        <w:t xml:space="preserve">sudut </w:t>
      </w:r>
      <w:r w:rsidR="00115506" w:rsidRPr="003F34EC">
        <w:rPr>
          <w:rFonts w:asciiTheme="majorBidi" w:hAnsiTheme="majorBidi" w:cstheme="majorBidi"/>
          <w:noProof/>
          <w:sz w:val="22"/>
          <w:szCs w:val="22"/>
          <w:lang w:val="id-ID"/>
        </w:rPr>
        <w:t>pandang yang berbeda, sehingga membuat standar pengukuran dan penilaian berpikir kritis</w:t>
      </w:r>
      <w:r w:rsidR="002B3A3C" w:rsidRPr="003F34EC">
        <w:rPr>
          <w:rFonts w:asciiTheme="majorBidi" w:hAnsiTheme="majorBidi" w:cstheme="majorBidi"/>
          <w:noProof/>
          <w:sz w:val="22"/>
          <w:szCs w:val="22"/>
          <w:lang w:val="id-ID"/>
        </w:rPr>
        <w:t xml:space="preserve"> dalam pembelajaran matematika</w:t>
      </w:r>
      <w:r w:rsidR="002B3A3C" w:rsidRPr="003F34EC">
        <w:rPr>
          <w:rFonts w:asciiTheme="majorBidi" w:hAnsiTheme="majorBidi" w:cstheme="majorBidi"/>
          <w:noProof/>
          <w:sz w:val="22"/>
          <w:szCs w:val="22"/>
        </w:rPr>
        <w:t xml:space="preserve"> </w:t>
      </w:r>
      <w:r w:rsidR="00E440D7" w:rsidRPr="003F34EC">
        <w:rPr>
          <w:rFonts w:asciiTheme="majorBidi" w:hAnsiTheme="majorBidi" w:cstheme="majorBidi"/>
          <w:noProof/>
          <w:sz w:val="22"/>
          <w:szCs w:val="22"/>
        </w:rPr>
        <w:t xml:space="preserve">pun </w:t>
      </w:r>
      <w:r w:rsidR="00FB0211" w:rsidRPr="003F34EC">
        <w:rPr>
          <w:rFonts w:asciiTheme="majorBidi" w:hAnsiTheme="majorBidi" w:cstheme="majorBidi"/>
          <w:noProof/>
          <w:sz w:val="22"/>
          <w:szCs w:val="22"/>
        </w:rPr>
        <w:t xml:space="preserve">menjadi </w:t>
      </w:r>
      <w:r w:rsidR="00115506" w:rsidRPr="003F34EC">
        <w:rPr>
          <w:rFonts w:asciiTheme="majorBidi" w:hAnsiTheme="majorBidi" w:cstheme="majorBidi"/>
          <w:noProof/>
          <w:sz w:val="22"/>
          <w:szCs w:val="22"/>
          <w:lang w:val="id-ID"/>
        </w:rPr>
        <w:t>berbeda-beda. Oleh karena itu, pendefinisian berpikir kritis pada konteks yang lebih spesifik</w:t>
      </w:r>
      <w:r w:rsidR="00E83C97" w:rsidRPr="003F34EC">
        <w:rPr>
          <w:rFonts w:asciiTheme="majorBidi" w:hAnsiTheme="majorBidi" w:cstheme="majorBidi"/>
          <w:noProof/>
          <w:sz w:val="22"/>
          <w:szCs w:val="22"/>
          <w:lang w:val="id-ID"/>
        </w:rPr>
        <w:t>, seperti</w:t>
      </w:r>
      <w:r w:rsidR="00115506" w:rsidRPr="003F34EC">
        <w:rPr>
          <w:rFonts w:asciiTheme="majorBidi" w:hAnsiTheme="majorBidi" w:cstheme="majorBidi"/>
          <w:noProof/>
          <w:sz w:val="22"/>
          <w:szCs w:val="22"/>
          <w:lang w:val="id-ID"/>
        </w:rPr>
        <w:t xml:space="preserve"> </w:t>
      </w:r>
      <w:r w:rsidR="00FB0211" w:rsidRPr="003F34EC">
        <w:rPr>
          <w:rFonts w:asciiTheme="majorBidi" w:hAnsiTheme="majorBidi" w:cstheme="majorBidi"/>
          <w:noProof/>
          <w:sz w:val="22"/>
          <w:szCs w:val="22"/>
          <w:lang w:val="id-ID"/>
        </w:rPr>
        <w:t xml:space="preserve">pembelajaran </w:t>
      </w:r>
      <w:r w:rsidR="00115506" w:rsidRPr="003F34EC">
        <w:rPr>
          <w:rFonts w:asciiTheme="majorBidi" w:hAnsiTheme="majorBidi" w:cstheme="majorBidi"/>
          <w:noProof/>
          <w:sz w:val="22"/>
          <w:szCs w:val="22"/>
          <w:lang w:val="id-ID"/>
        </w:rPr>
        <w:t>matematika</w:t>
      </w:r>
      <w:r w:rsidR="00E83C97" w:rsidRPr="003F34EC">
        <w:rPr>
          <w:rFonts w:asciiTheme="majorBidi" w:hAnsiTheme="majorBidi" w:cstheme="majorBidi"/>
          <w:noProof/>
          <w:sz w:val="22"/>
          <w:szCs w:val="22"/>
          <w:lang w:val="id-ID"/>
        </w:rPr>
        <w:t>,</w:t>
      </w:r>
      <w:r w:rsidR="00115506" w:rsidRPr="003F34EC">
        <w:rPr>
          <w:rFonts w:asciiTheme="majorBidi" w:hAnsiTheme="majorBidi" w:cstheme="majorBidi"/>
          <w:noProof/>
          <w:sz w:val="22"/>
          <w:szCs w:val="22"/>
          <w:lang w:val="id-ID"/>
        </w:rPr>
        <w:t xml:space="preserve"> perlu dilakukan</w:t>
      </w:r>
      <w:r w:rsidR="007D487C" w:rsidRPr="003F34EC">
        <w:rPr>
          <w:rFonts w:asciiTheme="majorBidi" w:hAnsiTheme="majorBidi" w:cstheme="majorBidi"/>
          <w:noProof/>
          <w:sz w:val="22"/>
          <w:szCs w:val="22"/>
          <w:lang w:val="id-ID"/>
        </w:rPr>
        <w:t>,</w:t>
      </w:r>
      <w:r w:rsidR="00115506" w:rsidRPr="003F34EC">
        <w:rPr>
          <w:rFonts w:asciiTheme="majorBidi" w:hAnsiTheme="majorBidi" w:cstheme="majorBidi"/>
          <w:noProof/>
          <w:sz w:val="22"/>
          <w:szCs w:val="22"/>
          <w:lang w:val="id-ID"/>
        </w:rPr>
        <w:t xml:space="preserve"> dan instrumen yang digunakan untuk mengasesmen keterampilan berpikir kritis dalam </w:t>
      </w:r>
      <w:r w:rsidR="00FB0211" w:rsidRPr="003F34EC">
        <w:rPr>
          <w:rFonts w:asciiTheme="majorBidi" w:hAnsiTheme="majorBidi" w:cstheme="majorBidi"/>
          <w:noProof/>
          <w:sz w:val="22"/>
          <w:szCs w:val="22"/>
          <w:lang w:val="id-ID"/>
        </w:rPr>
        <w:t xml:space="preserve">pembelajaran </w:t>
      </w:r>
      <w:r w:rsidR="00115506" w:rsidRPr="003F34EC">
        <w:rPr>
          <w:rFonts w:asciiTheme="majorBidi" w:hAnsiTheme="majorBidi" w:cstheme="majorBidi"/>
          <w:noProof/>
          <w:sz w:val="22"/>
          <w:szCs w:val="22"/>
          <w:lang w:val="id-ID"/>
        </w:rPr>
        <w:t>matematika perlu dikembangkan.</w:t>
      </w:r>
    </w:p>
    <w:p w14:paraId="16C6490E" w14:textId="77777777" w:rsidR="005277AA" w:rsidRPr="003F34EC" w:rsidRDefault="005277AA" w:rsidP="005277AA">
      <w:pPr>
        <w:pStyle w:val="NormalWeb"/>
        <w:spacing w:before="0" w:beforeAutospacing="0" w:after="0" w:afterAutospacing="0"/>
        <w:jc w:val="both"/>
        <w:rPr>
          <w:rFonts w:asciiTheme="majorBidi" w:hAnsiTheme="majorBidi" w:cstheme="majorBidi"/>
          <w:noProof/>
          <w:sz w:val="22"/>
          <w:szCs w:val="22"/>
          <w:lang w:val="id-ID"/>
        </w:rPr>
      </w:pPr>
    </w:p>
    <w:p w14:paraId="4B3E169B" w14:textId="323A7B46" w:rsidR="00817C3F" w:rsidRPr="003F34EC" w:rsidRDefault="00115506" w:rsidP="005277AA">
      <w:pPr>
        <w:pStyle w:val="NormalWeb"/>
        <w:spacing w:before="0" w:beforeAutospacing="0" w:after="0" w:afterAutospacing="0"/>
        <w:jc w:val="both"/>
        <w:rPr>
          <w:rFonts w:asciiTheme="majorBidi" w:hAnsiTheme="majorBidi" w:cstheme="majorBidi"/>
          <w:noProof/>
          <w:sz w:val="22"/>
          <w:szCs w:val="22"/>
          <w:lang w:val="id-ID"/>
        </w:rPr>
      </w:pPr>
      <w:r w:rsidRPr="003F34EC">
        <w:rPr>
          <w:rFonts w:asciiTheme="majorBidi" w:hAnsiTheme="majorBidi" w:cstheme="majorBidi"/>
          <w:b/>
          <w:bCs/>
          <w:noProof/>
          <w:sz w:val="22"/>
          <w:szCs w:val="22"/>
          <w:lang w:val="id-ID"/>
        </w:rPr>
        <w:t>Kata kunci</w:t>
      </w:r>
      <w:r w:rsidRPr="003F34EC">
        <w:rPr>
          <w:rFonts w:asciiTheme="majorBidi" w:hAnsiTheme="majorBidi" w:cstheme="majorBidi"/>
          <w:noProof/>
          <w:sz w:val="22"/>
          <w:szCs w:val="22"/>
          <w:lang w:val="id-ID"/>
        </w:rPr>
        <w:t xml:space="preserve"> </w:t>
      </w:r>
      <w:r w:rsidRPr="003F34EC">
        <w:rPr>
          <w:rFonts w:asciiTheme="majorBidi" w:hAnsiTheme="majorBidi" w:cstheme="majorBidi"/>
          <w:i/>
          <w:iCs/>
          <w:noProof/>
          <w:sz w:val="22"/>
          <w:szCs w:val="22"/>
          <w:lang w:val="id-ID"/>
        </w:rPr>
        <w:t>Asesmen, keterampilan berpikir kritis, matematika</w:t>
      </w:r>
    </w:p>
    <w:p w14:paraId="31CF995A" w14:textId="77777777" w:rsidR="005277AA" w:rsidRPr="003F34EC" w:rsidRDefault="005277AA" w:rsidP="005277AA">
      <w:pPr>
        <w:pStyle w:val="NormalWeb"/>
        <w:spacing w:before="0" w:beforeAutospacing="0" w:after="0" w:afterAutospacing="0"/>
        <w:jc w:val="both"/>
        <w:rPr>
          <w:rFonts w:asciiTheme="majorBidi" w:hAnsiTheme="majorBidi" w:cstheme="majorBidi"/>
          <w:i/>
          <w:iCs/>
          <w:noProof/>
          <w:sz w:val="22"/>
          <w:szCs w:val="22"/>
          <w:lang w:val="id-ID"/>
        </w:rPr>
      </w:pPr>
    </w:p>
    <w:p w14:paraId="13B5FAF8" w14:textId="15032F61" w:rsidR="00541933" w:rsidRPr="003F34EC" w:rsidRDefault="00115506" w:rsidP="00541933">
      <w:pPr>
        <w:keepNext/>
        <w:pBdr>
          <w:top w:val="nil"/>
          <w:left w:val="nil"/>
          <w:bottom w:val="nil"/>
          <w:right w:val="nil"/>
          <w:between w:val="nil"/>
        </w:pBdr>
        <w:ind w:right="-6"/>
        <w:jc w:val="both"/>
        <w:rPr>
          <w:rFonts w:asciiTheme="majorBidi" w:hAnsiTheme="majorBidi" w:cstheme="majorBidi"/>
          <w:bCs/>
          <w:noProof/>
          <w:color w:val="000000"/>
          <w:sz w:val="22"/>
          <w:szCs w:val="22"/>
          <w:lang w:val="id-ID"/>
        </w:rPr>
      </w:pPr>
      <w:r w:rsidRPr="003F34EC">
        <w:rPr>
          <w:rFonts w:asciiTheme="majorBidi" w:hAnsiTheme="majorBidi" w:cstheme="majorBidi"/>
          <w:b/>
          <w:noProof/>
          <w:color w:val="000000"/>
          <w:sz w:val="22"/>
          <w:szCs w:val="22"/>
          <w:lang w:val="id-ID"/>
        </w:rPr>
        <w:t>A</w:t>
      </w:r>
      <w:r w:rsidR="003B77B1" w:rsidRPr="003F34EC">
        <w:rPr>
          <w:rFonts w:asciiTheme="majorBidi" w:hAnsiTheme="majorBidi" w:cstheme="majorBidi"/>
          <w:b/>
          <w:noProof/>
          <w:color w:val="000000"/>
          <w:sz w:val="22"/>
          <w:szCs w:val="22"/>
          <w:lang w:val="id-ID"/>
        </w:rPr>
        <w:t>bstr</w:t>
      </w:r>
      <w:r w:rsidR="00846D6A" w:rsidRPr="003F34EC">
        <w:rPr>
          <w:rFonts w:asciiTheme="majorBidi" w:hAnsiTheme="majorBidi" w:cstheme="majorBidi"/>
          <w:b/>
          <w:noProof/>
          <w:color w:val="000000"/>
          <w:sz w:val="22"/>
          <w:szCs w:val="22"/>
        </w:rPr>
        <w:t>a</w:t>
      </w:r>
      <w:r w:rsidR="003B77B1" w:rsidRPr="003F34EC">
        <w:rPr>
          <w:rFonts w:asciiTheme="majorBidi" w:hAnsiTheme="majorBidi" w:cstheme="majorBidi"/>
          <w:b/>
          <w:noProof/>
          <w:color w:val="000000"/>
          <w:sz w:val="22"/>
          <w:szCs w:val="22"/>
          <w:lang w:val="id-ID"/>
        </w:rPr>
        <w:t xml:space="preserve">ct </w:t>
      </w:r>
      <w:r w:rsidR="007D6313" w:rsidRPr="003F34EC">
        <w:rPr>
          <w:rFonts w:asciiTheme="majorBidi" w:hAnsiTheme="majorBidi" w:cstheme="majorBidi"/>
          <w:bCs/>
          <w:noProof/>
          <w:color w:val="000000"/>
          <w:sz w:val="22"/>
          <w:szCs w:val="22"/>
          <w:lang w:val="id-ID"/>
        </w:rPr>
        <w:t>Th</w:t>
      </w:r>
      <w:r w:rsidR="00534694" w:rsidRPr="003F34EC">
        <w:rPr>
          <w:rFonts w:asciiTheme="majorBidi" w:hAnsiTheme="majorBidi" w:cstheme="majorBidi"/>
          <w:bCs/>
          <w:noProof/>
          <w:color w:val="000000"/>
          <w:sz w:val="22"/>
          <w:szCs w:val="22"/>
          <w:lang w:val="en-GB"/>
        </w:rPr>
        <w:t>is</w:t>
      </w:r>
      <w:r w:rsidR="007D6313" w:rsidRPr="003F34EC">
        <w:rPr>
          <w:rFonts w:asciiTheme="majorBidi" w:hAnsiTheme="majorBidi" w:cstheme="majorBidi"/>
          <w:bCs/>
          <w:noProof/>
          <w:color w:val="000000"/>
          <w:sz w:val="22"/>
          <w:szCs w:val="22"/>
          <w:lang w:val="id-ID"/>
        </w:rPr>
        <w:t xml:space="preserve"> study aims to </w:t>
      </w:r>
      <w:r w:rsidR="004B3A0F" w:rsidRPr="003F34EC">
        <w:rPr>
          <w:rFonts w:asciiTheme="majorBidi" w:hAnsiTheme="majorBidi" w:cstheme="majorBidi"/>
          <w:bCs/>
          <w:noProof/>
          <w:color w:val="000000"/>
          <w:sz w:val="22"/>
          <w:szCs w:val="22"/>
        </w:rPr>
        <w:t>review</w:t>
      </w:r>
      <w:r w:rsidR="004B3A0F" w:rsidRPr="003F34EC">
        <w:rPr>
          <w:rFonts w:asciiTheme="majorBidi" w:hAnsiTheme="majorBidi" w:cstheme="majorBidi"/>
          <w:bCs/>
          <w:noProof/>
          <w:color w:val="000000"/>
          <w:sz w:val="22"/>
          <w:szCs w:val="22"/>
          <w:lang w:val="id-ID"/>
        </w:rPr>
        <w:t xml:space="preserve"> </w:t>
      </w:r>
      <w:r w:rsidR="004B3A0F" w:rsidRPr="003F34EC">
        <w:rPr>
          <w:rFonts w:asciiTheme="majorBidi" w:hAnsiTheme="majorBidi" w:cstheme="majorBidi"/>
          <w:bCs/>
          <w:noProof/>
          <w:color w:val="000000"/>
          <w:sz w:val="22"/>
          <w:szCs w:val="22"/>
        </w:rPr>
        <w:t>several previous studies</w:t>
      </w:r>
      <w:r w:rsidR="004F1A8B" w:rsidRPr="003F34EC">
        <w:rPr>
          <w:rFonts w:asciiTheme="majorBidi" w:hAnsiTheme="majorBidi" w:cstheme="majorBidi"/>
          <w:bCs/>
          <w:noProof/>
          <w:color w:val="000000"/>
          <w:sz w:val="22"/>
          <w:szCs w:val="22"/>
        </w:rPr>
        <w:t xml:space="preserve"> </w:t>
      </w:r>
      <w:r w:rsidR="004B3A0F" w:rsidRPr="003F34EC">
        <w:rPr>
          <w:rFonts w:asciiTheme="majorBidi" w:hAnsiTheme="majorBidi" w:cstheme="majorBidi"/>
          <w:bCs/>
          <w:noProof/>
          <w:color w:val="000000"/>
          <w:sz w:val="22"/>
          <w:szCs w:val="22"/>
        </w:rPr>
        <w:t xml:space="preserve">concerning </w:t>
      </w:r>
      <w:r w:rsidR="007D6313" w:rsidRPr="003F34EC">
        <w:rPr>
          <w:rFonts w:asciiTheme="majorBidi" w:hAnsiTheme="majorBidi" w:cstheme="majorBidi"/>
          <w:bCs/>
          <w:noProof/>
          <w:color w:val="000000"/>
          <w:sz w:val="22"/>
          <w:szCs w:val="22"/>
          <w:lang w:val="id-ID"/>
        </w:rPr>
        <w:t>the assessment of critical thinking skills</w:t>
      </w:r>
      <w:r w:rsidR="008D0B96" w:rsidRPr="003F34EC">
        <w:rPr>
          <w:rFonts w:asciiTheme="majorBidi" w:hAnsiTheme="majorBidi" w:cstheme="majorBidi"/>
          <w:bCs/>
          <w:noProof/>
          <w:color w:val="000000"/>
          <w:sz w:val="22"/>
          <w:szCs w:val="22"/>
        </w:rPr>
        <w:t xml:space="preserve"> in mathematics</w:t>
      </w:r>
      <w:r w:rsidR="00695565" w:rsidRPr="003F34EC">
        <w:rPr>
          <w:rFonts w:asciiTheme="majorBidi" w:hAnsiTheme="majorBidi" w:cstheme="majorBidi"/>
          <w:bCs/>
          <w:noProof/>
          <w:color w:val="000000"/>
          <w:sz w:val="22"/>
          <w:szCs w:val="22"/>
        </w:rPr>
        <w:t xml:space="preserve"> learning</w:t>
      </w:r>
      <w:r w:rsidR="007D6313" w:rsidRPr="003F34EC">
        <w:rPr>
          <w:rFonts w:asciiTheme="majorBidi" w:hAnsiTheme="majorBidi" w:cstheme="majorBidi"/>
          <w:bCs/>
          <w:noProof/>
          <w:color w:val="000000"/>
          <w:sz w:val="22"/>
          <w:szCs w:val="22"/>
          <w:lang w:val="id-ID"/>
        </w:rPr>
        <w:t>. Th</w:t>
      </w:r>
      <w:r w:rsidR="005D5A1B" w:rsidRPr="003F34EC">
        <w:rPr>
          <w:rFonts w:asciiTheme="majorBidi" w:hAnsiTheme="majorBidi" w:cstheme="majorBidi"/>
          <w:bCs/>
          <w:noProof/>
          <w:color w:val="000000"/>
          <w:sz w:val="22"/>
          <w:szCs w:val="22"/>
        </w:rPr>
        <w:t>is</w:t>
      </w:r>
      <w:r w:rsidR="007D6313" w:rsidRPr="003F34EC">
        <w:rPr>
          <w:rFonts w:asciiTheme="majorBidi" w:hAnsiTheme="majorBidi" w:cstheme="majorBidi"/>
          <w:bCs/>
          <w:noProof/>
          <w:color w:val="000000"/>
          <w:sz w:val="22"/>
          <w:szCs w:val="22"/>
          <w:lang w:val="id-ID"/>
        </w:rPr>
        <w:t xml:space="preserve"> study use</w:t>
      </w:r>
      <w:r w:rsidR="004F1A8B" w:rsidRPr="003F34EC">
        <w:rPr>
          <w:rFonts w:asciiTheme="majorBidi" w:hAnsiTheme="majorBidi" w:cstheme="majorBidi"/>
          <w:bCs/>
          <w:noProof/>
          <w:color w:val="000000"/>
          <w:sz w:val="22"/>
          <w:szCs w:val="22"/>
        </w:rPr>
        <w:t>d</w:t>
      </w:r>
      <w:r w:rsidR="007D6313" w:rsidRPr="003F34EC">
        <w:rPr>
          <w:rFonts w:asciiTheme="majorBidi" w:hAnsiTheme="majorBidi" w:cstheme="majorBidi"/>
          <w:bCs/>
          <w:noProof/>
          <w:color w:val="000000"/>
          <w:sz w:val="22"/>
          <w:szCs w:val="22"/>
          <w:lang w:val="id-ID"/>
        </w:rPr>
        <w:t xml:space="preserve"> the method </w:t>
      </w:r>
      <w:r w:rsidR="004F1A8B" w:rsidRPr="003F34EC">
        <w:rPr>
          <w:rFonts w:asciiTheme="majorBidi" w:hAnsiTheme="majorBidi" w:cstheme="majorBidi"/>
          <w:bCs/>
          <w:noProof/>
          <w:color w:val="000000"/>
          <w:sz w:val="22"/>
          <w:szCs w:val="22"/>
        </w:rPr>
        <w:t>known as</w:t>
      </w:r>
      <w:r w:rsidR="007D6313" w:rsidRPr="003F34EC">
        <w:rPr>
          <w:rFonts w:asciiTheme="majorBidi" w:hAnsiTheme="majorBidi" w:cstheme="majorBidi"/>
          <w:bCs/>
          <w:noProof/>
          <w:color w:val="000000"/>
          <w:sz w:val="22"/>
          <w:szCs w:val="22"/>
          <w:lang w:val="id-ID"/>
        </w:rPr>
        <w:t xml:space="preserve"> Preferred Reporting Items for Systematic reviews and Meta-Analyses (PRISMA)</w:t>
      </w:r>
      <w:r w:rsidR="004F1A8B" w:rsidRPr="003F34EC">
        <w:rPr>
          <w:rFonts w:asciiTheme="majorBidi" w:hAnsiTheme="majorBidi" w:cstheme="majorBidi"/>
          <w:bCs/>
          <w:noProof/>
          <w:color w:val="000000"/>
          <w:sz w:val="22"/>
          <w:szCs w:val="22"/>
        </w:rPr>
        <w:t>,</w:t>
      </w:r>
      <w:r w:rsidR="007D6313" w:rsidRPr="003F34EC">
        <w:rPr>
          <w:rFonts w:asciiTheme="majorBidi" w:hAnsiTheme="majorBidi" w:cstheme="majorBidi"/>
          <w:bCs/>
          <w:noProof/>
          <w:color w:val="000000"/>
          <w:sz w:val="22"/>
          <w:szCs w:val="22"/>
          <w:lang w:val="id-ID"/>
        </w:rPr>
        <w:t xml:space="preserve"> </w:t>
      </w:r>
      <w:r w:rsidR="004F1A8B" w:rsidRPr="003F34EC">
        <w:rPr>
          <w:rFonts w:asciiTheme="majorBidi" w:hAnsiTheme="majorBidi" w:cstheme="majorBidi"/>
          <w:bCs/>
          <w:noProof/>
          <w:color w:val="000000"/>
          <w:sz w:val="22"/>
          <w:szCs w:val="22"/>
        </w:rPr>
        <w:t>consisting of</w:t>
      </w:r>
      <w:r w:rsidR="007D6313" w:rsidRPr="003F34EC">
        <w:rPr>
          <w:rFonts w:asciiTheme="majorBidi" w:hAnsiTheme="majorBidi" w:cstheme="majorBidi"/>
          <w:bCs/>
          <w:noProof/>
          <w:color w:val="000000"/>
          <w:sz w:val="22"/>
          <w:szCs w:val="22"/>
          <w:lang w:val="id-ID"/>
        </w:rPr>
        <w:t xml:space="preserve"> four stages: </w:t>
      </w:r>
      <w:r w:rsidR="007D6313" w:rsidRPr="003F34EC">
        <w:rPr>
          <w:rFonts w:asciiTheme="majorBidi" w:hAnsiTheme="majorBidi" w:cstheme="majorBidi"/>
          <w:bCs/>
          <w:i/>
          <w:noProof/>
          <w:color w:val="000000"/>
          <w:sz w:val="22"/>
          <w:szCs w:val="22"/>
          <w:lang w:val="id-ID"/>
        </w:rPr>
        <w:t>identification</w:t>
      </w:r>
      <w:r w:rsidR="007D6313" w:rsidRPr="003F34EC">
        <w:rPr>
          <w:rFonts w:asciiTheme="majorBidi" w:hAnsiTheme="majorBidi" w:cstheme="majorBidi"/>
          <w:bCs/>
          <w:noProof/>
          <w:color w:val="000000"/>
          <w:sz w:val="22"/>
          <w:szCs w:val="22"/>
          <w:lang w:val="id-ID"/>
        </w:rPr>
        <w:t xml:space="preserve">, </w:t>
      </w:r>
      <w:r w:rsidR="007D6313" w:rsidRPr="003F34EC">
        <w:rPr>
          <w:rFonts w:asciiTheme="majorBidi" w:hAnsiTheme="majorBidi" w:cstheme="majorBidi"/>
          <w:bCs/>
          <w:i/>
          <w:noProof/>
          <w:color w:val="000000"/>
          <w:sz w:val="22"/>
          <w:szCs w:val="22"/>
          <w:lang w:val="id-ID"/>
        </w:rPr>
        <w:t>screening</w:t>
      </w:r>
      <w:r w:rsidR="007D6313" w:rsidRPr="003F34EC">
        <w:rPr>
          <w:rFonts w:asciiTheme="majorBidi" w:hAnsiTheme="majorBidi" w:cstheme="majorBidi"/>
          <w:bCs/>
          <w:noProof/>
          <w:color w:val="000000"/>
          <w:sz w:val="22"/>
          <w:szCs w:val="22"/>
          <w:lang w:val="id-ID"/>
        </w:rPr>
        <w:t xml:space="preserve">, </w:t>
      </w:r>
      <w:r w:rsidR="007D6313" w:rsidRPr="003F34EC">
        <w:rPr>
          <w:rFonts w:asciiTheme="majorBidi" w:hAnsiTheme="majorBidi" w:cstheme="majorBidi"/>
          <w:bCs/>
          <w:i/>
          <w:noProof/>
          <w:color w:val="000000"/>
          <w:sz w:val="22"/>
          <w:szCs w:val="22"/>
          <w:lang w:val="id-ID"/>
        </w:rPr>
        <w:t>eligibility</w:t>
      </w:r>
      <w:r w:rsidR="007D6313" w:rsidRPr="003F34EC">
        <w:rPr>
          <w:rFonts w:asciiTheme="majorBidi" w:hAnsiTheme="majorBidi" w:cstheme="majorBidi"/>
          <w:bCs/>
          <w:noProof/>
          <w:color w:val="000000"/>
          <w:sz w:val="22"/>
          <w:szCs w:val="22"/>
          <w:lang w:val="id-ID"/>
        </w:rPr>
        <w:t xml:space="preserve">, and </w:t>
      </w:r>
      <w:r w:rsidR="007D6313" w:rsidRPr="003F34EC">
        <w:rPr>
          <w:rFonts w:asciiTheme="majorBidi" w:hAnsiTheme="majorBidi" w:cstheme="majorBidi"/>
          <w:bCs/>
          <w:i/>
          <w:noProof/>
          <w:color w:val="000000"/>
          <w:sz w:val="22"/>
          <w:szCs w:val="22"/>
          <w:lang w:val="id-ID"/>
        </w:rPr>
        <w:t>inclu</w:t>
      </w:r>
      <w:r w:rsidR="00D4459B" w:rsidRPr="003F34EC">
        <w:rPr>
          <w:rFonts w:asciiTheme="majorBidi" w:hAnsiTheme="majorBidi" w:cstheme="majorBidi"/>
          <w:bCs/>
          <w:i/>
          <w:noProof/>
          <w:color w:val="000000"/>
          <w:sz w:val="22"/>
          <w:szCs w:val="22"/>
        </w:rPr>
        <w:t>sion</w:t>
      </w:r>
      <w:r w:rsidR="007D6313" w:rsidRPr="003F34EC">
        <w:rPr>
          <w:rFonts w:asciiTheme="majorBidi" w:hAnsiTheme="majorBidi" w:cstheme="majorBidi"/>
          <w:bCs/>
          <w:noProof/>
          <w:color w:val="000000"/>
          <w:sz w:val="22"/>
          <w:szCs w:val="22"/>
          <w:lang w:val="id-ID"/>
        </w:rPr>
        <w:t xml:space="preserve">. </w:t>
      </w:r>
      <w:r w:rsidR="0058185E" w:rsidRPr="003F34EC">
        <w:rPr>
          <w:rFonts w:asciiTheme="majorBidi" w:hAnsiTheme="majorBidi" w:cstheme="majorBidi"/>
          <w:bCs/>
          <w:noProof/>
          <w:color w:val="000000"/>
          <w:sz w:val="22"/>
          <w:szCs w:val="22"/>
        </w:rPr>
        <w:t>SCOPUS database was used as t</w:t>
      </w:r>
      <w:r w:rsidR="007D6313" w:rsidRPr="003F34EC">
        <w:rPr>
          <w:rFonts w:asciiTheme="majorBidi" w:hAnsiTheme="majorBidi" w:cstheme="majorBidi"/>
          <w:bCs/>
          <w:noProof/>
          <w:color w:val="000000"/>
          <w:sz w:val="22"/>
          <w:szCs w:val="22"/>
          <w:lang w:val="id-ID"/>
        </w:rPr>
        <w:t xml:space="preserve">he </w:t>
      </w:r>
      <w:r w:rsidR="00E549B2" w:rsidRPr="003F34EC">
        <w:rPr>
          <w:rFonts w:asciiTheme="majorBidi" w:hAnsiTheme="majorBidi" w:cstheme="majorBidi"/>
          <w:bCs/>
          <w:noProof/>
          <w:color w:val="000000"/>
          <w:sz w:val="22"/>
          <w:szCs w:val="22"/>
          <w:lang w:val="en-GB"/>
        </w:rPr>
        <w:t xml:space="preserve">main source </w:t>
      </w:r>
      <w:r w:rsidR="00F212E9" w:rsidRPr="003F34EC">
        <w:rPr>
          <w:rFonts w:asciiTheme="majorBidi" w:hAnsiTheme="majorBidi" w:cstheme="majorBidi"/>
          <w:bCs/>
          <w:noProof/>
          <w:color w:val="000000"/>
          <w:sz w:val="22"/>
          <w:szCs w:val="22"/>
          <w:lang w:val="en-GB"/>
        </w:rPr>
        <w:t xml:space="preserve">in </w:t>
      </w:r>
      <w:r w:rsidR="0058185E" w:rsidRPr="003F34EC">
        <w:rPr>
          <w:rFonts w:asciiTheme="majorBidi" w:hAnsiTheme="majorBidi" w:cstheme="majorBidi"/>
          <w:bCs/>
          <w:noProof/>
          <w:color w:val="000000"/>
          <w:sz w:val="22"/>
          <w:szCs w:val="22"/>
          <w:lang w:val="en-GB"/>
        </w:rPr>
        <w:t>th</w:t>
      </w:r>
      <w:r w:rsidR="00D4459B" w:rsidRPr="003F34EC">
        <w:rPr>
          <w:rFonts w:asciiTheme="majorBidi" w:hAnsiTheme="majorBidi" w:cstheme="majorBidi"/>
          <w:bCs/>
          <w:noProof/>
          <w:color w:val="000000"/>
          <w:sz w:val="22"/>
          <w:szCs w:val="22"/>
          <w:lang w:val="en-GB"/>
        </w:rPr>
        <w:t>e document</w:t>
      </w:r>
      <w:r w:rsidR="00D04A51" w:rsidRPr="003F34EC">
        <w:rPr>
          <w:rFonts w:asciiTheme="majorBidi" w:hAnsiTheme="majorBidi" w:cstheme="majorBidi"/>
          <w:bCs/>
          <w:noProof/>
          <w:color w:val="000000"/>
          <w:sz w:val="22"/>
          <w:szCs w:val="22"/>
          <w:lang w:val="en-GB"/>
        </w:rPr>
        <w:t xml:space="preserve"> selection</w:t>
      </w:r>
      <w:r w:rsidR="00E549B2" w:rsidRPr="003F34EC">
        <w:rPr>
          <w:rFonts w:asciiTheme="majorBidi" w:hAnsiTheme="majorBidi" w:cstheme="majorBidi"/>
          <w:bCs/>
          <w:noProof/>
          <w:color w:val="000000"/>
          <w:sz w:val="22"/>
          <w:szCs w:val="22"/>
          <w:lang w:val="en-GB"/>
        </w:rPr>
        <w:t xml:space="preserve"> </w:t>
      </w:r>
      <w:r w:rsidR="0042178B" w:rsidRPr="003F34EC">
        <w:rPr>
          <w:rFonts w:asciiTheme="majorBidi" w:hAnsiTheme="majorBidi" w:cstheme="majorBidi"/>
          <w:bCs/>
          <w:noProof/>
          <w:color w:val="000000"/>
          <w:sz w:val="22"/>
          <w:szCs w:val="22"/>
          <w:lang w:val="en-GB"/>
        </w:rPr>
        <w:t>since</w:t>
      </w:r>
      <w:r w:rsidR="00E549B2" w:rsidRPr="003F34EC">
        <w:rPr>
          <w:rFonts w:asciiTheme="majorBidi" w:hAnsiTheme="majorBidi" w:cstheme="majorBidi"/>
          <w:bCs/>
          <w:noProof/>
          <w:color w:val="000000"/>
          <w:sz w:val="22"/>
          <w:szCs w:val="22"/>
          <w:lang w:val="en-GB"/>
        </w:rPr>
        <w:t xml:space="preserve"> it is considered </w:t>
      </w:r>
      <w:r w:rsidR="00E47029" w:rsidRPr="003F34EC">
        <w:rPr>
          <w:rFonts w:asciiTheme="majorBidi" w:hAnsiTheme="majorBidi" w:cstheme="majorBidi"/>
          <w:bCs/>
          <w:noProof/>
          <w:color w:val="000000"/>
          <w:sz w:val="22"/>
          <w:szCs w:val="22"/>
          <w:lang w:val="en-GB"/>
        </w:rPr>
        <w:t>one of</w:t>
      </w:r>
      <w:r w:rsidR="007D6313" w:rsidRPr="003F34EC">
        <w:rPr>
          <w:rFonts w:asciiTheme="majorBidi" w:hAnsiTheme="majorBidi" w:cstheme="majorBidi"/>
          <w:bCs/>
          <w:noProof/>
          <w:color w:val="000000"/>
          <w:sz w:val="22"/>
          <w:szCs w:val="22"/>
          <w:lang w:val="id-ID"/>
        </w:rPr>
        <w:t xml:space="preserve"> the </w:t>
      </w:r>
      <w:r w:rsidR="0058185E" w:rsidRPr="003F34EC">
        <w:rPr>
          <w:rFonts w:asciiTheme="majorBidi" w:hAnsiTheme="majorBidi" w:cstheme="majorBidi"/>
          <w:bCs/>
          <w:noProof/>
          <w:color w:val="000000"/>
          <w:sz w:val="22"/>
          <w:szCs w:val="22"/>
        </w:rPr>
        <w:t xml:space="preserve">most </w:t>
      </w:r>
      <w:r w:rsidR="007D6313" w:rsidRPr="003F34EC">
        <w:rPr>
          <w:rFonts w:asciiTheme="majorBidi" w:hAnsiTheme="majorBidi" w:cstheme="majorBidi"/>
          <w:bCs/>
          <w:noProof/>
          <w:color w:val="000000"/>
          <w:sz w:val="22"/>
          <w:szCs w:val="22"/>
          <w:lang w:val="id-ID"/>
        </w:rPr>
        <w:t xml:space="preserve">accurate international indexing </w:t>
      </w:r>
      <w:r w:rsidR="0042178B" w:rsidRPr="003F34EC">
        <w:rPr>
          <w:rFonts w:asciiTheme="majorBidi" w:hAnsiTheme="majorBidi" w:cstheme="majorBidi"/>
          <w:bCs/>
          <w:noProof/>
          <w:color w:val="000000"/>
          <w:sz w:val="22"/>
          <w:szCs w:val="22"/>
          <w:lang w:val="en-GB"/>
        </w:rPr>
        <w:t>system</w:t>
      </w:r>
      <w:r w:rsidR="00E47029" w:rsidRPr="003F34EC">
        <w:rPr>
          <w:rFonts w:asciiTheme="majorBidi" w:hAnsiTheme="majorBidi" w:cstheme="majorBidi"/>
          <w:bCs/>
          <w:noProof/>
          <w:color w:val="000000"/>
          <w:sz w:val="22"/>
          <w:szCs w:val="22"/>
          <w:lang w:val="en-GB"/>
        </w:rPr>
        <w:t>s</w:t>
      </w:r>
      <w:r w:rsidR="007D6313" w:rsidRPr="003F34EC">
        <w:rPr>
          <w:rFonts w:asciiTheme="majorBidi" w:hAnsiTheme="majorBidi" w:cstheme="majorBidi"/>
          <w:bCs/>
          <w:noProof/>
          <w:color w:val="000000"/>
          <w:sz w:val="22"/>
          <w:szCs w:val="22"/>
          <w:lang w:val="id-ID"/>
        </w:rPr>
        <w:t xml:space="preserve">. </w:t>
      </w:r>
      <w:r w:rsidR="0058185E" w:rsidRPr="003F34EC">
        <w:rPr>
          <w:rFonts w:asciiTheme="majorBidi" w:hAnsiTheme="majorBidi" w:cstheme="majorBidi"/>
          <w:bCs/>
          <w:noProof/>
          <w:color w:val="000000"/>
          <w:sz w:val="22"/>
          <w:szCs w:val="22"/>
          <w:lang w:val="en-GB"/>
        </w:rPr>
        <w:t>The d</w:t>
      </w:r>
      <w:r w:rsidR="00650D12" w:rsidRPr="003F34EC">
        <w:rPr>
          <w:rFonts w:asciiTheme="majorBidi" w:hAnsiTheme="majorBidi" w:cstheme="majorBidi"/>
          <w:bCs/>
          <w:noProof/>
          <w:color w:val="000000"/>
          <w:sz w:val="22"/>
          <w:szCs w:val="22"/>
          <w:lang w:val="en-GB"/>
        </w:rPr>
        <w:t>etailed</w:t>
      </w:r>
      <w:r w:rsidR="000B5C0F" w:rsidRPr="003F34EC">
        <w:rPr>
          <w:rFonts w:asciiTheme="majorBidi" w:hAnsiTheme="majorBidi" w:cstheme="majorBidi"/>
          <w:bCs/>
          <w:noProof/>
          <w:color w:val="000000"/>
          <w:sz w:val="22"/>
          <w:szCs w:val="22"/>
          <w:lang w:val="en-GB"/>
        </w:rPr>
        <w:t xml:space="preserve"> </w:t>
      </w:r>
      <w:r w:rsidR="00D4459B" w:rsidRPr="003F34EC">
        <w:rPr>
          <w:rFonts w:asciiTheme="majorBidi" w:hAnsiTheme="majorBidi" w:cstheme="majorBidi"/>
          <w:bCs/>
          <w:noProof/>
          <w:color w:val="000000"/>
          <w:sz w:val="22"/>
          <w:szCs w:val="22"/>
          <w:lang w:val="en-GB"/>
        </w:rPr>
        <w:t>document</w:t>
      </w:r>
      <w:r w:rsidR="00230FE1" w:rsidRPr="003F34EC">
        <w:rPr>
          <w:rFonts w:asciiTheme="majorBidi" w:hAnsiTheme="majorBidi" w:cstheme="majorBidi"/>
          <w:bCs/>
          <w:noProof/>
          <w:color w:val="000000"/>
          <w:sz w:val="22"/>
          <w:szCs w:val="22"/>
          <w:lang w:val="en-GB"/>
        </w:rPr>
        <w:t xml:space="preserve"> selection</w:t>
      </w:r>
      <w:r w:rsidR="000B5C0F" w:rsidRPr="003F34EC">
        <w:rPr>
          <w:rFonts w:asciiTheme="majorBidi" w:hAnsiTheme="majorBidi" w:cstheme="majorBidi"/>
          <w:bCs/>
          <w:noProof/>
          <w:color w:val="000000"/>
          <w:sz w:val="22"/>
          <w:szCs w:val="22"/>
          <w:lang w:val="en-GB"/>
        </w:rPr>
        <w:t xml:space="preserve"> </w:t>
      </w:r>
      <w:r w:rsidR="0058185E" w:rsidRPr="003F34EC">
        <w:rPr>
          <w:rFonts w:asciiTheme="majorBidi" w:hAnsiTheme="majorBidi" w:cstheme="majorBidi"/>
          <w:bCs/>
          <w:noProof/>
          <w:color w:val="000000"/>
          <w:sz w:val="22"/>
          <w:szCs w:val="22"/>
          <w:lang w:val="en-GB"/>
        </w:rPr>
        <w:t>wa</w:t>
      </w:r>
      <w:r w:rsidR="00650D12" w:rsidRPr="003F34EC">
        <w:rPr>
          <w:rFonts w:asciiTheme="majorBidi" w:hAnsiTheme="majorBidi" w:cstheme="majorBidi"/>
          <w:bCs/>
          <w:noProof/>
          <w:color w:val="000000"/>
          <w:sz w:val="22"/>
          <w:szCs w:val="22"/>
          <w:lang w:val="en-GB"/>
        </w:rPr>
        <w:t>s</w:t>
      </w:r>
      <w:r w:rsidR="000B5C0F" w:rsidRPr="003F34EC">
        <w:rPr>
          <w:rFonts w:asciiTheme="majorBidi" w:hAnsiTheme="majorBidi" w:cstheme="majorBidi"/>
          <w:bCs/>
          <w:noProof/>
          <w:color w:val="000000"/>
          <w:sz w:val="22"/>
          <w:szCs w:val="22"/>
          <w:lang w:val="en-GB"/>
        </w:rPr>
        <w:t xml:space="preserve"> </w:t>
      </w:r>
      <w:r w:rsidR="0058185E" w:rsidRPr="003F34EC">
        <w:rPr>
          <w:rFonts w:asciiTheme="majorBidi" w:hAnsiTheme="majorBidi" w:cstheme="majorBidi"/>
          <w:bCs/>
          <w:noProof/>
          <w:color w:val="000000"/>
          <w:sz w:val="22"/>
          <w:szCs w:val="22"/>
          <w:lang w:val="en-GB"/>
        </w:rPr>
        <w:t>carri</w:t>
      </w:r>
      <w:r w:rsidR="000B5C0F" w:rsidRPr="003F34EC">
        <w:rPr>
          <w:rFonts w:asciiTheme="majorBidi" w:hAnsiTheme="majorBidi" w:cstheme="majorBidi"/>
          <w:bCs/>
          <w:noProof/>
          <w:color w:val="000000"/>
          <w:sz w:val="22"/>
          <w:szCs w:val="22"/>
          <w:lang w:val="en-GB"/>
        </w:rPr>
        <w:t xml:space="preserve">ed </w:t>
      </w:r>
      <w:r w:rsidR="0058185E" w:rsidRPr="003F34EC">
        <w:rPr>
          <w:rFonts w:asciiTheme="majorBidi" w:hAnsiTheme="majorBidi" w:cstheme="majorBidi"/>
          <w:bCs/>
          <w:noProof/>
          <w:color w:val="000000"/>
          <w:sz w:val="22"/>
          <w:szCs w:val="22"/>
          <w:lang w:val="en-GB"/>
        </w:rPr>
        <w:t xml:space="preserve">out </w:t>
      </w:r>
      <w:r w:rsidR="00C86B77" w:rsidRPr="003F34EC">
        <w:rPr>
          <w:rFonts w:asciiTheme="majorBidi" w:hAnsiTheme="majorBidi" w:cstheme="majorBidi"/>
          <w:bCs/>
          <w:noProof/>
          <w:color w:val="000000"/>
          <w:sz w:val="22"/>
          <w:szCs w:val="22"/>
          <w:lang w:val="en-GB"/>
        </w:rPr>
        <w:t xml:space="preserve">in the </w:t>
      </w:r>
      <w:r w:rsidR="000B5C0F" w:rsidRPr="003F34EC">
        <w:rPr>
          <w:rFonts w:asciiTheme="majorBidi" w:hAnsiTheme="majorBidi" w:cstheme="majorBidi"/>
          <w:bCs/>
          <w:noProof/>
          <w:color w:val="000000"/>
          <w:sz w:val="22"/>
          <w:szCs w:val="22"/>
          <w:lang w:val="en-GB"/>
        </w:rPr>
        <w:t>follow</w:t>
      </w:r>
      <w:r w:rsidR="00C86B77" w:rsidRPr="003F34EC">
        <w:rPr>
          <w:rFonts w:asciiTheme="majorBidi" w:hAnsiTheme="majorBidi" w:cstheme="majorBidi"/>
          <w:bCs/>
          <w:noProof/>
          <w:color w:val="000000"/>
          <w:sz w:val="22"/>
          <w:szCs w:val="22"/>
          <w:lang w:val="en-GB"/>
        </w:rPr>
        <w:t>ing order</w:t>
      </w:r>
      <w:r w:rsidR="00F339F7" w:rsidRPr="003F34EC">
        <w:rPr>
          <w:rFonts w:asciiTheme="majorBidi" w:hAnsiTheme="majorBidi" w:cstheme="majorBidi"/>
          <w:bCs/>
          <w:noProof/>
          <w:color w:val="000000"/>
          <w:sz w:val="22"/>
          <w:szCs w:val="22"/>
          <w:lang w:val="en-GB"/>
        </w:rPr>
        <w:t>:</w:t>
      </w:r>
      <w:r w:rsidR="006779FE" w:rsidRPr="003F34EC">
        <w:rPr>
          <w:rFonts w:asciiTheme="majorBidi" w:hAnsiTheme="majorBidi" w:cstheme="majorBidi"/>
          <w:bCs/>
          <w:noProof/>
          <w:color w:val="000000"/>
          <w:sz w:val="22"/>
          <w:szCs w:val="22"/>
          <w:lang w:val="en-GB"/>
        </w:rPr>
        <w:t xml:space="preserve"> (1)</w:t>
      </w:r>
      <w:r w:rsidR="00877A5C" w:rsidRPr="003F34EC">
        <w:rPr>
          <w:rFonts w:asciiTheme="majorBidi" w:hAnsiTheme="majorBidi" w:cstheme="majorBidi"/>
          <w:bCs/>
          <w:noProof/>
          <w:color w:val="000000"/>
          <w:sz w:val="22"/>
          <w:szCs w:val="22"/>
          <w:lang w:val="en-GB"/>
        </w:rPr>
        <w:t xml:space="preserve"> the</w:t>
      </w:r>
      <w:r w:rsidR="006779FE" w:rsidRPr="003F34EC">
        <w:rPr>
          <w:rFonts w:asciiTheme="majorBidi" w:hAnsiTheme="majorBidi" w:cstheme="majorBidi"/>
          <w:bCs/>
          <w:noProof/>
          <w:color w:val="000000"/>
          <w:sz w:val="22"/>
          <w:szCs w:val="22"/>
          <w:lang w:val="en-GB"/>
        </w:rPr>
        <w:t xml:space="preserve"> </w:t>
      </w:r>
      <w:r w:rsidR="006779FE" w:rsidRPr="003F34EC">
        <w:rPr>
          <w:rFonts w:asciiTheme="majorBidi" w:hAnsiTheme="majorBidi" w:cstheme="majorBidi"/>
          <w:bCs/>
          <w:i/>
          <w:iCs/>
          <w:noProof/>
          <w:color w:val="000000"/>
          <w:sz w:val="22"/>
          <w:szCs w:val="22"/>
          <w:lang w:val="en-GB"/>
        </w:rPr>
        <w:t>identification</w:t>
      </w:r>
      <w:r w:rsidR="006779FE" w:rsidRPr="003F34EC">
        <w:rPr>
          <w:rFonts w:asciiTheme="majorBidi" w:hAnsiTheme="majorBidi" w:cstheme="majorBidi"/>
          <w:bCs/>
          <w:noProof/>
          <w:color w:val="000000"/>
          <w:sz w:val="22"/>
          <w:szCs w:val="22"/>
          <w:lang w:val="en-GB"/>
        </w:rPr>
        <w:t xml:space="preserve"> </w:t>
      </w:r>
      <w:r w:rsidR="0058185E" w:rsidRPr="003F34EC">
        <w:rPr>
          <w:rFonts w:asciiTheme="majorBidi" w:hAnsiTheme="majorBidi" w:cstheme="majorBidi"/>
          <w:bCs/>
          <w:noProof/>
          <w:color w:val="000000"/>
          <w:sz w:val="22"/>
          <w:szCs w:val="22"/>
          <w:lang w:val="en-GB"/>
        </w:rPr>
        <w:t xml:space="preserve">was performed </w:t>
      </w:r>
      <w:r w:rsidR="006779FE" w:rsidRPr="003F34EC">
        <w:rPr>
          <w:rFonts w:asciiTheme="majorBidi" w:hAnsiTheme="majorBidi" w:cstheme="majorBidi"/>
          <w:bCs/>
          <w:noProof/>
          <w:color w:val="000000"/>
          <w:sz w:val="22"/>
          <w:szCs w:val="22"/>
          <w:lang w:val="en-GB"/>
        </w:rPr>
        <w:t>by</w:t>
      </w:r>
      <w:r w:rsidR="00133F10" w:rsidRPr="003F34EC">
        <w:rPr>
          <w:rFonts w:asciiTheme="majorBidi" w:hAnsiTheme="majorBidi" w:cstheme="majorBidi"/>
          <w:bCs/>
          <w:noProof/>
          <w:color w:val="000000"/>
          <w:sz w:val="22"/>
          <w:szCs w:val="22"/>
          <w:lang w:val="en-GB"/>
        </w:rPr>
        <w:t xml:space="preserve"> </w:t>
      </w:r>
      <w:r w:rsidR="00CE2801" w:rsidRPr="003F34EC">
        <w:rPr>
          <w:rFonts w:asciiTheme="majorBidi" w:hAnsiTheme="majorBidi" w:cstheme="majorBidi"/>
          <w:bCs/>
          <w:noProof/>
          <w:color w:val="000000"/>
          <w:sz w:val="22"/>
          <w:szCs w:val="22"/>
          <w:lang w:val="en-GB"/>
        </w:rPr>
        <w:t>restrict</w:t>
      </w:r>
      <w:r w:rsidR="006779FE" w:rsidRPr="003F34EC">
        <w:rPr>
          <w:rFonts w:asciiTheme="majorBidi" w:hAnsiTheme="majorBidi" w:cstheme="majorBidi"/>
          <w:bCs/>
          <w:noProof/>
          <w:color w:val="000000"/>
          <w:sz w:val="22"/>
          <w:szCs w:val="22"/>
          <w:lang w:val="en-GB"/>
        </w:rPr>
        <w:t>ing</w:t>
      </w:r>
      <w:r w:rsidR="00133F10" w:rsidRPr="003F34EC">
        <w:rPr>
          <w:rFonts w:asciiTheme="majorBidi" w:hAnsiTheme="majorBidi" w:cstheme="majorBidi"/>
          <w:bCs/>
          <w:noProof/>
          <w:color w:val="000000"/>
          <w:sz w:val="22"/>
          <w:szCs w:val="22"/>
          <w:lang w:val="en-GB"/>
        </w:rPr>
        <w:t xml:space="preserve"> the </w:t>
      </w:r>
      <w:r w:rsidR="005D5A1B" w:rsidRPr="003F34EC">
        <w:rPr>
          <w:rFonts w:asciiTheme="majorBidi" w:hAnsiTheme="majorBidi" w:cstheme="majorBidi"/>
          <w:bCs/>
          <w:noProof/>
          <w:color w:val="000000"/>
          <w:sz w:val="22"/>
          <w:szCs w:val="22"/>
          <w:lang w:val="en-GB"/>
        </w:rPr>
        <w:t xml:space="preserve">SCOPUS </w:t>
      </w:r>
      <w:r w:rsidR="003D435E" w:rsidRPr="003F34EC">
        <w:rPr>
          <w:rFonts w:asciiTheme="majorBidi" w:hAnsiTheme="majorBidi" w:cstheme="majorBidi"/>
          <w:bCs/>
          <w:noProof/>
          <w:color w:val="000000"/>
          <w:sz w:val="22"/>
          <w:szCs w:val="22"/>
          <w:lang w:val="en-GB"/>
        </w:rPr>
        <w:t>database</w:t>
      </w:r>
      <w:r w:rsidR="00CE2801" w:rsidRPr="003F34EC">
        <w:rPr>
          <w:rFonts w:asciiTheme="majorBidi" w:hAnsiTheme="majorBidi" w:cstheme="majorBidi"/>
          <w:bCs/>
          <w:noProof/>
          <w:color w:val="000000"/>
          <w:sz w:val="22"/>
          <w:szCs w:val="22"/>
          <w:lang w:val="en-GB"/>
        </w:rPr>
        <w:t xml:space="preserve"> </w:t>
      </w:r>
      <w:r w:rsidR="008568D5" w:rsidRPr="003F34EC">
        <w:rPr>
          <w:rFonts w:asciiTheme="majorBidi" w:hAnsiTheme="majorBidi" w:cstheme="majorBidi"/>
          <w:bCs/>
          <w:noProof/>
          <w:color w:val="000000"/>
          <w:sz w:val="22"/>
          <w:szCs w:val="22"/>
          <w:lang w:val="en-GB"/>
        </w:rPr>
        <w:t>search</w:t>
      </w:r>
      <w:r w:rsidR="002C3EFB" w:rsidRPr="003F34EC">
        <w:rPr>
          <w:rFonts w:asciiTheme="majorBidi" w:hAnsiTheme="majorBidi" w:cstheme="majorBidi"/>
          <w:bCs/>
          <w:noProof/>
          <w:color w:val="000000"/>
          <w:sz w:val="22"/>
          <w:szCs w:val="22"/>
          <w:lang w:val="en-GB"/>
        </w:rPr>
        <w:t xml:space="preserve"> </w:t>
      </w:r>
      <w:r w:rsidR="005D5A1B" w:rsidRPr="003F34EC">
        <w:rPr>
          <w:rFonts w:asciiTheme="majorBidi" w:hAnsiTheme="majorBidi" w:cstheme="majorBidi"/>
          <w:bCs/>
          <w:noProof/>
          <w:color w:val="000000"/>
          <w:sz w:val="22"/>
          <w:szCs w:val="22"/>
          <w:lang w:val="en-GB"/>
        </w:rPr>
        <w:t xml:space="preserve">on the context of </w:t>
      </w:r>
      <w:r w:rsidR="005D5A1B" w:rsidRPr="003F34EC">
        <w:rPr>
          <w:rFonts w:asciiTheme="majorBidi" w:hAnsiTheme="majorBidi" w:cstheme="majorBidi"/>
          <w:bCs/>
          <w:noProof/>
          <w:color w:val="000000"/>
          <w:sz w:val="22"/>
          <w:szCs w:val="22"/>
        </w:rPr>
        <w:t xml:space="preserve">critical thinking </w:t>
      </w:r>
      <w:r w:rsidR="008568D5" w:rsidRPr="003F34EC">
        <w:rPr>
          <w:rFonts w:asciiTheme="majorBidi" w:hAnsiTheme="majorBidi" w:cstheme="majorBidi"/>
          <w:bCs/>
          <w:noProof/>
          <w:color w:val="000000"/>
          <w:sz w:val="22"/>
          <w:szCs w:val="22"/>
        </w:rPr>
        <w:t xml:space="preserve">assessment </w:t>
      </w:r>
      <w:r w:rsidR="005D5A1B" w:rsidRPr="003F34EC">
        <w:rPr>
          <w:rFonts w:asciiTheme="majorBidi" w:hAnsiTheme="majorBidi" w:cstheme="majorBidi"/>
          <w:bCs/>
          <w:noProof/>
          <w:color w:val="000000"/>
          <w:sz w:val="22"/>
          <w:szCs w:val="22"/>
        </w:rPr>
        <w:t xml:space="preserve">in </w:t>
      </w:r>
      <w:r w:rsidR="007D6313" w:rsidRPr="003F34EC">
        <w:rPr>
          <w:rFonts w:asciiTheme="majorBidi" w:hAnsiTheme="majorBidi" w:cstheme="majorBidi"/>
          <w:bCs/>
          <w:noProof/>
          <w:color w:val="000000"/>
          <w:sz w:val="22"/>
          <w:szCs w:val="22"/>
          <w:lang w:val="id-ID"/>
        </w:rPr>
        <w:t>mathematic</w:t>
      </w:r>
      <w:r w:rsidR="008D0B96" w:rsidRPr="003F34EC">
        <w:rPr>
          <w:rFonts w:asciiTheme="majorBidi" w:hAnsiTheme="majorBidi" w:cstheme="majorBidi"/>
          <w:bCs/>
          <w:noProof/>
          <w:color w:val="000000"/>
          <w:sz w:val="22"/>
          <w:szCs w:val="22"/>
          <w:lang w:val="en-GB"/>
        </w:rPr>
        <w:t>s</w:t>
      </w:r>
      <w:r w:rsidR="007D6313" w:rsidRPr="003F34EC">
        <w:rPr>
          <w:rFonts w:asciiTheme="majorBidi" w:hAnsiTheme="majorBidi" w:cstheme="majorBidi"/>
          <w:bCs/>
          <w:noProof/>
          <w:color w:val="000000"/>
          <w:sz w:val="22"/>
          <w:szCs w:val="22"/>
          <w:lang w:val="id-ID"/>
        </w:rPr>
        <w:t xml:space="preserve"> learning</w:t>
      </w:r>
      <w:r w:rsidR="00A4577D" w:rsidRPr="003F34EC">
        <w:rPr>
          <w:rFonts w:asciiTheme="majorBidi" w:hAnsiTheme="majorBidi" w:cstheme="majorBidi"/>
          <w:bCs/>
          <w:noProof/>
          <w:color w:val="000000"/>
          <w:sz w:val="22"/>
          <w:szCs w:val="22"/>
          <w:lang w:val="en-GB"/>
        </w:rPr>
        <w:t xml:space="preserve"> and </w:t>
      </w:r>
      <w:r w:rsidR="00D4459B" w:rsidRPr="003F34EC">
        <w:rPr>
          <w:rFonts w:asciiTheme="majorBidi" w:hAnsiTheme="majorBidi" w:cstheme="majorBidi"/>
          <w:bCs/>
          <w:noProof/>
          <w:color w:val="000000"/>
          <w:sz w:val="22"/>
          <w:szCs w:val="22"/>
          <w:lang w:val="en-GB"/>
        </w:rPr>
        <w:t>resulted in</w:t>
      </w:r>
      <w:r w:rsidR="00A4577D" w:rsidRPr="003F34EC">
        <w:rPr>
          <w:rFonts w:asciiTheme="majorBidi" w:hAnsiTheme="majorBidi" w:cstheme="majorBidi"/>
          <w:bCs/>
          <w:noProof/>
          <w:color w:val="000000"/>
          <w:sz w:val="22"/>
          <w:szCs w:val="22"/>
          <w:lang w:val="en-GB"/>
        </w:rPr>
        <w:t xml:space="preserve"> 147 documents</w:t>
      </w:r>
      <w:r w:rsidR="007D6313" w:rsidRPr="003F34EC">
        <w:rPr>
          <w:rFonts w:asciiTheme="majorBidi" w:hAnsiTheme="majorBidi" w:cstheme="majorBidi"/>
          <w:bCs/>
          <w:noProof/>
          <w:color w:val="000000"/>
          <w:sz w:val="22"/>
          <w:szCs w:val="22"/>
          <w:lang w:val="id-ID"/>
        </w:rPr>
        <w:t xml:space="preserve">; (2) </w:t>
      </w:r>
      <w:r w:rsidR="00FC0BE5" w:rsidRPr="003F34EC">
        <w:rPr>
          <w:rFonts w:asciiTheme="majorBidi" w:hAnsiTheme="majorBidi" w:cstheme="majorBidi"/>
          <w:bCs/>
          <w:noProof/>
          <w:color w:val="000000"/>
          <w:sz w:val="22"/>
          <w:szCs w:val="22"/>
          <w:lang w:val="en-GB"/>
        </w:rPr>
        <w:t xml:space="preserve">the </w:t>
      </w:r>
      <w:r w:rsidR="007D6313" w:rsidRPr="003F34EC">
        <w:rPr>
          <w:rFonts w:asciiTheme="majorBidi" w:hAnsiTheme="majorBidi" w:cstheme="majorBidi"/>
          <w:bCs/>
          <w:noProof/>
          <w:color w:val="000000"/>
          <w:sz w:val="22"/>
          <w:szCs w:val="22"/>
          <w:lang w:val="id-ID"/>
        </w:rPr>
        <w:t xml:space="preserve">first </w:t>
      </w:r>
      <w:r w:rsidR="007D6313" w:rsidRPr="003F34EC">
        <w:rPr>
          <w:rFonts w:asciiTheme="majorBidi" w:hAnsiTheme="majorBidi" w:cstheme="majorBidi"/>
          <w:bCs/>
          <w:i/>
          <w:iCs/>
          <w:noProof/>
          <w:color w:val="000000"/>
          <w:sz w:val="22"/>
          <w:szCs w:val="22"/>
          <w:lang w:val="id-ID"/>
        </w:rPr>
        <w:t>screening</w:t>
      </w:r>
      <w:r w:rsidR="007D6313" w:rsidRPr="003F34EC">
        <w:rPr>
          <w:rFonts w:asciiTheme="majorBidi" w:hAnsiTheme="majorBidi" w:cstheme="majorBidi"/>
          <w:bCs/>
          <w:noProof/>
          <w:color w:val="000000"/>
          <w:sz w:val="22"/>
          <w:szCs w:val="22"/>
          <w:lang w:val="id-ID"/>
        </w:rPr>
        <w:t xml:space="preserve"> </w:t>
      </w:r>
      <w:r w:rsidR="0058185E" w:rsidRPr="003F34EC">
        <w:rPr>
          <w:rFonts w:asciiTheme="majorBidi" w:hAnsiTheme="majorBidi" w:cstheme="majorBidi"/>
          <w:bCs/>
          <w:noProof/>
          <w:color w:val="000000"/>
          <w:sz w:val="22"/>
          <w:szCs w:val="22"/>
        </w:rPr>
        <w:t>based on</w:t>
      </w:r>
      <w:r w:rsidR="0058185E" w:rsidRPr="003F34EC">
        <w:rPr>
          <w:rFonts w:asciiTheme="majorBidi" w:hAnsiTheme="majorBidi" w:cstheme="majorBidi"/>
          <w:bCs/>
          <w:noProof/>
          <w:color w:val="000000"/>
          <w:sz w:val="22"/>
          <w:szCs w:val="22"/>
          <w:lang w:val="id-ID"/>
        </w:rPr>
        <w:t xml:space="preserve"> </w:t>
      </w:r>
      <w:r w:rsidR="0058185E" w:rsidRPr="003F34EC">
        <w:rPr>
          <w:rFonts w:asciiTheme="majorBidi" w:hAnsiTheme="majorBidi" w:cstheme="majorBidi"/>
          <w:bCs/>
          <w:noProof/>
          <w:color w:val="000000"/>
          <w:sz w:val="22"/>
          <w:szCs w:val="22"/>
        </w:rPr>
        <w:t xml:space="preserve">a </w:t>
      </w:r>
      <w:r w:rsidR="007D6313" w:rsidRPr="003F34EC">
        <w:rPr>
          <w:rFonts w:asciiTheme="majorBidi" w:hAnsiTheme="majorBidi" w:cstheme="majorBidi"/>
          <w:bCs/>
          <w:noProof/>
          <w:color w:val="000000"/>
          <w:sz w:val="22"/>
          <w:szCs w:val="22"/>
          <w:lang w:val="id-ID"/>
        </w:rPr>
        <w:t>restriction</w:t>
      </w:r>
      <w:r w:rsidR="0058185E" w:rsidRPr="003F34EC">
        <w:rPr>
          <w:rFonts w:asciiTheme="majorBidi" w:hAnsiTheme="majorBidi" w:cstheme="majorBidi"/>
          <w:bCs/>
          <w:noProof/>
          <w:color w:val="000000"/>
          <w:sz w:val="22"/>
          <w:szCs w:val="22"/>
        </w:rPr>
        <w:t xml:space="preserve"> of year range</w:t>
      </w:r>
      <w:r w:rsidR="007D6313" w:rsidRPr="003F34EC">
        <w:rPr>
          <w:rFonts w:asciiTheme="majorBidi" w:hAnsiTheme="majorBidi" w:cstheme="majorBidi"/>
          <w:bCs/>
          <w:noProof/>
          <w:color w:val="000000"/>
          <w:sz w:val="22"/>
          <w:szCs w:val="22"/>
          <w:lang w:val="id-ID"/>
        </w:rPr>
        <w:t xml:space="preserve"> </w:t>
      </w:r>
      <w:r w:rsidR="0058185E" w:rsidRPr="003F34EC">
        <w:rPr>
          <w:rFonts w:asciiTheme="majorBidi" w:hAnsiTheme="majorBidi" w:cstheme="majorBidi"/>
          <w:bCs/>
          <w:noProof/>
          <w:color w:val="000000"/>
          <w:sz w:val="22"/>
          <w:szCs w:val="22"/>
        </w:rPr>
        <w:t>(</w:t>
      </w:r>
      <w:r w:rsidR="007D6313" w:rsidRPr="003F34EC">
        <w:rPr>
          <w:rFonts w:asciiTheme="majorBidi" w:hAnsiTheme="majorBidi" w:cstheme="majorBidi"/>
          <w:bCs/>
          <w:noProof/>
          <w:color w:val="000000"/>
          <w:sz w:val="22"/>
          <w:szCs w:val="22"/>
          <w:lang w:val="id-ID"/>
        </w:rPr>
        <w:t>the</w:t>
      </w:r>
      <w:r w:rsidR="0058185E" w:rsidRPr="003F34EC">
        <w:rPr>
          <w:rFonts w:asciiTheme="majorBidi" w:hAnsiTheme="majorBidi" w:cstheme="majorBidi"/>
          <w:bCs/>
          <w:noProof/>
          <w:color w:val="000000"/>
          <w:sz w:val="22"/>
          <w:szCs w:val="22"/>
        </w:rPr>
        <w:t xml:space="preserve"> </w:t>
      </w:r>
      <w:r w:rsidR="007D6313" w:rsidRPr="003F34EC">
        <w:rPr>
          <w:rFonts w:asciiTheme="majorBidi" w:hAnsiTheme="majorBidi" w:cstheme="majorBidi"/>
          <w:bCs/>
          <w:noProof/>
          <w:color w:val="000000"/>
          <w:sz w:val="22"/>
          <w:szCs w:val="22"/>
          <w:lang w:val="id-ID"/>
        </w:rPr>
        <w:t>last 10 years</w:t>
      </w:r>
      <w:r w:rsidR="007D2447" w:rsidRPr="003F34EC">
        <w:rPr>
          <w:rFonts w:asciiTheme="majorBidi" w:hAnsiTheme="majorBidi" w:cstheme="majorBidi"/>
          <w:bCs/>
          <w:noProof/>
          <w:color w:val="000000"/>
          <w:sz w:val="22"/>
          <w:szCs w:val="22"/>
          <w:lang w:val="en-GB"/>
        </w:rPr>
        <w:t>:</w:t>
      </w:r>
      <w:r w:rsidR="0058185E" w:rsidRPr="003F34EC">
        <w:rPr>
          <w:rFonts w:asciiTheme="majorBidi" w:hAnsiTheme="majorBidi" w:cstheme="majorBidi"/>
          <w:bCs/>
          <w:noProof/>
          <w:color w:val="000000"/>
          <w:sz w:val="22"/>
          <w:szCs w:val="22"/>
          <w:lang w:val="en-GB"/>
        </w:rPr>
        <w:t xml:space="preserve"> from 2013 to 2023) </w:t>
      </w:r>
      <w:r w:rsidR="002C3EFB" w:rsidRPr="003F34EC">
        <w:rPr>
          <w:rFonts w:asciiTheme="majorBidi" w:hAnsiTheme="majorBidi" w:cstheme="majorBidi"/>
          <w:bCs/>
          <w:noProof/>
          <w:color w:val="000000"/>
          <w:sz w:val="22"/>
          <w:szCs w:val="22"/>
          <w:lang w:val="en-GB"/>
        </w:rPr>
        <w:t>result</w:t>
      </w:r>
      <w:r w:rsidR="0058185E" w:rsidRPr="003F34EC">
        <w:rPr>
          <w:rFonts w:asciiTheme="majorBidi" w:hAnsiTheme="majorBidi" w:cstheme="majorBidi"/>
          <w:bCs/>
          <w:noProof/>
          <w:color w:val="000000"/>
          <w:sz w:val="22"/>
          <w:szCs w:val="22"/>
          <w:lang w:val="en-GB"/>
        </w:rPr>
        <w:t>ed in</w:t>
      </w:r>
      <w:r w:rsidR="007D6313" w:rsidRPr="003F34EC">
        <w:rPr>
          <w:rFonts w:asciiTheme="majorBidi" w:hAnsiTheme="majorBidi" w:cstheme="majorBidi"/>
          <w:bCs/>
          <w:noProof/>
          <w:color w:val="000000"/>
          <w:sz w:val="22"/>
          <w:szCs w:val="22"/>
          <w:lang w:val="id-ID"/>
        </w:rPr>
        <w:t xml:space="preserve"> 121 documents</w:t>
      </w:r>
      <w:r w:rsidR="003221F7" w:rsidRPr="003F34EC">
        <w:rPr>
          <w:rFonts w:asciiTheme="majorBidi" w:hAnsiTheme="majorBidi" w:cstheme="majorBidi"/>
          <w:bCs/>
          <w:noProof/>
          <w:color w:val="000000"/>
          <w:sz w:val="22"/>
          <w:szCs w:val="22"/>
        </w:rPr>
        <w:t xml:space="preserve"> and</w:t>
      </w:r>
      <w:r w:rsidR="0058185E" w:rsidRPr="003F34EC">
        <w:rPr>
          <w:rFonts w:asciiTheme="majorBidi" w:hAnsiTheme="majorBidi" w:cstheme="majorBidi"/>
          <w:bCs/>
          <w:noProof/>
          <w:color w:val="000000"/>
          <w:sz w:val="22"/>
          <w:szCs w:val="22"/>
          <w:lang w:val="en-GB"/>
        </w:rPr>
        <w:t xml:space="preserve"> </w:t>
      </w:r>
      <w:r w:rsidR="00FC0BE5" w:rsidRPr="003F34EC">
        <w:rPr>
          <w:rFonts w:asciiTheme="majorBidi" w:hAnsiTheme="majorBidi" w:cstheme="majorBidi"/>
          <w:bCs/>
          <w:noProof/>
          <w:color w:val="000000"/>
          <w:sz w:val="22"/>
          <w:szCs w:val="22"/>
          <w:lang w:val="en-GB"/>
        </w:rPr>
        <w:t xml:space="preserve">the </w:t>
      </w:r>
      <w:r w:rsidR="007D6313" w:rsidRPr="003F34EC">
        <w:rPr>
          <w:rFonts w:asciiTheme="majorBidi" w:hAnsiTheme="majorBidi" w:cstheme="majorBidi"/>
          <w:bCs/>
          <w:noProof/>
          <w:color w:val="000000"/>
          <w:sz w:val="22"/>
          <w:szCs w:val="22"/>
          <w:lang w:val="id-ID"/>
        </w:rPr>
        <w:t xml:space="preserve">second </w:t>
      </w:r>
      <w:r w:rsidR="007D6313" w:rsidRPr="003F34EC">
        <w:rPr>
          <w:rFonts w:asciiTheme="majorBidi" w:hAnsiTheme="majorBidi" w:cstheme="majorBidi"/>
          <w:bCs/>
          <w:i/>
          <w:noProof/>
          <w:color w:val="000000"/>
          <w:sz w:val="22"/>
          <w:szCs w:val="22"/>
          <w:lang w:val="id-ID"/>
        </w:rPr>
        <w:t>screening</w:t>
      </w:r>
      <w:r w:rsidR="007D6313" w:rsidRPr="003F34EC">
        <w:rPr>
          <w:rFonts w:asciiTheme="majorBidi" w:hAnsiTheme="majorBidi" w:cstheme="majorBidi"/>
          <w:bCs/>
          <w:noProof/>
          <w:color w:val="000000"/>
          <w:sz w:val="22"/>
          <w:szCs w:val="22"/>
          <w:lang w:val="id-ID"/>
        </w:rPr>
        <w:t xml:space="preserve"> based on</w:t>
      </w:r>
      <w:r w:rsidR="00FC0BE5" w:rsidRPr="003F34EC">
        <w:rPr>
          <w:rFonts w:asciiTheme="majorBidi" w:hAnsiTheme="majorBidi" w:cstheme="majorBidi"/>
          <w:bCs/>
          <w:noProof/>
          <w:color w:val="000000"/>
          <w:sz w:val="22"/>
          <w:szCs w:val="22"/>
          <w:lang w:val="en-GB"/>
        </w:rPr>
        <w:t xml:space="preserve"> the</w:t>
      </w:r>
      <w:r w:rsidR="007D6313" w:rsidRPr="003F34EC">
        <w:rPr>
          <w:rFonts w:asciiTheme="majorBidi" w:hAnsiTheme="majorBidi" w:cstheme="majorBidi"/>
          <w:bCs/>
          <w:noProof/>
          <w:color w:val="000000"/>
          <w:sz w:val="22"/>
          <w:szCs w:val="22"/>
          <w:lang w:val="id-ID"/>
        </w:rPr>
        <w:t xml:space="preserve"> type</w:t>
      </w:r>
      <w:r w:rsidR="005320FC" w:rsidRPr="003F34EC">
        <w:rPr>
          <w:rFonts w:asciiTheme="majorBidi" w:hAnsiTheme="majorBidi" w:cstheme="majorBidi"/>
          <w:bCs/>
          <w:noProof/>
          <w:color w:val="000000"/>
          <w:sz w:val="22"/>
          <w:szCs w:val="22"/>
        </w:rPr>
        <w:t>s</w:t>
      </w:r>
      <w:r w:rsidR="007D6313" w:rsidRPr="003F34EC">
        <w:rPr>
          <w:rFonts w:asciiTheme="majorBidi" w:hAnsiTheme="majorBidi" w:cstheme="majorBidi"/>
          <w:bCs/>
          <w:noProof/>
          <w:color w:val="000000"/>
          <w:sz w:val="22"/>
          <w:szCs w:val="22"/>
          <w:lang w:val="id-ID"/>
        </w:rPr>
        <w:t xml:space="preserve"> of document</w:t>
      </w:r>
      <w:r w:rsidR="00256F8A" w:rsidRPr="003F34EC">
        <w:rPr>
          <w:rFonts w:asciiTheme="majorBidi" w:hAnsiTheme="majorBidi" w:cstheme="majorBidi"/>
          <w:bCs/>
          <w:noProof/>
          <w:color w:val="000000"/>
          <w:sz w:val="22"/>
          <w:szCs w:val="22"/>
        </w:rPr>
        <w:t>s</w:t>
      </w:r>
      <w:r w:rsidR="007D6313" w:rsidRPr="003F34EC">
        <w:rPr>
          <w:rFonts w:asciiTheme="majorBidi" w:hAnsiTheme="majorBidi" w:cstheme="majorBidi"/>
          <w:bCs/>
          <w:noProof/>
          <w:color w:val="000000"/>
          <w:sz w:val="22"/>
          <w:szCs w:val="22"/>
          <w:lang w:val="id-ID"/>
        </w:rPr>
        <w:t xml:space="preserve"> (journal article</w:t>
      </w:r>
      <w:r w:rsidR="005320FC" w:rsidRPr="003F34EC">
        <w:rPr>
          <w:rFonts w:asciiTheme="majorBidi" w:hAnsiTheme="majorBidi" w:cstheme="majorBidi"/>
          <w:bCs/>
          <w:noProof/>
          <w:color w:val="000000"/>
          <w:sz w:val="22"/>
          <w:szCs w:val="22"/>
        </w:rPr>
        <w:t>s</w:t>
      </w:r>
      <w:r w:rsidR="007D6313" w:rsidRPr="003F34EC">
        <w:rPr>
          <w:rFonts w:asciiTheme="majorBidi" w:hAnsiTheme="majorBidi" w:cstheme="majorBidi"/>
          <w:bCs/>
          <w:noProof/>
          <w:color w:val="000000"/>
          <w:sz w:val="22"/>
          <w:szCs w:val="22"/>
          <w:lang w:val="id-ID"/>
        </w:rPr>
        <w:t xml:space="preserve"> and conference paper</w:t>
      </w:r>
      <w:r w:rsidR="005320FC" w:rsidRPr="003F34EC">
        <w:rPr>
          <w:rFonts w:asciiTheme="majorBidi" w:hAnsiTheme="majorBidi" w:cstheme="majorBidi"/>
          <w:bCs/>
          <w:noProof/>
          <w:color w:val="000000"/>
          <w:sz w:val="22"/>
          <w:szCs w:val="22"/>
        </w:rPr>
        <w:t>s</w:t>
      </w:r>
      <w:r w:rsidR="007D6313" w:rsidRPr="003F34EC">
        <w:rPr>
          <w:rFonts w:asciiTheme="majorBidi" w:hAnsiTheme="majorBidi" w:cstheme="majorBidi"/>
          <w:bCs/>
          <w:noProof/>
          <w:color w:val="000000"/>
          <w:sz w:val="22"/>
          <w:szCs w:val="22"/>
          <w:lang w:val="id-ID"/>
        </w:rPr>
        <w:t xml:space="preserve">) </w:t>
      </w:r>
      <w:r w:rsidR="00D4459B" w:rsidRPr="003F34EC">
        <w:rPr>
          <w:rFonts w:asciiTheme="majorBidi" w:hAnsiTheme="majorBidi" w:cstheme="majorBidi"/>
          <w:bCs/>
          <w:noProof/>
          <w:color w:val="000000"/>
          <w:sz w:val="22"/>
          <w:szCs w:val="22"/>
          <w:lang w:val="en-GB"/>
        </w:rPr>
        <w:t>resulted in</w:t>
      </w:r>
      <w:r w:rsidR="007D6313" w:rsidRPr="003F34EC">
        <w:rPr>
          <w:rFonts w:asciiTheme="majorBidi" w:hAnsiTheme="majorBidi" w:cstheme="majorBidi"/>
          <w:bCs/>
          <w:noProof/>
          <w:color w:val="000000"/>
          <w:sz w:val="22"/>
          <w:szCs w:val="22"/>
          <w:lang w:val="id-ID"/>
        </w:rPr>
        <w:t xml:space="preserve"> 102 documents; (3)</w:t>
      </w:r>
      <w:r w:rsidR="00FC0BE5" w:rsidRPr="003F34EC">
        <w:rPr>
          <w:rFonts w:asciiTheme="majorBidi" w:hAnsiTheme="majorBidi" w:cstheme="majorBidi"/>
          <w:bCs/>
          <w:noProof/>
          <w:color w:val="000000"/>
          <w:sz w:val="22"/>
          <w:szCs w:val="22"/>
          <w:lang w:val="en-GB"/>
        </w:rPr>
        <w:t xml:space="preserve"> </w:t>
      </w:r>
      <w:r w:rsidR="004D72D9" w:rsidRPr="003F34EC">
        <w:rPr>
          <w:rFonts w:asciiTheme="majorBidi" w:hAnsiTheme="majorBidi" w:cstheme="majorBidi"/>
          <w:bCs/>
          <w:noProof/>
          <w:color w:val="000000"/>
          <w:sz w:val="22"/>
          <w:szCs w:val="22"/>
          <w:lang w:val="en-GB"/>
        </w:rPr>
        <w:t xml:space="preserve">in </w:t>
      </w:r>
      <w:r w:rsidR="00FC0BE5" w:rsidRPr="003F34EC">
        <w:rPr>
          <w:rFonts w:asciiTheme="majorBidi" w:hAnsiTheme="majorBidi" w:cstheme="majorBidi"/>
          <w:bCs/>
          <w:noProof/>
          <w:color w:val="000000"/>
          <w:sz w:val="22"/>
          <w:szCs w:val="22"/>
          <w:lang w:val="en-GB"/>
        </w:rPr>
        <w:t>the</w:t>
      </w:r>
      <w:r w:rsidR="007D6313" w:rsidRPr="003F34EC">
        <w:rPr>
          <w:rFonts w:asciiTheme="majorBidi" w:hAnsiTheme="majorBidi" w:cstheme="majorBidi"/>
          <w:bCs/>
          <w:noProof/>
          <w:color w:val="000000"/>
          <w:sz w:val="22"/>
          <w:szCs w:val="22"/>
          <w:lang w:val="id-ID"/>
        </w:rPr>
        <w:t xml:space="preserve"> </w:t>
      </w:r>
      <w:r w:rsidR="007D6313" w:rsidRPr="003F34EC">
        <w:rPr>
          <w:rFonts w:asciiTheme="majorBidi" w:hAnsiTheme="majorBidi" w:cstheme="majorBidi"/>
          <w:bCs/>
          <w:i/>
          <w:iCs/>
          <w:noProof/>
          <w:color w:val="000000"/>
          <w:sz w:val="22"/>
          <w:szCs w:val="22"/>
          <w:lang w:val="id-ID"/>
        </w:rPr>
        <w:t>eligibility</w:t>
      </w:r>
      <w:r w:rsidR="007D6313" w:rsidRPr="003F34EC">
        <w:rPr>
          <w:rFonts w:asciiTheme="majorBidi" w:hAnsiTheme="majorBidi" w:cstheme="majorBidi"/>
          <w:bCs/>
          <w:noProof/>
          <w:color w:val="000000"/>
          <w:sz w:val="22"/>
          <w:szCs w:val="22"/>
          <w:lang w:val="id-ID"/>
        </w:rPr>
        <w:t xml:space="preserve"> </w:t>
      </w:r>
      <w:r w:rsidR="004D72D9" w:rsidRPr="003F34EC">
        <w:rPr>
          <w:rFonts w:asciiTheme="majorBidi" w:hAnsiTheme="majorBidi" w:cstheme="majorBidi"/>
          <w:bCs/>
          <w:noProof/>
          <w:color w:val="000000"/>
          <w:sz w:val="22"/>
          <w:szCs w:val="22"/>
          <w:lang w:val="en-GB"/>
        </w:rPr>
        <w:t>stage</w:t>
      </w:r>
      <w:r w:rsidR="005320FC" w:rsidRPr="003F34EC">
        <w:rPr>
          <w:rFonts w:asciiTheme="majorBidi" w:hAnsiTheme="majorBidi" w:cstheme="majorBidi"/>
          <w:bCs/>
          <w:noProof/>
          <w:color w:val="000000"/>
          <w:sz w:val="22"/>
          <w:szCs w:val="22"/>
          <w:lang w:val="en-GB"/>
        </w:rPr>
        <w:t>,</w:t>
      </w:r>
      <w:r w:rsidR="004D72D9" w:rsidRPr="003F34EC">
        <w:rPr>
          <w:rFonts w:asciiTheme="majorBidi" w:hAnsiTheme="majorBidi" w:cstheme="majorBidi"/>
          <w:bCs/>
          <w:noProof/>
          <w:color w:val="000000"/>
          <w:sz w:val="22"/>
          <w:szCs w:val="22"/>
          <w:lang w:val="en-GB"/>
        </w:rPr>
        <w:t xml:space="preserve"> </w:t>
      </w:r>
      <w:r w:rsidR="00E37D4E" w:rsidRPr="003F34EC">
        <w:rPr>
          <w:rFonts w:asciiTheme="majorBidi" w:hAnsiTheme="majorBidi" w:cstheme="majorBidi"/>
          <w:bCs/>
          <w:noProof/>
          <w:color w:val="000000"/>
          <w:sz w:val="22"/>
          <w:szCs w:val="22"/>
          <w:lang w:val="en-GB"/>
        </w:rPr>
        <w:t>19 documents</w:t>
      </w:r>
      <w:r w:rsidR="004D72D9" w:rsidRPr="003F34EC">
        <w:rPr>
          <w:rFonts w:asciiTheme="majorBidi" w:hAnsiTheme="majorBidi" w:cstheme="majorBidi"/>
          <w:bCs/>
          <w:noProof/>
          <w:color w:val="000000"/>
          <w:sz w:val="22"/>
          <w:szCs w:val="22"/>
          <w:lang w:val="en-GB"/>
        </w:rPr>
        <w:t xml:space="preserve"> </w:t>
      </w:r>
      <w:r w:rsidR="005320FC" w:rsidRPr="003F34EC">
        <w:rPr>
          <w:rFonts w:asciiTheme="majorBidi" w:hAnsiTheme="majorBidi" w:cstheme="majorBidi"/>
          <w:bCs/>
          <w:noProof/>
          <w:color w:val="000000"/>
          <w:sz w:val="22"/>
          <w:szCs w:val="22"/>
          <w:lang w:val="en-GB"/>
        </w:rPr>
        <w:t>we</w:t>
      </w:r>
      <w:r w:rsidR="00D86D61" w:rsidRPr="003F34EC">
        <w:rPr>
          <w:rFonts w:asciiTheme="majorBidi" w:hAnsiTheme="majorBidi" w:cstheme="majorBidi"/>
          <w:bCs/>
          <w:noProof/>
          <w:color w:val="000000"/>
          <w:sz w:val="22"/>
          <w:szCs w:val="22"/>
          <w:lang w:val="en-GB"/>
        </w:rPr>
        <w:t>re</w:t>
      </w:r>
      <w:r w:rsidR="00E37D4E" w:rsidRPr="003F34EC">
        <w:rPr>
          <w:rFonts w:asciiTheme="majorBidi" w:hAnsiTheme="majorBidi" w:cstheme="majorBidi"/>
          <w:bCs/>
          <w:noProof/>
          <w:color w:val="000000"/>
          <w:sz w:val="22"/>
          <w:szCs w:val="22"/>
          <w:lang w:val="en-GB"/>
        </w:rPr>
        <w:t xml:space="preserve"> </w:t>
      </w:r>
      <w:r w:rsidR="00D4459B" w:rsidRPr="003F34EC">
        <w:rPr>
          <w:rFonts w:asciiTheme="majorBidi" w:hAnsiTheme="majorBidi" w:cstheme="majorBidi"/>
          <w:bCs/>
          <w:noProof/>
          <w:color w:val="000000"/>
          <w:sz w:val="22"/>
          <w:szCs w:val="22"/>
          <w:lang w:val="en-GB"/>
        </w:rPr>
        <w:t xml:space="preserve">found to be </w:t>
      </w:r>
      <w:r w:rsidR="003B7FF0" w:rsidRPr="003F34EC">
        <w:rPr>
          <w:rFonts w:asciiTheme="majorBidi" w:hAnsiTheme="majorBidi" w:cstheme="majorBidi"/>
          <w:bCs/>
          <w:noProof/>
          <w:color w:val="000000"/>
          <w:sz w:val="22"/>
          <w:szCs w:val="22"/>
          <w:lang w:val="en-GB"/>
        </w:rPr>
        <w:t>relevant</w:t>
      </w:r>
      <w:r w:rsidR="007D6313" w:rsidRPr="003F34EC">
        <w:rPr>
          <w:rFonts w:asciiTheme="majorBidi" w:hAnsiTheme="majorBidi" w:cstheme="majorBidi"/>
          <w:bCs/>
          <w:noProof/>
          <w:color w:val="000000"/>
          <w:sz w:val="22"/>
          <w:szCs w:val="22"/>
          <w:lang w:val="id-ID"/>
        </w:rPr>
        <w:t xml:space="preserve"> </w:t>
      </w:r>
      <w:r w:rsidR="004D72D9" w:rsidRPr="003F34EC">
        <w:rPr>
          <w:rFonts w:asciiTheme="majorBidi" w:hAnsiTheme="majorBidi" w:cstheme="majorBidi"/>
          <w:bCs/>
          <w:noProof/>
          <w:color w:val="000000"/>
          <w:sz w:val="22"/>
          <w:szCs w:val="22"/>
          <w:lang w:val="en-GB"/>
        </w:rPr>
        <w:t>to the subject</w:t>
      </w:r>
      <w:r w:rsidR="00D86D61" w:rsidRPr="003F34EC">
        <w:rPr>
          <w:rFonts w:asciiTheme="majorBidi" w:hAnsiTheme="majorBidi" w:cstheme="majorBidi"/>
          <w:bCs/>
          <w:noProof/>
          <w:color w:val="000000"/>
          <w:sz w:val="22"/>
          <w:szCs w:val="22"/>
          <w:lang w:val="en-GB"/>
        </w:rPr>
        <w:t xml:space="preserve"> area</w:t>
      </w:r>
      <w:r w:rsidR="007D2447" w:rsidRPr="003F34EC">
        <w:rPr>
          <w:rFonts w:asciiTheme="majorBidi" w:hAnsiTheme="majorBidi" w:cstheme="majorBidi"/>
          <w:bCs/>
          <w:noProof/>
          <w:color w:val="000000"/>
          <w:sz w:val="22"/>
          <w:szCs w:val="22"/>
          <w:lang w:val="en-GB"/>
        </w:rPr>
        <w:t xml:space="preserve"> of </w:t>
      </w:r>
      <w:r w:rsidR="005D5A1B" w:rsidRPr="003F34EC">
        <w:rPr>
          <w:rFonts w:asciiTheme="majorBidi" w:hAnsiTheme="majorBidi" w:cstheme="majorBidi"/>
          <w:bCs/>
          <w:noProof/>
          <w:color w:val="000000"/>
          <w:sz w:val="22"/>
          <w:szCs w:val="22"/>
          <w:lang w:val="en-GB"/>
        </w:rPr>
        <w:t>mathematics</w:t>
      </w:r>
      <w:r w:rsidR="00B221B7" w:rsidRPr="003F34EC">
        <w:rPr>
          <w:rFonts w:asciiTheme="majorBidi" w:hAnsiTheme="majorBidi" w:cstheme="majorBidi"/>
          <w:bCs/>
          <w:noProof/>
          <w:color w:val="000000"/>
          <w:sz w:val="22"/>
          <w:szCs w:val="22"/>
          <w:lang w:val="en-GB"/>
        </w:rPr>
        <w:t xml:space="preserve"> learning</w:t>
      </w:r>
      <w:r w:rsidR="007D6313" w:rsidRPr="003F34EC">
        <w:rPr>
          <w:rFonts w:asciiTheme="majorBidi" w:hAnsiTheme="majorBidi" w:cstheme="majorBidi"/>
          <w:bCs/>
          <w:noProof/>
          <w:color w:val="000000"/>
          <w:sz w:val="22"/>
          <w:szCs w:val="22"/>
          <w:lang w:val="id-ID"/>
        </w:rPr>
        <w:t xml:space="preserve">; </w:t>
      </w:r>
      <w:r w:rsidR="00BF6B05" w:rsidRPr="003F34EC">
        <w:rPr>
          <w:rFonts w:asciiTheme="majorBidi" w:hAnsiTheme="majorBidi" w:cstheme="majorBidi"/>
          <w:bCs/>
          <w:noProof/>
          <w:color w:val="000000"/>
          <w:sz w:val="22"/>
          <w:szCs w:val="22"/>
          <w:lang w:val="en-GB"/>
        </w:rPr>
        <w:t xml:space="preserve">and </w:t>
      </w:r>
      <w:r w:rsidR="007D6313" w:rsidRPr="003F34EC">
        <w:rPr>
          <w:rFonts w:asciiTheme="majorBidi" w:hAnsiTheme="majorBidi" w:cstheme="majorBidi"/>
          <w:bCs/>
          <w:noProof/>
          <w:color w:val="000000"/>
          <w:sz w:val="22"/>
          <w:szCs w:val="22"/>
          <w:lang w:val="id-ID"/>
        </w:rPr>
        <w:t xml:space="preserve">(4) </w:t>
      </w:r>
      <w:r w:rsidR="00BF6B05" w:rsidRPr="003F34EC">
        <w:rPr>
          <w:rFonts w:asciiTheme="majorBidi" w:hAnsiTheme="majorBidi" w:cstheme="majorBidi"/>
          <w:bCs/>
          <w:noProof/>
          <w:color w:val="000000"/>
          <w:sz w:val="22"/>
          <w:szCs w:val="22"/>
          <w:lang w:val="en-GB"/>
        </w:rPr>
        <w:t xml:space="preserve">in the </w:t>
      </w:r>
      <w:r w:rsidR="007D6313" w:rsidRPr="003F34EC">
        <w:rPr>
          <w:rFonts w:asciiTheme="majorBidi" w:hAnsiTheme="majorBidi" w:cstheme="majorBidi"/>
          <w:bCs/>
          <w:i/>
          <w:iCs/>
          <w:noProof/>
          <w:color w:val="000000"/>
          <w:sz w:val="22"/>
          <w:szCs w:val="22"/>
          <w:lang w:val="id-ID"/>
        </w:rPr>
        <w:t>inclu</w:t>
      </w:r>
      <w:r w:rsidR="009B6A97" w:rsidRPr="003F34EC">
        <w:rPr>
          <w:rFonts w:asciiTheme="majorBidi" w:hAnsiTheme="majorBidi" w:cstheme="majorBidi"/>
          <w:bCs/>
          <w:i/>
          <w:iCs/>
          <w:noProof/>
          <w:color w:val="000000"/>
          <w:sz w:val="22"/>
          <w:szCs w:val="22"/>
        </w:rPr>
        <w:t>sion</w:t>
      </w:r>
      <w:r w:rsidR="007D6313" w:rsidRPr="003F34EC">
        <w:rPr>
          <w:rFonts w:asciiTheme="majorBidi" w:hAnsiTheme="majorBidi" w:cstheme="majorBidi"/>
          <w:bCs/>
          <w:noProof/>
          <w:color w:val="000000"/>
          <w:sz w:val="22"/>
          <w:szCs w:val="22"/>
          <w:lang w:val="id-ID"/>
        </w:rPr>
        <w:t xml:space="preserve"> </w:t>
      </w:r>
      <w:r w:rsidR="00BF6B05" w:rsidRPr="003F34EC">
        <w:rPr>
          <w:rFonts w:asciiTheme="majorBidi" w:hAnsiTheme="majorBidi" w:cstheme="majorBidi"/>
          <w:bCs/>
          <w:noProof/>
          <w:color w:val="000000"/>
          <w:sz w:val="22"/>
          <w:szCs w:val="22"/>
          <w:lang w:val="en-GB"/>
        </w:rPr>
        <w:t>stage</w:t>
      </w:r>
      <w:r w:rsidR="00115EF0" w:rsidRPr="003F34EC">
        <w:rPr>
          <w:rFonts w:asciiTheme="majorBidi" w:hAnsiTheme="majorBidi" w:cstheme="majorBidi"/>
          <w:bCs/>
          <w:noProof/>
          <w:color w:val="000000"/>
          <w:sz w:val="22"/>
          <w:szCs w:val="22"/>
          <w:lang w:val="en-GB"/>
        </w:rPr>
        <w:t>,</w:t>
      </w:r>
      <w:r w:rsidR="00BF6B05" w:rsidRPr="003F34EC">
        <w:rPr>
          <w:rFonts w:asciiTheme="majorBidi" w:hAnsiTheme="majorBidi" w:cstheme="majorBidi"/>
          <w:bCs/>
          <w:noProof/>
          <w:color w:val="000000"/>
          <w:sz w:val="22"/>
          <w:szCs w:val="22"/>
          <w:lang w:val="en-GB"/>
        </w:rPr>
        <w:t xml:space="preserve"> </w:t>
      </w:r>
      <w:r w:rsidR="00D4459B" w:rsidRPr="003F34EC">
        <w:rPr>
          <w:rFonts w:asciiTheme="majorBidi" w:hAnsiTheme="majorBidi" w:cstheme="majorBidi"/>
          <w:bCs/>
          <w:noProof/>
          <w:color w:val="000000"/>
          <w:sz w:val="22"/>
          <w:szCs w:val="22"/>
        </w:rPr>
        <w:t>11</w:t>
      </w:r>
      <w:r w:rsidR="00ED420E" w:rsidRPr="003F34EC">
        <w:rPr>
          <w:rFonts w:asciiTheme="majorBidi" w:hAnsiTheme="majorBidi" w:cstheme="majorBidi"/>
          <w:bCs/>
          <w:noProof/>
          <w:color w:val="000000"/>
          <w:sz w:val="22"/>
          <w:szCs w:val="22"/>
          <w:lang w:val="id-ID"/>
        </w:rPr>
        <w:t xml:space="preserve"> </w:t>
      </w:r>
      <w:r w:rsidR="007D6313" w:rsidRPr="003F34EC">
        <w:rPr>
          <w:rFonts w:asciiTheme="majorBidi" w:hAnsiTheme="majorBidi" w:cstheme="majorBidi"/>
          <w:bCs/>
          <w:noProof/>
          <w:color w:val="000000"/>
          <w:sz w:val="22"/>
          <w:szCs w:val="22"/>
          <w:lang w:val="id-ID"/>
        </w:rPr>
        <w:t>documents</w:t>
      </w:r>
      <w:r w:rsidR="00BF6B05" w:rsidRPr="003F34EC">
        <w:rPr>
          <w:rFonts w:asciiTheme="majorBidi" w:hAnsiTheme="majorBidi" w:cstheme="majorBidi"/>
          <w:bCs/>
          <w:noProof/>
          <w:color w:val="000000"/>
          <w:sz w:val="22"/>
          <w:szCs w:val="22"/>
          <w:lang w:val="en-GB"/>
        </w:rPr>
        <w:t xml:space="preserve"> </w:t>
      </w:r>
      <w:r w:rsidR="00F570F5" w:rsidRPr="003F34EC">
        <w:rPr>
          <w:rFonts w:asciiTheme="majorBidi" w:hAnsiTheme="majorBidi" w:cstheme="majorBidi"/>
          <w:bCs/>
          <w:noProof/>
          <w:color w:val="000000"/>
          <w:sz w:val="22"/>
          <w:szCs w:val="22"/>
          <w:lang w:val="en-GB"/>
        </w:rPr>
        <w:t xml:space="preserve">were selected manually </w:t>
      </w:r>
      <w:r w:rsidR="00D17E16" w:rsidRPr="003F34EC">
        <w:rPr>
          <w:rFonts w:asciiTheme="majorBidi" w:hAnsiTheme="majorBidi" w:cstheme="majorBidi"/>
          <w:bCs/>
          <w:noProof/>
          <w:color w:val="000000"/>
          <w:sz w:val="22"/>
          <w:szCs w:val="22"/>
          <w:lang w:val="en-GB"/>
        </w:rPr>
        <w:t>based on</w:t>
      </w:r>
      <w:r w:rsidR="003307AA" w:rsidRPr="003F34EC">
        <w:rPr>
          <w:rFonts w:asciiTheme="majorBidi" w:hAnsiTheme="majorBidi" w:cstheme="majorBidi"/>
          <w:bCs/>
          <w:noProof/>
          <w:color w:val="000000"/>
          <w:sz w:val="22"/>
          <w:szCs w:val="22"/>
          <w:lang w:val="en-GB"/>
        </w:rPr>
        <w:t xml:space="preserve"> the keywords and cit</w:t>
      </w:r>
      <w:r w:rsidR="00D4459B" w:rsidRPr="003F34EC">
        <w:rPr>
          <w:rFonts w:asciiTheme="majorBidi" w:hAnsiTheme="majorBidi" w:cstheme="majorBidi"/>
          <w:bCs/>
          <w:noProof/>
          <w:color w:val="000000"/>
          <w:sz w:val="22"/>
          <w:szCs w:val="22"/>
          <w:lang w:val="en-GB"/>
        </w:rPr>
        <w:t>ation</w:t>
      </w:r>
      <w:r w:rsidR="00CC6DF6" w:rsidRPr="003F34EC">
        <w:rPr>
          <w:rFonts w:asciiTheme="majorBidi" w:hAnsiTheme="majorBidi" w:cstheme="majorBidi"/>
          <w:bCs/>
          <w:noProof/>
          <w:color w:val="000000"/>
          <w:sz w:val="22"/>
          <w:szCs w:val="22"/>
          <w:lang w:val="en-GB"/>
        </w:rPr>
        <w:t xml:space="preserve"> and</w:t>
      </w:r>
      <w:r w:rsidR="00ED420E" w:rsidRPr="003F34EC">
        <w:rPr>
          <w:rFonts w:asciiTheme="majorBidi" w:hAnsiTheme="majorBidi" w:cstheme="majorBidi"/>
          <w:bCs/>
          <w:noProof/>
          <w:color w:val="000000"/>
          <w:sz w:val="22"/>
          <w:szCs w:val="22"/>
          <w:lang w:val="en-GB"/>
        </w:rPr>
        <w:t xml:space="preserve"> </w:t>
      </w:r>
      <w:r w:rsidR="00D4459B" w:rsidRPr="003F34EC">
        <w:rPr>
          <w:rFonts w:asciiTheme="majorBidi" w:hAnsiTheme="majorBidi" w:cstheme="majorBidi"/>
          <w:bCs/>
          <w:noProof/>
          <w:color w:val="000000"/>
          <w:sz w:val="22"/>
          <w:szCs w:val="22"/>
          <w:lang w:val="en-GB"/>
        </w:rPr>
        <w:t>used</w:t>
      </w:r>
      <w:r w:rsidR="00F63C4C" w:rsidRPr="003F34EC">
        <w:rPr>
          <w:rFonts w:asciiTheme="majorBidi" w:hAnsiTheme="majorBidi" w:cstheme="majorBidi"/>
          <w:bCs/>
          <w:noProof/>
          <w:color w:val="000000"/>
          <w:sz w:val="22"/>
          <w:szCs w:val="22"/>
          <w:lang w:val="en-GB"/>
        </w:rPr>
        <w:t xml:space="preserve"> </w:t>
      </w:r>
      <w:r w:rsidR="004364BF" w:rsidRPr="003F34EC">
        <w:rPr>
          <w:rFonts w:asciiTheme="majorBidi" w:hAnsiTheme="majorBidi" w:cstheme="majorBidi"/>
          <w:bCs/>
          <w:noProof/>
          <w:color w:val="000000"/>
          <w:sz w:val="22"/>
          <w:szCs w:val="22"/>
          <w:lang w:val="en-GB"/>
        </w:rPr>
        <w:t>as the</w:t>
      </w:r>
      <w:r w:rsidR="007D6313" w:rsidRPr="003F34EC">
        <w:rPr>
          <w:rFonts w:asciiTheme="majorBidi" w:hAnsiTheme="majorBidi" w:cstheme="majorBidi"/>
          <w:bCs/>
          <w:noProof/>
          <w:color w:val="000000"/>
          <w:sz w:val="22"/>
          <w:szCs w:val="22"/>
          <w:lang w:val="id-ID"/>
        </w:rPr>
        <w:t xml:space="preserve"> </w:t>
      </w:r>
      <w:r w:rsidR="00A4577D" w:rsidRPr="003F34EC">
        <w:rPr>
          <w:rFonts w:asciiTheme="majorBidi" w:hAnsiTheme="majorBidi" w:cstheme="majorBidi"/>
          <w:bCs/>
          <w:noProof/>
          <w:color w:val="000000"/>
          <w:sz w:val="22"/>
          <w:szCs w:val="22"/>
          <w:lang w:val="en-GB"/>
        </w:rPr>
        <w:t>review</w:t>
      </w:r>
      <w:r w:rsidR="004364BF" w:rsidRPr="003F34EC">
        <w:rPr>
          <w:rFonts w:asciiTheme="majorBidi" w:hAnsiTheme="majorBidi" w:cstheme="majorBidi"/>
          <w:bCs/>
          <w:noProof/>
          <w:color w:val="000000"/>
          <w:sz w:val="22"/>
          <w:szCs w:val="22"/>
          <w:lang w:val="en-GB"/>
        </w:rPr>
        <w:t xml:space="preserve"> materials</w:t>
      </w:r>
      <w:r w:rsidR="007D6313" w:rsidRPr="003F34EC">
        <w:rPr>
          <w:rFonts w:asciiTheme="majorBidi" w:hAnsiTheme="majorBidi" w:cstheme="majorBidi"/>
          <w:bCs/>
          <w:noProof/>
          <w:color w:val="000000"/>
          <w:sz w:val="22"/>
          <w:szCs w:val="22"/>
          <w:lang w:val="id-ID"/>
        </w:rPr>
        <w:t xml:space="preserve"> in this study.</w:t>
      </w:r>
      <w:r w:rsidR="002B4ACB" w:rsidRPr="003F34EC">
        <w:rPr>
          <w:rFonts w:asciiTheme="majorBidi" w:hAnsiTheme="majorBidi" w:cstheme="majorBidi"/>
          <w:bCs/>
          <w:noProof/>
          <w:color w:val="000000"/>
          <w:sz w:val="22"/>
          <w:szCs w:val="22"/>
          <w:lang w:val="en-GB"/>
        </w:rPr>
        <w:t xml:space="preserve"> </w:t>
      </w:r>
      <w:r w:rsidR="00322552" w:rsidRPr="003F34EC">
        <w:rPr>
          <w:rFonts w:asciiTheme="majorBidi" w:hAnsiTheme="majorBidi" w:cstheme="majorBidi"/>
          <w:bCs/>
          <w:noProof/>
          <w:color w:val="000000"/>
          <w:sz w:val="22"/>
          <w:szCs w:val="22"/>
          <w:lang w:val="en-GB"/>
        </w:rPr>
        <w:t>Th</w:t>
      </w:r>
      <w:r w:rsidR="00D4459B" w:rsidRPr="003F34EC">
        <w:rPr>
          <w:rFonts w:asciiTheme="majorBidi" w:hAnsiTheme="majorBidi" w:cstheme="majorBidi"/>
          <w:bCs/>
          <w:noProof/>
          <w:color w:val="000000"/>
          <w:sz w:val="22"/>
          <w:szCs w:val="22"/>
          <w:lang w:val="en-GB"/>
        </w:rPr>
        <w:t>e existing</w:t>
      </w:r>
      <w:r w:rsidR="00115EF0" w:rsidRPr="003F34EC">
        <w:rPr>
          <w:rFonts w:asciiTheme="majorBidi" w:hAnsiTheme="majorBidi" w:cstheme="majorBidi"/>
          <w:bCs/>
          <w:noProof/>
          <w:color w:val="000000"/>
          <w:sz w:val="22"/>
          <w:szCs w:val="22"/>
          <w:lang w:val="en-GB"/>
        </w:rPr>
        <w:t xml:space="preserve"> </w:t>
      </w:r>
      <w:r w:rsidR="00322552" w:rsidRPr="003F34EC">
        <w:rPr>
          <w:rFonts w:asciiTheme="majorBidi" w:hAnsiTheme="majorBidi" w:cstheme="majorBidi"/>
          <w:bCs/>
          <w:noProof/>
          <w:color w:val="000000"/>
          <w:sz w:val="22"/>
          <w:szCs w:val="22"/>
          <w:lang w:val="en-GB"/>
        </w:rPr>
        <w:t>studies</w:t>
      </w:r>
      <w:r w:rsidR="00115EF0" w:rsidRPr="003F34EC">
        <w:rPr>
          <w:rFonts w:asciiTheme="majorBidi" w:hAnsiTheme="majorBidi" w:cstheme="majorBidi"/>
          <w:bCs/>
          <w:noProof/>
          <w:color w:val="000000"/>
          <w:sz w:val="22"/>
          <w:szCs w:val="22"/>
          <w:lang w:val="en-GB"/>
        </w:rPr>
        <w:t xml:space="preserve"> reveal</w:t>
      </w:r>
      <w:r w:rsidR="007D6313" w:rsidRPr="003F34EC">
        <w:rPr>
          <w:rFonts w:asciiTheme="majorBidi" w:hAnsiTheme="majorBidi" w:cstheme="majorBidi"/>
          <w:bCs/>
          <w:noProof/>
          <w:color w:val="000000"/>
          <w:sz w:val="22"/>
          <w:szCs w:val="22"/>
          <w:lang w:val="id-ID"/>
        </w:rPr>
        <w:t xml:space="preserve"> the importance of </w:t>
      </w:r>
      <w:r w:rsidR="007D6313" w:rsidRPr="003F34EC">
        <w:rPr>
          <w:rFonts w:asciiTheme="majorBidi" w:hAnsiTheme="majorBidi" w:cstheme="majorBidi"/>
          <w:bCs/>
          <w:noProof/>
          <w:color w:val="000000"/>
          <w:sz w:val="22"/>
          <w:szCs w:val="22"/>
          <w:lang w:val="id-ID"/>
        </w:rPr>
        <w:lastRenderedPageBreak/>
        <w:t>critical thinking in mathematic</w:t>
      </w:r>
      <w:r w:rsidR="008D0B96" w:rsidRPr="003F34EC">
        <w:rPr>
          <w:rFonts w:asciiTheme="majorBidi" w:hAnsiTheme="majorBidi" w:cstheme="majorBidi"/>
          <w:bCs/>
          <w:noProof/>
          <w:color w:val="000000"/>
          <w:sz w:val="22"/>
          <w:szCs w:val="22"/>
        </w:rPr>
        <w:t>s</w:t>
      </w:r>
      <w:r w:rsidR="00D4459B" w:rsidRPr="003F34EC">
        <w:rPr>
          <w:rFonts w:asciiTheme="majorBidi" w:hAnsiTheme="majorBidi" w:cstheme="majorBidi"/>
          <w:bCs/>
          <w:noProof/>
          <w:color w:val="000000"/>
          <w:sz w:val="22"/>
          <w:szCs w:val="22"/>
        </w:rPr>
        <w:t xml:space="preserve"> learning</w:t>
      </w:r>
      <w:r w:rsidR="007D6313" w:rsidRPr="003F34EC">
        <w:rPr>
          <w:rFonts w:asciiTheme="majorBidi" w:hAnsiTheme="majorBidi" w:cstheme="majorBidi"/>
          <w:bCs/>
          <w:noProof/>
          <w:color w:val="000000"/>
          <w:sz w:val="22"/>
          <w:szCs w:val="22"/>
          <w:lang w:val="id-ID"/>
        </w:rPr>
        <w:t xml:space="preserve"> and </w:t>
      </w:r>
      <w:r w:rsidR="00283CA8" w:rsidRPr="003F34EC">
        <w:rPr>
          <w:rFonts w:asciiTheme="majorBidi" w:hAnsiTheme="majorBidi" w:cstheme="majorBidi"/>
          <w:bCs/>
          <w:noProof/>
          <w:color w:val="000000"/>
          <w:sz w:val="22"/>
          <w:szCs w:val="22"/>
          <w:lang w:val="id-ID"/>
        </w:rPr>
        <w:t>present</w:t>
      </w:r>
      <w:r w:rsidR="003C39DA" w:rsidRPr="003F34EC">
        <w:rPr>
          <w:rFonts w:asciiTheme="majorBidi" w:hAnsiTheme="majorBidi" w:cstheme="majorBidi"/>
          <w:bCs/>
          <w:noProof/>
          <w:color w:val="000000"/>
          <w:sz w:val="22"/>
          <w:szCs w:val="22"/>
        </w:rPr>
        <w:t xml:space="preserve"> </w:t>
      </w:r>
      <w:r w:rsidR="007D6313" w:rsidRPr="003F34EC">
        <w:rPr>
          <w:rFonts w:asciiTheme="majorBidi" w:hAnsiTheme="majorBidi" w:cstheme="majorBidi"/>
          <w:bCs/>
          <w:noProof/>
          <w:color w:val="000000"/>
          <w:sz w:val="22"/>
          <w:szCs w:val="22"/>
          <w:lang w:val="id-ID"/>
        </w:rPr>
        <w:t xml:space="preserve">various approaches </w:t>
      </w:r>
      <w:r w:rsidR="00730A73" w:rsidRPr="003F34EC">
        <w:rPr>
          <w:rFonts w:asciiTheme="majorBidi" w:hAnsiTheme="majorBidi" w:cstheme="majorBidi"/>
          <w:bCs/>
          <w:noProof/>
          <w:color w:val="000000"/>
          <w:sz w:val="22"/>
          <w:szCs w:val="22"/>
        </w:rPr>
        <w:t>and</w:t>
      </w:r>
      <w:r w:rsidR="007D6313" w:rsidRPr="003F34EC">
        <w:rPr>
          <w:rFonts w:asciiTheme="majorBidi" w:hAnsiTheme="majorBidi" w:cstheme="majorBidi"/>
          <w:bCs/>
          <w:noProof/>
          <w:color w:val="000000"/>
          <w:sz w:val="22"/>
          <w:szCs w:val="22"/>
          <w:lang w:val="id-ID"/>
        </w:rPr>
        <w:t xml:space="preserve"> instruments that can be </w:t>
      </w:r>
      <w:r w:rsidR="00115EF0" w:rsidRPr="003F34EC">
        <w:rPr>
          <w:rFonts w:asciiTheme="majorBidi" w:hAnsiTheme="majorBidi" w:cstheme="majorBidi"/>
          <w:bCs/>
          <w:noProof/>
          <w:color w:val="000000"/>
          <w:sz w:val="22"/>
          <w:szCs w:val="22"/>
        </w:rPr>
        <w:t>adopt</w:t>
      </w:r>
      <w:r w:rsidR="007D6313" w:rsidRPr="003F34EC">
        <w:rPr>
          <w:rFonts w:asciiTheme="majorBidi" w:hAnsiTheme="majorBidi" w:cstheme="majorBidi"/>
          <w:bCs/>
          <w:noProof/>
          <w:color w:val="000000"/>
          <w:sz w:val="22"/>
          <w:szCs w:val="22"/>
          <w:lang w:val="id-ID"/>
        </w:rPr>
        <w:t xml:space="preserve">ed to </w:t>
      </w:r>
      <w:r w:rsidR="00355482" w:rsidRPr="003F34EC">
        <w:rPr>
          <w:rFonts w:asciiTheme="majorBidi" w:hAnsiTheme="majorBidi" w:cstheme="majorBidi"/>
          <w:bCs/>
          <w:noProof/>
          <w:color w:val="000000"/>
          <w:sz w:val="22"/>
          <w:szCs w:val="22"/>
          <w:lang w:val="id-ID"/>
        </w:rPr>
        <w:t>ass</w:t>
      </w:r>
      <w:r w:rsidR="00355482" w:rsidRPr="003F34EC">
        <w:rPr>
          <w:rFonts w:asciiTheme="majorBidi" w:hAnsiTheme="majorBidi" w:cstheme="majorBidi"/>
          <w:bCs/>
          <w:noProof/>
          <w:color w:val="000000"/>
          <w:sz w:val="22"/>
          <w:szCs w:val="22"/>
        </w:rPr>
        <w:t>ess</w:t>
      </w:r>
      <w:r w:rsidR="00355482" w:rsidRPr="003F34EC">
        <w:rPr>
          <w:rFonts w:asciiTheme="majorBidi" w:hAnsiTheme="majorBidi" w:cstheme="majorBidi"/>
          <w:bCs/>
          <w:noProof/>
          <w:color w:val="000000"/>
          <w:sz w:val="22"/>
          <w:szCs w:val="22"/>
          <w:lang w:val="id-ID"/>
        </w:rPr>
        <w:t xml:space="preserve"> </w:t>
      </w:r>
      <w:r w:rsidR="00787252" w:rsidRPr="003F34EC">
        <w:rPr>
          <w:rFonts w:asciiTheme="majorBidi" w:hAnsiTheme="majorBidi" w:cstheme="majorBidi"/>
          <w:bCs/>
          <w:noProof/>
          <w:color w:val="000000"/>
          <w:sz w:val="22"/>
          <w:szCs w:val="22"/>
        </w:rPr>
        <w:t xml:space="preserve">the </w:t>
      </w:r>
      <w:r w:rsidR="007D6313" w:rsidRPr="003F34EC">
        <w:rPr>
          <w:rFonts w:asciiTheme="majorBidi" w:hAnsiTheme="majorBidi" w:cstheme="majorBidi"/>
          <w:bCs/>
          <w:noProof/>
          <w:color w:val="000000"/>
          <w:sz w:val="22"/>
          <w:szCs w:val="22"/>
          <w:lang w:val="id-ID"/>
        </w:rPr>
        <w:t xml:space="preserve">critical </w:t>
      </w:r>
      <w:r w:rsidR="00706846" w:rsidRPr="003F34EC">
        <w:rPr>
          <w:rFonts w:asciiTheme="majorBidi" w:hAnsiTheme="majorBidi" w:cstheme="majorBidi"/>
          <w:bCs/>
          <w:noProof/>
          <w:color w:val="000000"/>
          <w:sz w:val="22"/>
          <w:szCs w:val="22"/>
          <w:lang w:val="id-ID"/>
        </w:rPr>
        <w:t>thinking</w:t>
      </w:r>
      <w:r w:rsidR="007D6313" w:rsidRPr="003F34EC">
        <w:rPr>
          <w:rFonts w:asciiTheme="majorBidi" w:hAnsiTheme="majorBidi" w:cstheme="majorBidi"/>
          <w:bCs/>
          <w:noProof/>
          <w:color w:val="000000"/>
          <w:sz w:val="22"/>
          <w:szCs w:val="22"/>
          <w:lang w:val="id-ID"/>
        </w:rPr>
        <w:t xml:space="preserve"> skills in the context of mathematic</w:t>
      </w:r>
      <w:r w:rsidR="008D0B96" w:rsidRPr="003F34EC">
        <w:rPr>
          <w:rFonts w:asciiTheme="majorBidi" w:hAnsiTheme="majorBidi" w:cstheme="majorBidi"/>
          <w:bCs/>
          <w:noProof/>
          <w:color w:val="000000"/>
          <w:sz w:val="22"/>
          <w:szCs w:val="22"/>
          <w:lang w:val="en-GB"/>
        </w:rPr>
        <w:t>s</w:t>
      </w:r>
      <w:r w:rsidR="007D6313" w:rsidRPr="003F34EC">
        <w:rPr>
          <w:rFonts w:asciiTheme="majorBidi" w:hAnsiTheme="majorBidi" w:cstheme="majorBidi"/>
          <w:bCs/>
          <w:noProof/>
          <w:color w:val="000000"/>
          <w:sz w:val="22"/>
          <w:szCs w:val="22"/>
          <w:lang w:val="id-ID"/>
        </w:rPr>
        <w:t xml:space="preserve"> </w:t>
      </w:r>
      <w:r w:rsidR="00355482" w:rsidRPr="003F34EC">
        <w:rPr>
          <w:rFonts w:asciiTheme="majorBidi" w:hAnsiTheme="majorBidi" w:cstheme="majorBidi"/>
          <w:bCs/>
          <w:noProof/>
          <w:color w:val="000000"/>
          <w:sz w:val="22"/>
          <w:szCs w:val="22"/>
        </w:rPr>
        <w:t>learning</w:t>
      </w:r>
      <w:r w:rsidR="007D6313" w:rsidRPr="003F34EC">
        <w:rPr>
          <w:rFonts w:asciiTheme="majorBidi" w:hAnsiTheme="majorBidi" w:cstheme="majorBidi"/>
          <w:bCs/>
          <w:noProof/>
          <w:color w:val="000000"/>
          <w:sz w:val="22"/>
          <w:szCs w:val="22"/>
          <w:lang w:val="id-ID"/>
        </w:rPr>
        <w:t xml:space="preserve">. However, the facts about the peculiarities of critical thinking are still unresolved due to the abundance of theories </w:t>
      </w:r>
      <w:r w:rsidR="00157ED5" w:rsidRPr="003F34EC">
        <w:rPr>
          <w:rFonts w:asciiTheme="majorBidi" w:hAnsiTheme="majorBidi" w:cstheme="majorBidi"/>
          <w:bCs/>
          <w:noProof/>
          <w:color w:val="000000"/>
          <w:sz w:val="22"/>
          <w:szCs w:val="22"/>
        </w:rPr>
        <w:t>according to</w:t>
      </w:r>
      <w:r w:rsidR="00157ED5" w:rsidRPr="003F34EC">
        <w:rPr>
          <w:rFonts w:asciiTheme="majorBidi" w:hAnsiTheme="majorBidi" w:cstheme="majorBidi"/>
          <w:bCs/>
          <w:noProof/>
          <w:color w:val="000000"/>
          <w:sz w:val="22"/>
          <w:szCs w:val="22"/>
          <w:lang w:val="id-ID"/>
        </w:rPr>
        <w:t xml:space="preserve"> </w:t>
      </w:r>
      <w:r w:rsidR="007D6313" w:rsidRPr="003F34EC">
        <w:rPr>
          <w:rFonts w:asciiTheme="majorBidi" w:hAnsiTheme="majorBidi" w:cstheme="majorBidi"/>
          <w:bCs/>
          <w:noProof/>
          <w:color w:val="000000"/>
          <w:sz w:val="22"/>
          <w:szCs w:val="22"/>
          <w:lang w:val="id-ID"/>
        </w:rPr>
        <w:t>different perspectives</w:t>
      </w:r>
      <w:r w:rsidR="00121523" w:rsidRPr="003F34EC">
        <w:rPr>
          <w:rFonts w:asciiTheme="majorBidi" w:hAnsiTheme="majorBidi" w:cstheme="majorBidi"/>
          <w:bCs/>
          <w:noProof/>
          <w:color w:val="000000"/>
          <w:sz w:val="22"/>
          <w:szCs w:val="22"/>
          <w:lang w:val="en-GB"/>
        </w:rPr>
        <w:t xml:space="preserve">, </w:t>
      </w:r>
      <w:r w:rsidR="00AF3435" w:rsidRPr="003F34EC">
        <w:rPr>
          <w:rFonts w:asciiTheme="majorBidi" w:hAnsiTheme="majorBidi" w:cstheme="majorBidi"/>
          <w:bCs/>
          <w:noProof/>
          <w:color w:val="000000"/>
          <w:sz w:val="22"/>
          <w:szCs w:val="22"/>
          <w:lang w:val="en-GB"/>
        </w:rPr>
        <w:t xml:space="preserve">thus </w:t>
      </w:r>
      <w:r w:rsidR="00B6478F" w:rsidRPr="003F34EC">
        <w:rPr>
          <w:rFonts w:asciiTheme="majorBidi" w:hAnsiTheme="majorBidi" w:cstheme="majorBidi"/>
          <w:bCs/>
          <w:noProof/>
          <w:color w:val="000000"/>
          <w:sz w:val="22"/>
          <w:szCs w:val="22"/>
          <w:lang w:val="en-GB"/>
        </w:rPr>
        <w:t>causing</w:t>
      </w:r>
      <w:r w:rsidR="00121523" w:rsidRPr="003F34EC">
        <w:rPr>
          <w:rFonts w:asciiTheme="majorBidi" w:hAnsiTheme="majorBidi" w:cstheme="majorBidi"/>
          <w:bCs/>
          <w:noProof/>
          <w:color w:val="000000"/>
          <w:sz w:val="22"/>
          <w:szCs w:val="22"/>
          <w:lang w:val="en-GB"/>
        </w:rPr>
        <w:t xml:space="preserve"> </w:t>
      </w:r>
      <w:r w:rsidR="00D8612C" w:rsidRPr="003F34EC">
        <w:rPr>
          <w:rFonts w:asciiTheme="majorBidi" w:hAnsiTheme="majorBidi" w:cstheme="majorBidi"/>
          <w:bCs/>
          <w:noProof/>
          <w:color w:val="000000"/>
          <w:sz w:val="22"/>
          <w:szCs w:val="22"/>
          <w:lang w:val="en-GB"/>
        </w:rPr>
        <w:t xml:space="preserve">the emergence of </w:t>
      </w:r>
      <w:r w:rsidR="00121523" w:rsidRPr="003F34EC">
        <w:rPr>
          <w:rFonts w:asciiTheme="majorBidi" w:hAnsiTheme="majorBidi" w:cstheme="majorBidi"/>
          <w:bCs/>
          <w:noProof/>
          <w:color w:val="000000"/>
          <w:sz w:val="22"/>
          <w:szCs w:val="22"/>
          <w:lang w:val="en-GB"/>
        </w:rPr>
        <w:t xml:space="preserve">various </w:t>
      </w:r>
      <w:r w:rsidR="00D8612C" w:rsidRPr="003F34EC">
        <w:rPr>
          <w:rFonts w:asciiTheme="majorBidi" w:hAnsiTheme="majorBidi" w:cstheme="majorBidi"/>
          <w:bCs/>
          <w:noProof/>
          <w:color w:val="000000"/>
          <w:sz w:val="22"/>
          <w:szCs w:val="22"/>
          <w:lang w:val="en-GB"/>
        </w:rPr>
        <w:t xml:space="preserve">measurement standards </w:t>
      </w:r>
      <w:r w:rsidR="00B6478F" w:rsidRPr="003F34EC">
        <w:rPr>
          <w:rFonts w:asciiTheme="majorBidi" w:hAnsiTheme="majorBidi" w:cstheme="majorBidi"/>
          <w:bCs/>
          <w:noProof/>
          <w:color w:val="000000"/>
          <w:sz w:val="22"/>
          <w:szCs w:val="22"/>
          <w:lang w:val="en-GB"/>
        </w:rPr>
        <w:t>on critical thinking skills in mathematics</w:t>
      </w:r>
      <w:r w:rsidR="007D6313" w:rsidRPr="003F34EC">
        <w:rPr>
          <w:rFonts w:asciiTheme="majorBidi" w:hAnsiTheme="majorBidi" w:cstheme="majorBidi"/>
          <w:bCs/>
          <w:noProof/>
          <w:color w:val="000000"/>
          <w:sz w:val="22"/>
          <w:szCs w:val="22"/>
          <w:lang w:val="id-ID"/>
        </w:rPr>
        <w:t xml:space="preserve"> learning. Therefore, the definition of critical thinking in a more specific context</w:t>
      </w:r>
      <w:r w:rsidR="007A5E5D" w:rsidRPr="003F34EC">
        <w:rPr>
          <w:rFonts w:asciiTheme="majorBidi" w:hAnsiTheme="majorBidi" w:cstheme="majorBidi"/>
          <w:bCs/>
          <w:noProof/>
          <w:color w:val="000000"/>
          <w:sz w:val="22"/>
          <w:szCs w:val="22"/>
        </w:rPr>
        <w:t>, such as</w:t>
      </w:r>
      <w:r w:rsidR="007D6313" w:rsidRPr="003F34EC">
        <w:rPr>
          <w:rFonts w:asciiTheme="majorBidi" w:hAnsiTheme="majorBidi" w:cstheme="majorBidi"/>
          <w:bCs/>
          <w:noProof/>
          <w:color w:val="000000"/>
          <w:sz w:val="22"/>
          <w:szCs w:val="22"/>
          <w:lang w:val="id-ID"/>
        </w:rPr>
        <w:t xml:space="preserve"> mathematic</w:t>
      </w:r>
      <w:r w:rsidR="00CA01A7" w:rsidRPr="003F34EC">
        <w:rPr>
          <w:rFonts w:asciiTheme="majorBidi" w:hAnsiTheme="majorBidi" w:cstheme="majorBidi"/>
          <w:bCs/>
          <w:noProof/>
          <w:color w:val="000000"/>
          <w:sz w:val="22"/>
          <w:szCs w:val="22"/>
        </w:rPr>
        <w:t xml:space="preserve">s </w:t>
      </w:r>
      <w:r w:rsidR="009546E3" w:rsidRPr="003F34EC">
        <w:rPr>
          <w:rFonts w:asciiTheme="majorBidi" w:hAnsiTheme="majorBidi" w:cstheme="majorBidi"/>
          <w:bCs/>
          <w:noProof/>
          <w:color w:val="000000"/>
          <w:sz w:val="22"/>
          <w:szCs w:val="22"/>
        </w:rPr>
        <w:t>learning</w:t>
      </w:r>
      <w:r w:rsidR="007A5E5D" w:rsidRPr="003F34EC">
        <w:rPr>
          <w:rFonts w:asciiTheme="majorBidi" w:hAnsiTheme="majorBidi" w:cstheme="majorBidi"/>
          <w:bCs/>
          <w:noProof/>
          <w:color w:val="000000"/>
          <w:sz w:val="22"/>
          <w:szCs w:val="22"/>
        </w:rPr>
        <w:t>,</w:t>
      </w:r>
      <w:r w:rsidR="007D6313" w:rsidRPr="003F34EC">
        <w:rPr>
          <w:rFonts w:asciiTheme="majorBidi" w:hAnsiTheme="majorBidi" w:cstheme="majorBidi"/>
          <w:bCs/>
          <w:noProof/>
          <w:color w:val="000000"/>
          <w:sz w:val="22"/>
          <w:szCs w:val="22"/>
          <w:lang w:val="id-ID"/>
        </w:rPr>
        <w:t xml:space="preserve"> needs to be </w:t>
      </w:r>
      <w:r w:rsidR="00597A71" w:rsidRPr="003F34EC">
        <w:rPr>
          <w:rFonts w:asciiTheme="majorBidi" w:hAnsiTheme="majorBidi" w:cstheme="majorBidi"/>
          <w:bCs/>
          <w:noProof/>
          <w:color w:val="000000"/>
          <w:sz w:val="22"/>
          <w:szCs w:val="22"/>
          <w:lang w:val="en-GB"/>
        </w:rPr>
        <w:t>established</w:t>
      </w:r>
      <w:r w:rsidR="008C2946" w:rsidRPr="003F34EC">
        <w:rPr>
          <w:rFonts w:asciiTheme="majorBidi" w:hAnsiTheme="majorBidi" w:cstheme="majorBidi"/>
          <w:bCs/>
          <w:noProof/>
          <w:color w:val="000000"/>
          <w:sz w:val="22"/>
          <w:szCs w:val="22"/>
          <w:lang w:val="en-GB"/>
        </w:rPr>
        <w:t>,</w:t>
      </w:r>
      <w:r w:rsidR="00597A71" w:rsidRPr="003F34EC">
        <w:rPr>
          <w:rFonts w:asciiTheme="majorBidi" w:hAnsiTheme="majorBidi" w:cstheme="majorBidi"/>
          <w:bCs/>
          <w:noProof/>
          <w:color w:val="000000"/>
          <w:sz w:val="22"/>
          <w:szCs w:val="22"/>
          <w:lang w:val="en-GB"/>
        </w:rPr>
        <w:t xml:space="preserve"> </w:t>
      </w:r>
      <w:r w:rsidR="007D6313" w:rsidRPr="003F34EC">
        <w:rPr>
          <w:rFonts w:asciiTheme="majorBidi" w:hAnsiTheme="majorBidi" w:cstheme="majorBidi"/>
          <w:bCs/>
          <w:noProof/>
          <w:color w:val="000000"/>
          <w:sz w:val="22"/>
          <w:szCs w:val="22"/>
          <w:lang w:val="id-ID"/>
        </w:rPr>
        <w:t xml:space="preserve">and the instruments used to </w:t>
      </w:r>
      <w:r w:rsidR="00085768" w:rsidRPr="003F34EC">
        <w:rPr>
          <w:rFonts w:asciiTheme="majorBidi" w:hAnsiTheme="majorBidi" w:cstheme="majorBidi"/>
          <w:bCs/>
          <w:noProof/>
          <w:color w:val="000000"/>
          <w:sz w:val="22"/>
          <w:szCs w:val="22"/>
          <w:lang w:val="id-ID"/>
        </w:rPr>
        <w:t>ass</w:t>
      </w:r>
      <w:r w:rsidR="00085768" w:rsidRPr="003F34EC">
        <w:rPr>
          <w:rFonts w:asciiTheme="majorBidi" w:hAnsiTheme="majorBidi" w:cstheme="majorBidi"/>
          <w:bCs/>
          <w:noProof/>
          <w:color w:val="000000"/>
          <w:sz w:val="22"/>
          <w:szCs w:val="22"/>
        </w:rPr>
        <w:t>ess</w:t>
      </w:r>
      <w:r w:rsidR="00085768" w:rsidRPr="003F34EC">
        <w:rPr>
          <w:rFonts w:asciiTheme="majorBidi" w:hAnsiTheme="majorBidi" w:cstheme="majorBidi"/>
          <w:bCs/>
          <w:noProof/>
          <w:color w:val="000000"/>
          <w:sz w:val="22"/>
          <w:szCs w:val="22"/>
          <w:lang w:val="id-ID"/>
        </w:rPr>
        <w:t xml:space="preserve"> </w:t>
      </w:r>
      <w:r w:rsidR="009366C1" w:rsidRPr="003F34EC">
        <w:rPr>
          <w:rFonts w:asciiTheme="majorBidi" w:hAnsiTheme="majorBidi" w:cstheme="majorBidi"/>
          <w:bCs/>
          <w:noProof/>
          <w:color w:val="000000"/>
          <w:sz w:val="22"/>
          <w:szCs w:val="22"/>
          <w:lang w:val="en-GB"/>
        </w:rPr>
        <w:t xml:space="preserve">the </w:t>
      </w:r>
      <w:r w:rsidR="007D6313" w:rsidRPr="003F34EC">
        <w:rPr>
          <w:rFonts w:asciiTheme="majorBidi" w:hAnsiTheme="majorBidi" w:cstheme="majorBidi"/>
          <w:bCs/>
          <w:noProof/>
          <w:color w:val="000000"/>
          <w:sz w:val="22"/>
          <w:szCs w:val="22"/>
          <w:lang w:val="id-ID"/>
        </w:rPr>
        <w:t xml:space="preserve">critical thinking skills in </w:t>
      </w:r>
      <w:r w:rsidR="009546E3" w:rsidRPr="003F34EC">
        <w:rPr>
          <w:rFonts w:asciiTheme="majorBidi" w:hAnsiTheme="majorBidi" w:cstheme="majorBidi"/>
          <w:bCs/>
          <w:noProof/>
          <w:color w:val="000000"/>
          <w:sz w:val="22"/>
          <w:szCs w:val="22"/>
        </w:rPr>
        <w:t xml:space="preserve">this specific </w:t>
      </w:r>
      <w:r w:rsidR="00157ED5" w:rsidRPr="003F34EC">
        <w:rPr>
          <w:rFonts w:asciiTheme="majorBidi" w:hAnsiTheme="majorBidi" w:cstheme="majorBidi"/>
          <w:bCs/>
          <w:noProof/>
          <w:color w:val="000000"/>
          <w:sz w:val="22"/>
          <w:szCs w:val="22"/>
        </w:rPr>
        <w:t>context</w:t>
      </w:r>
      <w:r w:rsidR="009546E3" w:rsidRPr="003F34EC">
        <w:rPr>
          <w:rFonts w:asciiTheme="majorBidi" w:hAnsiTheme="majorBidi" w:cstheme="majorBidi"/>
          <w:bCs/>
          <w:noProof/>
          <w:color w:val="000000"/>
          <w:sz w:val="22"/>
          <w:szCs w:val="22"/>
          <w:lang w:val="id-ID"/>
        </w:rPr>
        <w:t xml:space="preserve"> </w:t>
      </w:r>
      <w:r w:rsidR="007D6313" w:rsidRPr="003F34EC">
        <w:rPr>
          <w:rFonts w:asciiTheme="majorBidi" w:hAnsiTheme="majorBidi" w:cstheme="majorBidi"/>
          <w:bCs/>
          <w:noProof/>
          <w:color w:val="000000"/>
          <w:sz w:val="22"/>
          <w:szCs w:val="22"/>
          <w:lang w:val="id-ID"/>
        </w:rPr>
        <w:t>need to be developed.</w:t>
      </w:r>
    </w:p>
    <w:p w14:paraId="2482403B" w14:textId="77777777" w:rsidR="00115506" w:rsidRPr="003F34EC" w:rsidRDefault="00115506" w:rsidP="00115506">
      <w:pPr>
        <w:keepNext/>
        <w:pBdr>
          <w:top w:val="nil"/>
          <w:left w:val="nil"/>
          <w:bottom w:val="nil"/>
          <w:right w:val="nil"/>
          <w:between w:val="nil"/>
        </w:pBdr>
        <w:ind w:right="-6"/>
        <w:jc w:val="both"/>
        <w:rPr>
          <w:rFonts w:asciiTheme="majorBidi" w:hAnsiTheme="majorBidi" w:cstheme="majorBidi"/>
          <w:b/>
          <w:noProof/>
          <w:color w:val="000000"/>
          <w:sz w:val="22"/>
          <w:szCs w:val="22"/>
          <w:lang w:val="id-ID"/>
        </w:rPr>
      </w:pPr>
    </w:p>
    <w:p w14:paraId="33E6E091" w14:textId="0631FD28" w:rsidR="00817C3F" w:rsidRPr="003F34EC" w:rsidRDefault="00115506">
      <w:pPr>
        <w:keepNext/>
        <w:pBdr>
          <w:top w:val="nil"/>
          <w:left w:val="nil"/>
          <w:bottom w:val="nil"/>
          <w:right w:val="nil"/>
          <w:between w:val="nil"/>
        </w:pBdr>
        <w:ind w:right="-6"/>
        <w:jc w:val="both"/>
        <w:rPr>
          <w:rFonts w:asciiTheme="majorBidi" w:hAnsiTheme="majorBidi" w:cstheme="majorBidi"/>
          <w:b/>
          <w:noProof/>
          <w:color w:val="000000"/>
          <w:sz w:val="22"/>
          <w:szCs w:val="22"/>
          <w:lang w:val="id-ID"/>
        </w:rPr>
      </w:pPr>
      <w:r w:rsidRPr="003F34EC">
        <w:rPr>
          <w:rFonts w:asciiTheme="majorBidi" w:hAnsiTheme="majorBidi" w:cstheme="majorBidi"/>
          <w:b/>
          <w:noProof/>
          <w:color w:val="000000"/>
          <w:sz w:val="22"/>
          <w:szCs w:val="22"/>
          <w:lang w:val="id-ID"/>
        </w:rPr>
        <w:t xml:space="preserve">Keywords </w:t>
      </w:r>
      <w:r w:rsidRPr="003F34EC">
        <w:rPr>
          <w:rFonts w:asciiTheme="majorBidi" w:hAnsiTheme="majorBidi" w:cstheme="majorBidi"/>
          <w:bCs/>
          <w:i/>
          <w:iCs/>
          <w:noProof/>
          <w:color w:val="000000"/>
          <w:sz w:val="22"/>
          <w:szCs w:val="22"/>
          <w:lang w:val="id-ID"/>
        </w:rPr>
        <w:t>Assessment, critical thinking skills, mathematics</w:t>
      </w:r>
      <w:r w:rsidR="00A0502D" w:rsidRPr="003F34EC">
        <w:rPr>
          <w:rFonts w:asciiTheme="majorBidi" w:hAnsiTheme="majorBidi" w:cstheme="majorBidi"/>
          <w:noProof/>
          <w:color w:val="000000"/>
          <w:sz w:val="22"/>
          <w:szCs w:val="22"/>
          <w:lang w:val="id-ID"/>
        </w:rPr>
        <w:t xml:space="preserve"> </w:t>
      </w:r>
    </w:p>
    <w:p w14:paraId="3B41D8F1" w14:textId="77777777" w:rsidR="00817C3F" w:rsidRPr="003F34EC" w:rsidRDefault="00817C3F" w:rsidP="00115506">
      <w:pPr>
        <w:keepNext/>
        <w:pBdr>
          <w:top w:val="nil"/>
          <w:left w:val="nil"/>
          <w:bottom w:val="nil"/>
          <w:right w:val="nil"/>
          <w:between w:val="nil"/>
        </w:pBdr>
        <w:spacing w:line="204" w:lineRule="auto"/>
        <w:ind w:right="284"/>
        <w:jc w:val="both"/>
        <w:rPr>
          <w:rFonts w:asciiTheme="majorBidi" w:hAnsiTheme="majorBidi" w:cstheme="majorBidi"/>
          <w:noProof/>
          <w:color w:val="000000"/>
          <w:sz w:val="20"/>
          <w:szCs w:val="20"/>
          <w:lang w:val="id-ID"/>
        </w:rPr>
      </w:pPr>
    </w:p>
    <w:p w14:paraId="682C6D37" w14:textId="77777777" w:rsidR="00817C3F" w:rsidRPr="003F34EC" w:rsidRDefault="00817C3F">
      <w:pPr>
        <w:keepNext/>
        <w:pBdr>
          <w:top w:val="nil"/>
          <w:left w:val="nil"/>
          <w:bottom w:val="nil"/>
          <w:right w:val="nil"/>
          <w:between w:val="nil"/>
        </w:pBdr>
        <w:spacing w:line="204" w:lineRule="auto"/>
        <w:ind w:left="2835" w:right="284" w:hanging="2551"/>
        <w:jc w:val="both"/>
        <w:rPr>
          <w:rFonts w:asciiTheme="majorBidi" w:hAnsiTheme="majorBidi" w:cstheme="majorBidi"/>
          <w:noProof/>
          <w:color w:val="000000"/>
          <w:sz w:val="21"/>
          <w:szCs w:val="21"/>
          <w:lang w:val="id-ID"/>
        </w:rPr>
      </w:pPr>
    </w:p>
    <w:p w14:paraId="4BB415A3" w14:textId="51B7C849" w:rsidR="00115506" w:rsidRPr="003F34EC" w:rsidRDefault="00A0502D" w:rsidP="002F4747">
      <w:pPr>
        <w:spacing w:line="360" w:lineRule="auto"/>
        <w:jc w:val="both"/>
        <w:rPr>
          <w:rFonts w:asciiTheme="majorBidi" w:hAnsiTheme="majorBidi" w:cstheme="majorBidi"/>
          <w:b/>
          <w:noProof/>
          <w:lang w:val="id-ID"/>
        </w:rPr>
      </w:pPr>
      <w:r w:rsidRPr="003F34EC">
        <w:rPr>
          <w:rFonts w:asciiTheme="majorBidi" w:hAnsiTheme="majorBidi" w:cstheme="majorBidi"/>
          <w:b/>
          <w:noProof/>
          <w:sz w:val="27"/>
          <w:szCs w:val="27"/>
          <w:lang w:val="id-ID"/>
        </w:rPr>
        <w:t>Introduction</w:t>
      </w:r>
      <w:r w:rsidRPr="003F34EC">
        <w:rPr>
          <w:rFonts w:asciiTheme="majorBidi" w:hAnsiTheme="majorBidi" w:cstheme="majorBidi"/>
          <w:b/>
          <w:noProof/>
          <w:lang w:val="id-ID"/>
        </w:rPr>
        <w:t xml:space="preserve"> </w:t>
      </w:r>
    </w:p>
    <w:p w14:paraId="56AEFBC2" w14:textId="516AD371" w:rsidR="00115506" w:rsidRPr="003F34EC" w:rsidRDefault="00115506" w:rsidP="00D5628B">
      <w:pP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 xml:space="preserve">The modern education system </w:t>
      </w:r>
      <w:r w:rsidR="00926219" w:rsidRPr="003F34EC">
        <w:rPr>
          <w:rFonts w:asciiTheme="majorBidi" w:hAnsiTheme="majorBidi" w:cstheme="majorBidi"/>
          <w:noProof/>
          <w:color w:val="000000"/>
          <w:sz w:val="23"/>
          <w:szCs w:val="23"/>
        </w:rPr>
        <w:t>nowa</w:t>
      </w:r>
      <w:r w:rsidRPr="003F34EC">
        <w:rPr>
          <w:rFonts w:asciiTheme="majorBidi" w:hAnsiTheme="majorBidi" w:cstheme="majorBidi"/>
          <w:noProof/>
          <w:color w:val="000000"/>
          <w:sz w:val="23"/>
          <w:szCs w:val="23"/>
          <w:lang w:val="id-ID"/>
        </w:rPr>
        <w:t>day</w:t>
      </w:r>
      <w:r w:rsidR="00926219"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requires the achievement of competence in critical thinking </w:t>
      </w:r>
      <w:r w:rsidR="00386534" w:rsidRPr="003F34EC">
        <w:rPr>
          <w:rFonts w:asciiTheme="majorBidi" w:hAnsiTheme="majorBidi" w:cstheme="majorBidi"/>
          <w:noProof/>
          <w:color w:val="000000"/>
          <w:sz w:val="23"/>
          <w:szCs w:val="23"/>
        </w:rPr>
        <w:t>skills</w:t>
      </w:r>
      <w:r w:rsidR="00D9458A" w:rsidRPr="003F34EC">
        <w:rPr>
          <w:rFonts w:asciiTheme="majorBidi" w:hAnsiTheme="majorBidi" w:cstheme="majorBidi"/>
          <w:noProof/>
          <w:color w:val="000000"/>
          <w:sz w:val="23"/>
          <w:szCs w:val="23"/>
        </w:rPr>
        <w:t xml:space="preserve">, particularly through </w:t>
      </w:r>
      <w:r w:rsidR="00D9458A" w:rsidRPr="003F34EC">
        <w:rPr>
          <w:rFonts w:asciiTheme="majorBidi" w:hAnsiTheme="majorBidi" w:cstheme="majorBidi"/>
          <w:noProof/>
          <w:color w:val="000000"/>
          <w:sz w:val="23"/>
          <w:szCs w:val="23"/>
          <w:lang w:val="id-ID"/>
        </w:rPr>
        <w:t>mathematic</w:t>
      </w:r>
      <w:r w:rsidR="00D9458A" w:rsidRPr="003F34EC">
        <w:rPr>
          <w:rFonts w:asciiTheme="majorBidi" w:hAnsiTheme="majorBidi" w:cstheme="majorBidi"/>
          <w:noProof/>
          <w:color w:val="000000"/>
          <w:sz w:val="23"/>
          <w:szCs w:val="23"/>
        </w:rPr>
        <w:t>s</w:t>
      </w:r>
      <w:r w:rsidR="00D9458A" w:rsidRPr="003F34EC">
        <w:rPr>
          <w:rFonts w:asciiTheme="majorBidi" w:hAnsiTheme="majorBidi" w:cstheme="majorBidi"/>
          <w:noProof/>
          <w:color w:val="000000"/>
          <w:sz w:val="23"/>
          <w:szCs w:val="23"/>
          <w:lang w:val="id-ID"/>
        </w:rPr>
        <w:t xml:space="preserve"> learning</w:t>
      </w:r>
      <w:r w:rsidR="00386534"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(Evendi et al., 2022)</w:t>
      </w:r>
      <w:r w:rsidR="008C2946" w:rsidRPr="003F34EC">
        <w:rPr>
          <w:rFonts w:asciiTheme="majorBidi" w:hAnsiTheme="majorBidi" w:cstheme="majorBidi"/>
          <w:noProof/>
          <w:color w:val="000000"/>
          <w:sz w:val="23"/>
          <w:szCs w:val="23"/>
        </w:rPr>
        <w:t>. For this reason,</w:t>
      </w:r>
      <w:r w:rsidRPr="003F34EC">
        <w:rPr>
          <w:rFonts w:asciiTheme="majorBidi" w:hAnsiTheme="majorBidi" w:cstheme="majorBidi"/>
          <w:noProof/>
          <w:color w:val="000000"/>
          <w:sz w:val="23"/>
          <w:szCs w:val="23"/>
          <w:lang w:val="id-ID"/>
        </w:rPr>
        <w:t xml:space="preserve"> educational institutions have a fundamental task of developing critical </w:t>
      </w:r>
      <w:r w:rsidR="00D725A5" w:rsidRPr="003F34EC">
        <w:rPr>
          <w:rFonts w:asciiTheme="majorBidi" w:hAnsiTheme="majorBidi" w:cstheme="majorBidi"/>
          <w:noProof/>
          <w:color w:val="000000"/>
          <w:sz w:val="23"/>
          <w:szCs w:val="23"/>
          <w:lang w:val="id-ID"/>
        </w:rPr>
        <w:t>thinking</w:t>
      </w:r>
      <w:r w:rsidRPr="003F34EC">
        <w:rPr>
          <w:rFonts w:asciiTheme="majorBidi" w:hAnsiTheme="majorBidi" w:cstheme="majorBidi"/>
          <w:noProof/>
          <w:color w:val="000000"/>
          <w:sz w:val="23"/>
          <w:szCs w:val="23"/>
          <w:lang w:val="id-ID"/>
        </w:rPr>
        <w:t xml:space="preserve"> </w:t>
      </w:r>
      <w:r w:rsidR="00386534" w:rsidRPr="003F34EC">
        <w:rPr>
          <w:rFonts w:asciiTheme="majorBidi" w:hAnsiTheme="majorBidi" w:cstheme="majorBidi"/>
          <w:noProof/>
          <w:color w:val="000000"/>
          <w:sz w:val="23"/>
          <w:szCs w:val="23"/>
        </w:rPr>
        <w:t xml:space="preserve">skills </w:t>
      </w:r>
      <w:r w:rsidRPr="003F34EC">
        <w:rPr>
          <w:rFonts w:asciiTheme="majorBidi" w:hAnsiTheme="majorBidi" w:cstheme="majorBidi"/>
          <w:noProof/>
          <w:color w:val="000000"/>
          <w:sz w:val="23"/>
          <w:szCs w:val="23"/>
          <w:lang w:val="id-ID"/>
        </w:rPr>
        <w:t xml:space="preserve">in students (Erikson &amp; Erikson, 2019). </w:t>
      </w:r>
      <w:r w:rsidR="008C2946"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 xml:space="preserve">athematics has become one of the most important basic </w:t>
      </w:r>
      <w:r w:rsidR="002C700E" w:rsidRPr="003F34EC">
        <w:rPr>
          <w:rFonts w:asciiTheme="majorBidi" w:hAnsiTheme="majorBidi" w:cstheme="majorBidi"/>
          <w:noProof/>
          <w:color w:val="000000"/>
          <w:sz w:val="23"/>
          <w:szCs w:val="23"/>
          <w:lang w:val="id-ID"/>
        </w:rPr>
        <w:t>subjects</w:t>
      </w:r>
      <w:r w:rsidR="000663A2" w:rsidRPr="003F34EC">
        <w:rPr>
          <w:rFonts w:asciiTheme="majorBidi" w:hAnsiTheme="majorBidi" w:cstheme="majorBidi"/>
          <w:noProof/>
          <w:color w:val="000000"/>
          <w:sz w:val="23"/>
          <w:szCs w:val="23"/>
          <w:lang w:val="id-ID"/>
        </w:rPr>
        <w:t xml:space="preserve"> </w:t>
      </w:r>
      <w:r w:rsidR="000663A2" w:rsidRPr="003F34EC">
        <w:rPr>
          <w:rFonts w:asciiTheme="majorBidi" w:hAnsiTheme="majorBidi" w:cstheme="majorBidi"/>
          <w:noProof/>
          <w:color w:val="000000"/>
          <w:sz w:val="23"/>
          <w:szCs w:val="23"/>
        </w:rPr>
        <w:t xml:space="preserve">in education </w:t>
      </w:r>
      <w:r w:rsidRPr="003F34EC">
        <w:rPr>
          <w:rFonts w:asciiTheme="majorBidi" w:hAnsiTheme="majorBidi" w:cstheme="majorBidi"/>
          <w:noProof/>
          <w:color w:val="000000"/>
          <w:sz w:val="23"/>
          <w:szCs w:val="23"/>
          <w:lang w:val="id-ID"/>
        </w:rPr>
        <w:t xml:space="preserve">because it has a very close connection with </w:t>
      </w:r>
      <w:r w:rsidR="009A71E1" w:rsidRPr="003F34EC">
        <w:rPr>
          <w:rFonts w:asciiTheme="majorBidi" w:hAnsiTheme="majorBidi" w:cstheme="majorBidi"/>
          <w:noProof/>
          <w:color w:val="000000"/>
          <w:sz w:val="23"/>
          <w:szCs w:val="23"/>
        </w:rPr>
        <w:t>daily</w:t>
      </w:r>
      <w:r w:rsidR="009A71E1"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life</w:t>
      </w:r>
      <w:r w:rsidR="00AC4DEC"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00AC4DEC" w:rsidRPr="003F34EC">
        <w:rPr>
          <w:rFonts w:asciiTheme="majorBidi" w:hAnsiTheme="majorBidi" w:cstheme="majorBidi"/>
          <w:noProof/>
          <w:color w:val="000000"/>
          <w:sz w:val="23"/>
          <w:szCs w:val="23"/>
        </w:rPr>
        <w:t xml:space="preserve">namely it </w:t>
      </w:r>
      <w:r w:rsidRPr="003F34EC">
        <w:rPr>
          <w:rFonts w:asciiTheme="majorBidi" w:hAnsiTheme="majorBidi" w:cstheme="majorBidi"/>
          <w:noProof/>
          <w:color w:val="000000"/>
          <w:sz w:val="23"/>
          <w:szCs w:val="23"/>
          <w:lang w:val="id-ID"/>
        </w:rPr>
        <w:t>aim</w:t>
      </w:r>
      <w:r w:rsidR="00AC4DEC" w:rsidRPr="003F34EC">
        <w:rPr>
          <w:rFonts w:asciiTheme="majorBidi" w:hAnsiTheme="majorBidi" w:cstheme="majorBidi"/>
          <w:noProof/>
          <w:color w:val="000000"/>
          <w:sz w:val="23"/>
          <w:szCs w:val="23"/>
        </w:rPr>
        <w:t>s to</w:t>
      </w:r>
      <w:r w:rsidRPr="003F34EC">
        <w:rPr>
          <w:rFonts w:asciiTheme="majorBidi" w:hAnsiTheme="majorBidi" w:cstheme="majorBidi"/>
          <w:noProof/>
          <w:color w:val="000000"/>
          <w:sz w:val="23"/>
          <w:szCs w:val="23"/>
          <w:lang w:val="id-ID"/>
        </w:rPr>
        <w:t xml:space="preserve"> sharpen </w:t>
      </w:r>
      <w:r w:rsidR="008C2946" w:rsidRPr="003F34EC">
        <w:rPr>
          <w:rFonts w:asciiTheme="majorBidi" w:hAnsiTheme="majorBidi" w:cstheme="majorBidi"/>
          <w:noProof/>
          <w:color w:val="000000"/>
          <w:sz w:val="23"/>
          <w:szCs w:val="23"/>
        </w:rPr>
        <w:t xml:space="preserve">critical </w:t>
      </w:r>
      <w:r w:rsidRPr="003F34EC">
        <w:rPr>
          <w:rFonts w:asciiTheme="majorBidi" w:hAnsiTheme="majorBidi" w:cstheme="majorBidi"/>
          <w:noProof/>
          <w:color w:val="000000"/>
          <w:sz w:val="23"/>
          <w:szCs w:val="23"/>
          <w:lang w:val="id-ID"/>
        </w:rPr>
        <w:t xml:space="preserve">thinking </w:t>
      </w:r>
      <w:r w:rsidR="00460AB7" w:rsidRPr="003F34EC">
        <w:rPr>
          <w:rFonts w:asciiTheme="majorBidi" w:hAnsiTheme="majorBidi" w:cstheme="majorBidi"/>
          <w:noProof/>
          <w:color w:val="000000"/>
          <w:sz w:val="23"/>
          <w:szCs w:val="23"/>
        </w:rPr>
        <w:t xml:space="preserve">skills </w:t>
      </w:r>
      <w:r w:rsidR="008C2946" w:rsidRPr="003F34EC">
        <w:rPr>
          <w:rFonts w:asciiTheme="majorBidi" w:hAnsiTheme="majorBidi" w:cstheme="majorBidi"/>
          <w:noProof/>
          <w:color w:val="000000"/>
          <w:sz w:val="23"/>
          <w:szCs w:val="23"/>
        </w:rPr>
        <w:t>towards</w:t>
      </w:r>
      <w:r w:rsidRPr="003F34EC">
        <w:rPr>
          <w:rFonts w:asciiTheme="majorBidi" w:hAnsiTheme="majorBidi" w:cstheme="majorBidi"/>
          <w:noProof/>
          <w:color w:val="000000"/>
          <w:sz w:val="23"/>
          <w:szCs w:val="23"/>
          <w:lang w:val="id-ID"/>
        </w:rPr>
        <w:t xml:space="preserve"> complex problems. However, the reality is that </w:t>
      </w:r>
      <w:r w:rsidR="0045145E" w:rsidRPr="003F34EC">
        <w:rPr>
          <w:rFonts w:asciiTheme="majorBidi" w:hAnsiTheme="majorBidi" w:cstheme="majorBidi"/>
          <w:noProof/>
          <w:color w:val="000000"/>
          <w:sz w:val="23"/>
          <w:szCs w:val="23"/>
        </w:rPr>
        <w:t xml:space="preserve">many </w:t>
      </w:r>
      <w:r w:rsidRPr="003F34EC">
        <w:rPr>
          <w:rFonts w:asciiTheme="majorBidi" w:hAnsiTheme="majorBidi" w:cstheme="majorBidi"/>
          <w:noProof/>
          <w:color w:val="000000"/>
          <w:sz w:val="23"/>
          <w:szCs w:val="23"/>
          <w:lang w:val="id-ID"/>
        </w:rPr>
        <w:t xml:space="preserve">students </w:t>
      </w:r>
      <w:r w:rsidR="0045145E" w:rsidRPr="003F34EC">
        <w:rPr>
          <w:rFonts w:asciiTheme="majorBidi" w:hAnsiTheme="majorBidi" w:cstheme="majorBidi"/>
          <w:noProof/>
          <w:color w:val="000000"/>
          <w:sz w:val="23"/>
          <w:szCs w:val="23"/>
        </w:rPr>
        <w:t>still</w:t>
      </w:r>
      <w:r w:rsidRPr="003F34EC">
        <w:rPr>
          <w:rFonts w:asciiTheme="majorBidi" w:hAnsiTheme="majorBidi" w:cstheme="majorBidi"/>
          <w:noProof/>
          <w:color w:val="000000"/>
          <w:sz w:val="23"/>
          <w:szCs w:val="23"/>
          <w:lang w:val="id-ID"/>
        </w:rPr>
        <w:t xml:space="preserve"> dislike </w:t>
      </w:r>
      <w:r w:rsidR="00926219"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athematic</w:t>
      </w:r>
      <w:r w:rsidR="008C2946"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because </w:t>
      </w:r>
      <w:r w:rsidR="008C2946" w:rsidRPr="003F34EC">
        <w:rPr>
          <w:rFonts w:asciiTheme="majorBidi" w:hAnsiTheme="majorBidi" w:cstheme="majorBidi"/>
          <w:noProof/>
          <w:color w:val="000000"/>
          <w:sz w:val="23"/>
          <w:szCs w:val="23"/>
        </w:rPr>
        <w:t xml:space="preserve">it </w:t>
      </w:r>
      <w:r w:rsidR="004257FD" w:rsidRPr="003F34EC">
        <w:rPr>
          <w:rFonts w:asciiTheme="majorBidi" w:hAnsiTheme="majorBidi" w:cstheme="majorBidi"/>
          <w:noProof/>
          <w:color w:val="000000"/>
          <w:sz w:val="23"/>
          <w:szCs w:val="23"/>
        </w:rPr>
        <w:t>has been</w:t>
      </w:r>
      <w:r w:rsidRPr="003F34EC">
        <w:rPr>
          <w:rFonts w:asciiTheme="majorBidi" w:hAnsiTheme="majorBidi" w:cstheme="majorBidi"/>
          <w:noProof/>
          <w:color w:val="000000"/>
          <w:sz w:val="23"/>
          <w:szCs w:val="23"/>
          <w:lang w:val="id-ID"/>
        </w:rPr>
        <w:t xml:space="preserve"> considered </w:t>
      </w:r>
      <w:r w:rsidR="008C2946" w:rsidRPr="003F34EC">
        <w:rPr>
          <w:rFonts w:asciiTheme="majorBidi" w:hAnsiTheme="majorBidi" w:cstheme="majorBidi"/>
          <w:noProof/>
          <w:color w:val="000000"/>
          <w:sz w:val="23"/>
          <w:szCs w:val="23"/>
        </w:rPr>
        <w:t xml:space="preserve">a </w:t>
      </w:r>
      <w:r w:rsidRPr="003F34EC">
        <w:rPr>
          <w:rFonts w:asciiTheme="majorBidi" w:hAnsiTheme="majorBidi" w:cstheme="majorBidi"/>
          <w:noProof/>
          <w:color w:val="000000"/>
          <w:sz w:val="23"/>
          <w:szCs w:val="23"/>
          <w:lang w:val="id-ID"/>
        </w:rPr>
        <w:t xml:space="preserve">difficult subject (Evendi &amp; Verawati, 2021). This causes students to be less interested and less motivated to study </w:t>
      </w:r>
      <w:r w:rsidR="00926219"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 xml:space="preserve">athematics, eventually resulting in </w:t>
      </w:r>
      <w:r w:rsidR="005716BB" w:rsidRPr="003F34EC">
        <w:rPr>
          <w:rFonts w:asciiTheme="majorBidi" w:hAnsiTheme="majorBidi" w:cstheme="majorBidi"/>
          <w:noProof/>
          <w:color w:val="000000"/>
          <w:sz w:val="23"/>
          <w:szCs w:val="23"/>
        </w:rPr>
        <w:t>their</w:t>
      </w:r>
      <w:r w:rsidR="004257FD" w:rsidRPr="003F34EC">
        <w:rPr>
          <w:rFonts w:asciiTheme="majorBidi" w:hAnsiTheme="majorBidi" w:cstheme="majorBidi"/>
          <w:noProof/>
          <w:color w:val="000000"/>
          <w:sz w:val="23"/>
          <w:szCs w:val="23"/>
        </w:rPr>
        <w:t xml:space="preserve"> </w:t>
      </w:r>
      <w:r w:rsidR="004734A1" w:rsidRPr="003F34EC">
        <w:rPr>
          <w:rFonts w:asciiTheme="majorBidi" w:hAnsiTheme="majorBidi" w:cstheme="majorBidi"/>
          <w:noProof/>
          <w:color w:val="000000"/>
          <w:sz w:val="23"/>
          <w:szCs w:val="23"/>
        </w:rPr>
        <w:t xml:space="preserve">learning </w:t>
      </w:r>
      <w:r w:rsidR="004257FD" w:rsidRPr="003F34EC">
        <w:rPr>
          <w:rFonts w:asciiTheme="majorBidi" w:hAnsiTheme="majorBidi" w:cstheme="majorBidi"/>
          <w:noProof/>
          <w:color w:val="000000"/>
          <w:sz w:val="23"/>
          <w:szCs w:val="23"/>
        </w:rPr>
        <w:t>out</w:t>
      </w:r>
      <w:r w:rsidR="000B2DAA" w:rsidRPr="003F34EC">
        <w:rPr>
          <w:rFonts w:asciiTheme="majorBidi" w:hAnsiTheme="majorBidi" w:cstheme="majorBidi"/>
          <w:noProof/>
          <w:color w:val="000000"/>
          <w:sz w:val="23"/>
          <w:szCs w:val="23"/>
        </w:rPr>
        <w:t>come</w:t>
      </w:r>
      <w:r w:rsidR="004257FD" w:rsidRPr="003F34EC">
        <w:rPr>
          <w:rFonts w:asciiTheme="majorBidi" w:hAnsiTheme="majorBidi" w:cstheme="majorBidi"/>
          <w:noProof/>
          <w:color w:val="000000"/>
          <w:sz w:val="23"/>
          <w:szCs w:val="23"/>
        </w:rPr>
        <w:t xml:space="preserve"> from</w:t>
      </w:r>
      <w:r w:rsidRPr="003F34EC">
        <w:rPr>
          <w:rFonts w:asciiTheme="majorBidi" w:hAnsiTheme="majorBidi" w:cstheme="majorBidi"/>
          <w:noProof/>
          <w:color w:val="000000"/>
          <w:sz w:val="23"/>
          <w:szCs w:val="23"/>
          <w:lang w:val="id-ID"/>
        </w:rPr>
        <w:t xml:space="preserve"> </w:t>
      </w:r>
      <w:r w:rsidR="00926219"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ath</w:t>
      </w:r>
      <w:r w:rsidR="00142B35" w:rsidRPr="003F34EC">
        <w:rPr>
          <w:rFonts w:asciiTheme="majorBidi" w:hAnsiTheme="majorBidi" w:cstheme="majorBidi"/>
          <w:noProof/>
          <w:color w:val="000000"/>
          <w:sz w:val="23"/>
          <w:szCs w:val="23"/>
        </w:rPr>
        <w:t>ematics</w:t>
      </w:r>
      <w:r w:rsidRPr="003F34EC">
        <w:rPr>
          <w:rFonts w:asciiTheme="majorBidi" w:hAnsiTheme="majorBidi" w:cstheme="majorBidi"/>
          <w:noProof/>
          <w:color w:val="000000"/>
          <w:sz w:val="23"/>
          <w:szCs w:val="23"/>
          <w:lang w:val="id-ID"/>
        </w:rPr>
        <w:t xml:space="preserve"> still </w:t>
      </w:r>
      <w:r w:rsidR="004257FD" w:rsidRPr="003F34EC">
        <w:rPr>
          <w:rFonts w:asciiTheme="majorBidi" w:hAnsiTheme="majorBidi" w:cstheme="majorBidi"/>
          <w:noProof/>
          <w:color w:val="000000"/>
          <w:sz w:val="23"/>
          <w:szCs w:val="23"/>
        </w:rPr>
        <w:t xml:space="preserve">being </w:t>
      </w:r>
      <w:r w:rsidRPr="003F34EC">
        <w:rPr>
          <w:rFonts w:asciiTheme="majorBidi" w:hAnsiTheme="majorBidi" w:cstheme="majorBidi"/>
          <w:noProof/>
          <w:color w:val="000000"/>
          <w:sz w:val="23"/>
          <w:szCs w:val="23"/>
          <w:lang w:val="id-ID"/>
        </w:rPr>
        <w:t xml:space="preserve">low (Salamah, 2020) and </w:t>
      </w:r>
      <w:r w:rsidR="004257FD" w:rsidRPr="003F34EC">
        <w:rPr>
          <w:rFonts w:asciiTheme="majorBidi" w:hAnsiTheme="majorBidi" w:cstheme="majorBidi"/>
          <w:noProof/>
          <w:color w:val="000000"/>
          <w:sz w:val="23"/>
          <w:szCs w:val="23"/>
        </w:rPr>
        <w:t>their</w:t>
      </w:r>
      <w:r w:rsidR="004257FD"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ability to think critically </w:t>
      </w:r>
      <w:r w:rsidR="003C52E6" w:rsidRPr="003F34EC">
        <w:rPr>
          <w:rFonts w:asciiTheme="majorBidi" w:hAnsiTheme="majorBidi" w:cstheme="majorBidi"/>
          <w:noProof/>
          <w:color w:val="000000"/>
          <w:sz w:val="23"/>
          <w:szCs w:val="23"/>
          <w:lang w:val="id-ID"/>
        </w:rPr>
        <w:t>being</w:t>
      </w:r>
      <w:r w:rsidRPr="003F34EC">
        <w:rPr>
          <w:rFonts w:asciiTheme="majorBidi" w:hAnsiTheme="majorBidi" w:cstheme="majorBidi"/>
          <w:noProof/>
          <w:color w:val="000000"/>
          <w:sz w:val="23"/>
          <w:szCs w:val="23"/>
          <w:lang w:val="id-ID"/>
        </w:rPr>
        <w:t xml:space="preserve"> less developed (Evendi et al., 2022).</w:t>
      </w:r>
    </w:p>
    <w:p w14:paraId="3943DF1C" w14:textId="0FE27A42" w:rsidR="00817C3F" w:rsidRPr="003F34EC" w:rsidRDefault="00115506" w:rsidP="00D5628B">
      <w:pP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Critical thinking is an intellectual process within the sphere of a person's cognitive dimension in active reasoning</w:t>
      </w:r>
      <w:r w:rsidR="00142B35"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00142B35" w:rsidRPr="003F34EC">
        <w:rPr>
          <w:rFonts w:asciiTheme="majorBidi" w:hAnsiTheme="majorBidi" w:cstheme="majorBidi"/>
          <w:noProof/>
          <w:color w:val="000000"/>
          <w:sz w:val="23"/>
          <w:szCs w:val="23"/>
        </w:rPr>
        <w:t>I</w:t>
      </w:r>
      <w:r w:rsidRPr="003F34EC">
        <w:rPr>
          <w:rFonts w:asciiTheme="majorBidi" w:hAnsiTheme="majorBidi" w:cstheme="majorBidi"/>
          <w:noProof/>
          <w:color w:val="000000"/>
          <w:sz w:val="23"/>
          <w:szCs w:val="23"/>
          <w:lang w:val="id-ID"/>
        </w:rPr>
        <w:t>n essence</w:t>
      </w:r>
      <w:r w:rsidR="00142B35"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00207F7A" w:rsidRPr="003F34EC">
        <w:rPr>
          <w:rFonts w:asciiTheme="majorBidi" w:hAnsiTheme="majorBidi" w:cstheme="majorBidi"/>
          <w:noProof/>
          <w:color w:val="000000"/>
          <w:sz w:val="23"/>
          <w:szCs w:val="23"/>
        </w:rPr>
        <w:t>critical thinking</w:t>
      </w:r>
      <w:r w:rsidRPr="003F34EC">
        <w:rPr>
          <w:rFonts w:asciiTheme="majorBidi" w:hAnsiTheme="majorBidi" w:cstheme="majorBidi"/>
          <w:noProof/>
          <w:color w:val="000000"/>
          <w:sz w:val="23"/>
          <w:szCs w:val="23"/>
          <w:lang w:val="id-ID"/>
        </w:rPr>
        <w:t xml:space="preserve"> is a process of reasoning (Elder &amp; Paul, 2012). </w:t>
      </w:r>
      <w:r w:rsidR="00946F9F" w:rsidRPr="003F34EC">
        <w:rPr>
          <w:rFonts w:asciiTheme="majorBidi" w:hAnsiTheme="majorBidi" w:cstheme="majorBidi"/>
          <w:noProof/>
          <w:color w:val="000000"/>
          <w:sz w:val="23"/>
          <w:szCs w:val="23"/>
        </w:rPr>
        <w:t>Based on</w:t>
      </w:r>
      <w:r w:rsidR="00142B35" w:rsidRPr="003F34EC">
        <w:rPr>
          <w:rFonts w:asciiTheme="majorBidi" w:hAnsiTheme="majorBidi" w:cstheme="majorBidi"/>
          <w:noProof/>
          <w:color w:val="000000"/>
          <w:sz w:val="23"/>
          <w:szCs w:val="23"/>
        </w:rPr>
        <w:t xml:space="preserve"> a</w:t>
      </w:r>
      <w:r w:rsidRPr="003F34EC">
        <w:rPr>
          <w:rFonts w:asciiTheme="majorBidi" w:hAnsiTheme="majorBidi" w:cstheme="majorBidi"/>
          <w:noProof/>
          <w:color w:val="000000"/>
          <w:sz w:val="23"/>
          <w:szCs w:val="23"/>
          <w:lang w:val="id-ID"/>
        </w:rPr>
        <w:t xml:space="preserve"> definition widely adopted </w:t>
      </w:r>
      <w:r w:rsidR="00142B35" w:rsidRPr="003F34EC">
        <w:rPr>
          <w:rFonts w:asciiTheme="majorBidi" w:hAnsiTheme="majorBidi" w:cstheme="majorBidi"/>
          <w:noProof/>
          <w:color w:val="000000"/>
          <w:sz w:val="23"/>
          <w:szCs w:val="23"/>
        </w:rPr>
        <w:t>nowa</w:t>
      </w:r>
      <w:r w:rsidRPr="003F34EC">
        <w:rPr>
          <w:rFonts w:asciiTheme="majorBidi" w:hAnsiTheme="majorBidi" w:cstheme="majorBidi"/>
          <w:noProof/>
          <w:color w:val="000000"/>
          <w:sz w:val="23"/>
          <w:szCs w:val="23"/>
          <w:lang w:val="id-ID"/>
        </w:rPr>
        <w:t>day</w:t>
      </w:r>
      <w:r w:rsidR="00142B35"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critical thinking is a "reasonable and reflective thinking, that is focused on deciding what to believe or do" (Ennis, 2018). </w:t>
      </w:r>
      <w:r w:rsidR="00AA6C76" w:rsidRPr="003F34EC">
        <w:rPr>
          <w:rFonts w:asciiTheme="majorBidi" w:hAnsiTheme="majorBidi" w:cstheme="majorBidi"/>
          <w:noProof/>
          <w:color w:val="000000"/>
          <w:sz w:val="23"/>
          <w:szCs w:val="23"/>
        </w:rPr>
        <w:t>Thus</w:t>
      </w:r>
      <w:r w:rsidRPr="003F34EC">
        <w:rPr>
          <w:rFonts w:asciiTheme="majorBidi" w:hAnsiTheme="majorBidi" w:cstheme="majorBidi"/>
          <w:noProof/>
          <w:color w:val="000000"/>
          <w:sz w:val="23"/>
          <w:szCs w:val="23"/>
          <w:lang w:val="id-ID"/>
        </w:rPr>
        <w:t xml:space="preserve">, </w:t>
      </w:r>
      <w:r w:rsidR="00AA6C76" w:rsidRPr="003F34EC">
        <w:rPr>
          <w:rFonts w:asciiTheme="majorBidi" w:hAnsiTheme="majorBidi" w:cstheme="majorBidi"/>
          <w:noProof/>
          <w:color w:val="000000"/>
          <w:sz w:val="23"/>
          <w:szCs w:val="23"/>
        </w:rPr>
        <w:t xml:space="preserve">considering the importance of </w:t>
      </w:r>
      <w:r w:rsidR="004F47ED" w:rsidRPr="003F34EC">
        <w:rPr>
          <w:rFonts w:asciiTheme="majorBidi" w:hAnsiTheme="majorBidi" w:cstheme="majorBidi"/>
          <w:noProof/>
          <w:color w:val="000000"/>
          <w:sz w:val="23"/>
          <w:szCs w:val="23"/>
        </w:rPr>
        <w:t>reasoning</w:t>
      </w:r>
      <w:r w:rsidR="00AA6C76"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the foremost expect</w:t>
      </w:r>
      <w:r w:rsidR="00CA01A7" w:rsidRPr="003F34EC">
        <w:rPr>
          <w:rFonts w:asciiTheme="majorBidi" w:hAnsiTheme="majorBidi" w:cstheme="majorBidi"/>
          <w:noProof/>
          <w:color w:val="000000"/>
          <w:sz w:val="23"/>
          <w:szCs w:val="23"/>
        </w:rPr>
        <w:t>ed outcome</w:t>
      </w:r>
      <w:r w:rsidRPr="003F34EC">
        <w:rPr>
          <w:rFonts w:asciiTheme="majorBidi" w:hAnsiTheme="majorBidi" w:cstheme="majorBidi"/>
          <w:noProof/>
          <w:color w:val="000000"/>
          <w:sz w:val="23"/>
          <w:szCs w:val="23"/>
          <w:lang w:val="id-ID"/>
        </w:rPr>
        <w:t xml:space="preserve"> in all </w:t>
      </w:r>
      <w:r w:rsidR="00622A28" w:rsidRPr="003F34EC">
        <w:rPr>
          <w:rFonts w:asciiTheme="majorBidi" w:hAnsiTheme="majorBidi" w:cstheme="majorBidi"/>
          <w:noProof/>
          <w:color w:val="000000"/>
          <w:sz w:val="23"/>
          <w:szCs w:val="23"/>
        </w:rPr>
        <w:t>type</w:t>
      </w:r>
      <w:r w:rsidRPr="003F34EC">
        <w:rPr>
          <w:rFonts w:asciiTheme="majorBidi" w:hAnsiTheme="majorBidi" w:cstheme="majorBidi"/>
          <w:noProof/>
          <w:color w:val="000000"/>
          <w:sz w:val="23"/>
          <w:szCs w:val="23"/>
          <w:lang w:val="id-ID"/>
        </w:rPr>
        <w:t>s of mathematic</w:t>
      </w:r>
      <w:r w:rsidR="00CA01A7"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w:t>
      </w:r>
      <w:r w:rsidR="00CA01A7" w:rsidRPr="003F34EC">
        <w:rPr>
          <w:rFonts w:asciiTheme="majorBidi" w:hAnsiTheme="majorBidi" w:cstheme="majorBidi"/>
          <w:noProof/>
          <w:color w:val="000000"/>
          <w:sz w:val="23"/>
          <w:szCs w:val="23"/>
        </w:rPr>
        <w:t>learning</w:t>
      </w:r>
      <w:r w:rsidRPr="003F34EC">
        <w:rPr>
          <w:rFonts w:asciiTheme="majorBidi" w:hAnsiTheme="majorBidi" w:cstheme="majorBidi"/>
          <w:noProof/>
          <w:color w:val="000000"/>
          <w:sz w:val="23"/>
          <w:szCs w:val="23"/>
          <w:lang w:val="id-ID"/>
        </w:rPr>
        <w:t xml:space="preserve"> is thinking and reasoning</w:t>
      </w:r>
      <w:r w:rsidR="00CA01A7" w:rsidRPr="003F34EC">
        <w:rPr>
          <w:rFonts w:asciiTheme="majorBidi" w:hAnsiTheme="majorBidi" w:cstheme="majorBidi"/>
          <w:noProof/>
          <w:color w:val="000000"/>
          <w:sz w:val="23"/>
          <w:szCs w:val="23"/>
        </w:rPr>
        <w:t xml:space="preserve"> </w:t>
      </w:r>
      <w:r w:rsidR="00C71771" w:rsidRPr="003F34EC">
        <w:rPr>
          <w:rFonts w:asciiTheme="majorBidi" w:hAnsiTheme="majorBidi" w:cstheme="majorBidi"/>
          <w:noProof/>
          <w:color w:val="000000"/>
          <w:sz w:val="23"/>
          <w:szCs w:val="23"/>
        </w:rPr>
        <w:t>skills</w:t>
      </w:r>
      <w:r w:rsidRPr="003F34EC">
        <w:rPr>
          <w:rFonts w:asciiTheme="majorBidi" w:hAnsiTheme="majorBidi" w:cstheme="majorBidi"/>
          <w:noProof/>
          <w:color w:val="000000"/>
          <w:sz w:val="23"/>
          <w:szCs w:val="23"/>
          <w:lang w:val="id-ID"/>
        </w:rPr>
        <w:t xml:space="preserve"> (Animasaun &amp; Abegunrin, 2017). I</w:t>
      </w:r>
      <w:r w:rsidR="00142B35" w:rsidRPr="003F34EC">
        <w:rPr>
          <w:rFonts w:asciiTheme="majorBidi" w:hAnsiTheme="majorBidi" w:cstheme="majorBidi"/>
          <w:noProof/>
          <w:color w:val="000000"/>
          <w:sz w:val="23"/>
          <w:szCs w:val="23"/>
        </w:rPr>
        <w:t xml:space="preserve">t was </w:t>
      </w:r>
      <w:r w:rsidR="002C69DC" w:rsidRPr="003F34EC">
        <w:rPr>
          <w:rFonts w:asciiTheme="majorBidi" w:hAnsiTheme="majorBidi" w:cstheme="majorBidi"/>
          <w:noProof/>
          <w:color w:val="000000"/>
          <w:sz w:val="23"/>
          <w:szCs w:val="23"/>
        </w:rPr>
        <w:t>explicitly</w:t>
      </w:r>
      <w:r w:rsidR="00142B35" w:rsidRPr="003F34EC">
        <w:rPr>
          <w:rFonts w:asciiTheme="majorBidi" w:hAnsiTheme="majorBidi" w:cstheme="majorBidi"/>
          <w:noProof/>
          <w:color w:val="000000"/>
          <w:sz w:val="23"/>
          <w:szCs w:val="23"/>
        </w:rPr>
        <w:t xml:space="preserve"> stated in</w:t>
      </w:r>
      <w:r w:rsidRPr="003F34EC">
        <w:rPr>
          <w:rFonts w:asciiTheme="majorBidi" w:hAnsiTheme="majorBidi" w:cstheme="majorBidi"/>
          <w:noProof/>
          <w:color w:val="000000"/>
          <w:sz w:val="23"/>
          <w:szCs w:val="23"/>
          <w:lang w:val="id-ID"/>
        </w:rPr>
        <w:t xml:space="preserve"> </w:t>
      </w:r>
      <w:r w:rsidR="007D239C" w:rsidRPr="003F34EC">
        <w:rPr>
          <w:rFonts w:asciiTheme="majorBidi" w:hAnsiTheme="majorBidi" w:cstheme="majorBidi"/>
          <w:noProof/>
          <w:color w:val="000000"/>
          <w:sz w:val="23"/>
          <w:szCs w:val="23"/>
        </w:rPr>
        <w:t xml:space="preserve">a </w:t>
      </w:r>
      <w:r w:rsidRPr="003F34EC">
        <w:rPr>
          <w:rFonts w:asciiTheme="majorBidi" w:hAnsiTheme="majorBidi" w:cstheme="majorBidi"/>
          <w:noProof/>
          <w:color w:val="000000"/>
          <w:sz w:val="23"/>
          <w:szCs w:val="23"/>
          <w:lang w:val="id-ID"/>
        </w:rPr>
        <w:t xml:space="preserve">framework of the National Council of Teachers of Mathematics (NCTM) that reasoning </w:t>
      </w:r>
      <w:r w:rsidR="00142B35" w:rsidRPr="003F34EC">
        <w:rPr>
          <w:rFonts w:asciiTheme="majorBidi" w:hAnsiTheme="majorBidi" w:cstheme="majorBidi"/>
          <w:noProof/>
          <w:color w:val="000000"/>
          <w:sz w:val="23"/>
          <w:szCs w:val="23"/>
        </w:rPr>
        <w:t>i</w:t>
      </w:r>
      <w:r w:rsidRPr="003F34EC">
        <w:rPr>
          <w:rFonts w:asciiTheme="majorBidi" w:hAnsiTheme="majorBidi" w:cstheme="majorBidi"/>
          <w:noProof/>
          <w:color w:val="000000"/>
          <w:sz w:val="23"/>
          <w:szCs w:val="23"/>
          <w:lang w:val="id-ID"/>
        </w:rPr>
        <w:t xml:space="preserve">s the foundation of </w:t>
      </w:r>
      <w:r w:rsidR="00E10798"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 xml:space="preserve">athematics teaching, because it is not enough for students </w:t>
      </w:r>
      <w:r w:rsidR="000E768A" w:rsidRPr="003F34EC">
        <w:rPr>
          <w:rFonts w:asciiTheme="majorBidi" w:hAnsiTheme="majorBidi" w:cstheme="majorBidi"/>
          <w:noProof/>
          <w:color w:val="000000"/>
          <w:sz w:val="23"/>
          <w:szCs w:val="23"/>
        </w:rPr>
        <w:t xml:space="preserve">just </w:t>
      </w:r>
      <w:r w:rsidRPr="003F34EC">
        <w:rPr>
          <w:rFonts w:asciiTheme="majorBidi" w:hAnsiTheme="majorBidi" w:cstheme="majorBidi"/>
          <w:noProof/>
          <w:color w:val="000000"/>
          <w:sz w:val="23"/>
          <w:szCs w:val="23"/>
          <w:lang w:val="id-ID"/>
        </w:rPr>
        <w:t xml:space="preserve">to </w:t>
      </w:r>
      <w:r w:rsidR="00142B35" w:rsidRPr="003F34EC">
        <w:rPr>
          <w:rFonts w:asciiTheme="majorBidi" w:hAnsiTheme="majorBidi" w:cstheme="majorBidi"/>
          <w:noProof/>
          <w:color w:val="000000"/>
          <w:sz w:val="23"/>
          <w:szCs w:val="23"/>
        </w:rPr>
        <w:t>understand</w:t>
      </w:r>
      <w:r w:rsidRPr="003F34EC">
        <w:rPr>
          <w:rFonts w:asciiTheme="majorBidi" w:hAnsiTheme="majorBidi" w:cstheme="majorBidi"/>
          <w:noProof/>
          <w:color w:val="000000"/>
          <w:sz w:val="23"/>
          <w:szCs w:val="23"/>
          <w:lang w:val="id-ID"/>
        </w:rPr>
        <w:t xml:space="preserve"> and remember facts, and the development of critical thinking skills is absolutely necessary </w:t>
      </w:r>
      <w:r w:rsidR="00142B35" w:rsidRPr="003F34EC">
        <w:rPr>
          <w:rFonts w:asciiTheme="majorBidi" w:hAnsiTheme="majorBidi" w:cstheme="majorBidi"/>
          <w:noProof/>
          <w:color w:val="000000"/>
          <w:sz w:val="23"/>
          <w:szCs w:val="23"/>
        </w:rPr>
        <w:t>for</w:t>
      </w:r>
      <w:r w:rsidRPr="003F34EC">
        <w:rPr>
          <w:rFonts w:asciiTheme="majorBidi" w:hAnsiTheme="majorBidi" w:cstheme="majorBidi"/>
          <w:noProof/>
          <w:color w:val="000000"/>
          <w:sz w:val="23"/>
          <w:szCs w:val="23"/>
          <w:lang w:val="id-ID"/>
        </w:rPr>
        <w:t xml:space="preserve"> </w:t>
      </w:r>
      <w:r w:rsidR="000B2DAA" w:rsidRPr="003F34EC">
        <w:rPr>
          <w:rFonts w:asciiTheme="majorBidi" w:hAnsiTheme="majorBidi" w:cstheme="majorBidi"/>
          <w:noProof/>
          <w:color w:val="000000"/>
          <w:sz w:val="23"/>
          <w:szCs w:val="23"/>
        </w:rPr>
        <w:t>them</w:t>
      </w:r>
      <w:r w:rsidR="000B2DAA"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to succeed in </w:t>
      </w:r>
      <w:r w:rsidR="006B0064" w:rsidRPr="003F34EC">
        <w:rPr>
          <w:rFonts w:asciiTheme="majorBidi" w:hAnsiTheme="majorBidi" w:cstheme="majorBidi"/>
          <w:noProof/>
          <w:color w:val="000000"/>
          <w:sz w:val="23"/>
          <w:szCs w:val="23"/>
        </w:rPr>
        <w:t>mathematics learning</w:t>
      </w:r>
      <w:r w:rsidRPr="003F34EC">
        <w:rPr>
          <w:rFonts w:asciiTheme="majorBidi" w:hAnsiTheme="majorBidi" w:cstheme="majorBidi"/>
          <w:noProof/>
          <w:color w:val="000000"/>
          <w:sz w:val="23"/>
          <w:szCs w:val="23"/>
          <w:lang w:val="id-ID"/>
        </w:rPr>
        <w:t xml:space="preserve"> (National Council of Teachers of Mathematics, 2000). </w:t>
      </w:r>
      <w:r w:rsidR="000B2DAA" w:rsidRPr="003F34EC">
        <w:rPr>
          <w:rFonts w:asciiTheme="majorBidi" w:hAnsiTheme="majorBidi" w:cstheme="majorBidi"/>
          <w:noProof/>
          <w:color w:val="000000"/>
          <w:sz w:val="23"/>
          <w:szCs w:val="23"/>
        </w:rPr>
        <w:t>According to NCTM, m</w:t>
      </w:r>
      <w:r w:rsidRPr="003F34EC">
        <w:rPr>
          <w:rFonts w:asciiTheme="majorBidi" w:hAnsiTheme="majorBidi" w:cstheme="majorBidi"/>
          <w:noProof/>
          <w:color w:val="000000"/>
          <w:sz w:val="23"/>
          <w:szCs w:val="23"/>
          <w:lang w:val="id-ID"/>
        </w:rPr>
        <w:t>athematic</w:t>
      </w:r>
      <w:r w:rsidR="00862503" w:rsidRPr="003F34EC">
        <w:rPr>
          <w:rFonts w:asciiTheme="majorBidi" w:hAnsiTheme="majorBidi" w:cstheme="majorBidi"/>
          <w:noProof/>
          <w:color w:val="000000"/>
          <w:sz w:val="23"/>
          <w:szCs w:val="23"/>
        </w:rPr>
        <w:t>al</w:t>
      </w:r>
      <w:r w:rsidRPr="003F34EC">
        <w:rPr>
          <w:rFonts w:asciiTheme="majorBidi" w:hAnsiTheme="majorBidi" w:cstheme="majorBidi"/>
          <w:noProof/>
          <w:color w:val="000000"/>
          <w:sz w:val="23"/>
          <w:szCs w:val="23"/>
          <w:lang w:val="id-ID"/>
        </w:rPr>
        <w:t xml:space="preserve"> interpretation involves logical conclusions based on evidence, </w:t>
      </w:r>
      <w:r w:rsidR="000253C7" w:rsidRPr="003F34EC">
        <w:rPr>
          <w:rFonts w:asciiTheme="majorBidi" w:hAnsiTheme="majorBidi" w:cstheme="majorBidi"/>
          <w:noProof/>
          <w:color w:val="000000"/>
          <w:sz w:val="23"/>
          <w:szCs w:val="23"/>
        </w:rPr>
        <w:t xml:space="preserve">and </w:t>
      </w:r>
      <w:r w:rsidRPr="003F34EC">
        <w:rPr>
          <w:rFonts w:asciiTheme="majorBidi" w:hAnsiTheme="majorBidi" w:cstheme="majorBidi"/>
          <w:noProof/>
          <w:color w:val="000000"/>
          <w:sz w:val="23"/>
          <w:szCs w:val="23"/>
          <w:lang w:val="id-ID"/>
        </w:rPr>
        <w:t>this is s</w:t>
      </w:r>
      <w:r w:rsidR="000B2DAA" w:rsidRPr="003F34EC">
        <w:rPr>
          <w:rFonts w:asciiTheme="majorBidi" w:hAnsiTheme="majorBidi" w:cstheme="majorBidi"/>
          <w:noProof/>
          <w:color w:val="000000"/>
          <w:sz w:val="23"/>
          <w:szCs w:val="23"/>
        </w:rPr>
        <w:t>imilar</w:t>
      </w:r>
      <w:r w:rsidRPr="003F34EC">
        <w:rPr>
          <w:rFonts w:asciiTheme="majorBidi" w:hAnsiTheme="majorBidi" w:cstheme="majorBidi"/>
          <w:noProof/>
          <w:color w:val="000000"/>
          <w:sz w:val="23"/>
          <w:szCs w:val="23"/>
          <w:lang w:val="id-ID"/>
        </w:rPr>
        <w:t xml:space="preserve"> </w:t>
      </w:r>
      <w:r w:rsidR="003D1268" w:rsidRPr="003F34EC">
        <w:rPr>
          <w:rFonts w:asciiTheme="majorBidi" w:hAnsiTheme="majorBidi" w:cstheme="majorBidi"/>
          <w:noProof/>
          <w:color w:val="000000"/>
          <w:sz w:val="23"/>
          <w:szCs w:val="23"/>
        </w:rPr>
        <w:t>to</w:t>
      </w:r>
      <w:r w:rsidRPr="003F34EC">
        <w:rPr>
          <w:rFonts w:asciiTheme="majorBidi" w:hAnsiTheme="majorBidi" w:cstheme="majorBidi"/>
          <w:noProof/>
          <w:color w:val="000000"/>
          <w:sz w:val="23"/>
          <w:szCs w:val="23"/>
          <w:lang w:val="id-ID"/>
        </w:rPr>
        <w:t xml:space="preserve"> the concept of critical thinking </w:t>
      </w:r>
      <w:r w:rsidR="002C69DC" w:rsidRPr="003F34EC">
        <w:rPr>
          <w:rFonts w:asciiTheme="majorBidi" w:hAnsiTheme="majorBidi" w:cstheme="majorBidi"/>
          <w:noProof/>
          <w:color w:val="000000"/>
          <w:sz w:val="23"/>
          <w:szCs w:val="23"/>
          <w:lang w:val="id-ID"/>
        </w:rPr>
        <w:t>according</w:t>
      </w:r>
      <w:r w:rsidR="000253C7" w:rsidRPr="003F34EC">
        <w:rPr>
          <w:rFonts w:asciiTheme="majorBidi" w:hAnsiTheme="majorBidi" w:cstheme="majorBidi"/>
          <w:noProof/>
          <w:color w:val="000000"/>
          <w:sz w:val="23"/>
          <w:szCs w:val="23"/>
        </w:rPr>
        <w:t xml:space="preserve"> to</w:t>
      </w:r>
      <w:r w:rsidRPr="003F34EC">
        <w:rPr>
          <w:rFonts w:asciiTheme="majorBidi" w:hAnsiTheme="majorBidi" w:cstheme="majorBidi"/>
          <w:noProof/>
          <w:color w:val="000000"/>
          <w:sz w:val="23"/>
          <w:szCs w:val="23"/>
          <w:lang w:val="id-ID"/>
        </w:rPr>
        <w:t xml:space="preserve"> the perspective of other experts (e.g. Dewey, 1933; Elder &amp; Paul, 2012; Ennis, 2018).</w:t>
      </w:r>
    </w:p>
    <w:p w14:paraId="6C7AA62C" w14:textId="04A52C17" w:rsidR="00115506" w:rsidRPr="003F34EC" w:rsidRDefault="00115506" w:rsidP="00D5628B">
      <w:pP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 xml:space="preserve">The focus </w:t>
      </w:r>
      <w:r w:rsidR="000E768A" w:rsidRPr="003F34EC">
        <w:rPr>
          <w:rFonts w:asciiTheme="majorBidi" w:hAnsiTheme="majorBidi" w:cstheme="majorBidi"/>
          <w:noProof/>
          <w:color w:val="000000"/>
          <w:sz w:val="23"/>
          <w:szCs w:val="23"/>
          <w:lang w:val="id-ID"/>
        </w:rPr>
        <w:t>on</w:t>
      </w:r>
      <w:r w:rsidRPr="003F34EC">
        <w:rPr>
          <w:rFonts w:asciiTheme="majorBidi" w:hAnsiTheme="majorBidi" w:cstheme="majorBidi"/>
          <w:noProof/>
          <w:color w:val="000000"/>
          <w:sz w:val="23"/>
          <w:szCs w:val="23"/>
          <w:lang w:val="id-ID"/>
        </w:rPr>
        <w:t xml:space="preserve"> reasoning becomes important in the</w:t>
      </w:r>
      <w:r w:rsidR="00E10798" w:rsidRPr="003F34EC">
        <w:rPr>
          <w:rFonts w:asciiTheme="majorBidi" w:hAnsiTheme="majorBidi" w:cstheme="majorBidi"/>
          <w:noProof/>
          <w:color w:val="000000"/>
          <w:sz w:val="23"/>
          <w:szCs w:val="23"/>
        </w:rPr>
        <w:t xml:space="preserve"> context of m</w:t>
      </w:r>
      <w:r w:rsidRPr="003F34EC">
        <w:rPr>
          <w:rFonts w:asciiTheme="majorBidi" w:hAnsiTheme="majorBidi" w:cstheme="majorBidi"/>
          <w:noProof/>
          <w:color w:val="000000"/>
          <w:sz w:val="23"/>
          <w:szCs w:val="23"/>
          <w:lang w:val="id-ID"/>
        </w:rPr>
        <w:t xml:space="preserve">athematics </w:t>
      </w:r>
      <w:r w:rsidR="00E10798" w:rsidRPr="003F34EC">
        <w:rPr>
          <w:rFonts w:asciiTheme="majorBidi" w:hAnsiTheme="majorBidi" w:cstheme="majorBidi"/>
          <w:noProof/>
          <w:color w:val="000000"/>
          <w:sz w:val="23"/>
          <w:szCs w:val="23"/>
        </w:rPr>
        <w:t xml:space="preserve">teaching </w:t>
      </w:r>
      <w:r w:rsidRPr="003F34EC">
        <w:rPr>
          <w:rFonts w:asciiTheme="majorBidi" w:hAnsiTheme="majorBidi" w:cstheme="majorBidi"/>
          <w:noProof/>
          <w:color w:val="000000"/>
          <w:sz w:val="23"/>
          <w:szCs w:val="23"/>
          <w:lang w:val="id-ID"/>
        </w:rPr>
        <w:t>in the classroom</w:t>
      </w:r>
      <w:r w:rsidR="00DE615D"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00DE615D" w:rsidRPr="003F34EC">
        <w:rPr>
          <w:rFonts w:asciiTheme="majorBidi" w:hAnsiTheme="majorBidi" w:cstheme="majorBidi"/>
          <w:noProof/>
          <w:color w:val="000000"/>
          <w:sz w:val="23"/>
          <w:szCs w:val="23"/>
        </w:rPr>
        <w:t>I</w:t>
      </w:r>
      <w:r w:rsidR="0018570C" w:rsidRPr="003F34EC">
        <w:rPr>
          <w:rFonts w:asciiTheme="majorBidi" w:hAnsiTheme="majorBidi" w:cstheme="majorBidi"/>
          <w:noProof/>
          <w:color w:val="000000"/>
          <w:sz w:val="23"/>
          <w:szCs w:val="23"/>
        </w:rPr>
        <w:t>n practic</w:t>
      </w:r>
      <w:r w:rsidR="00C36C1B" w:rsidRPr="003F34EC">
        <w:rPr>
          <w:rFonts w:asciiTheme="majorBidi" w:hAnsiTheme="majorBidi" w:cstheme="majorBidi"/>
          <w:noProof/>
          <w:color w:val="000000"/>
          <w:sz w:val="23"/>
          <w:szCs w:val="23"/>
        </w:rPr>
        <w:t>e</w:t>
      </w:r>
      <w:r w:rsidR="0018570C"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 xml:space="preserve">it </w:t>
      </w:r>
      <w:r w:rsidR="00C36C1B" w:rsidRPr="003F34EC">
        <w:rPr>
          <w:rFonts w:asciiTheme="majorBidi" w:hAnsiTheme="majorBidi" w:cstheme="majorBidi"/>
          <w:noProof/>
          <w:color w:val="000000"/>
          <w:sz w:val="23"/>
          <w:szCs w:val="23"/>
        </w:rPr>
        <w:t xml:space="preserve">usually </w:t>
      </w:r>
      <w:r w:rsidRPr="003F34EC">
        <w:rPr>
          <w:rFonts w:asciiTheme="majorBidi" w:hAnsiTheme="majorBidi" w:cstheme="majorBidi"/>
          <w:noProof/>
          <w:color w:val="000000"/>
          <w:sz w:val="23"/>
          <w:szCs w:val="23"/>
          <w:lang w:val="id-ID"/>
        </w:rPr>
        <w:t xml:space="preserve">depends on the choice of tasks and </w:t>
      </w:r>
      <w:r w:rsidR="00CA4033"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 xml:space="preserve">valuable learning experience in developing reasoning, including a classroom environment that supports it </w:t>
      </w:r>
      <w:r w:rsidR="00470EB6" w:rsidRPr="003F34EC">
        <w:rPr>
          <w:rFonts w:asciiTheme="majorBidi" w:hAnsiTheme="majorBidi" w:cstheme="majorBidi"/>
          <w:noProof/>
          <w:color w:val="000000"/>
          <w:sz w:val="23"/>
          <w:szCs w:val="23"/>
        </w:rPr>
        <w:t xml:space="preserve">so that teachers can </w:t>
      </w:r>
      <w:r w:rsidRPr="003F34EC">
        <w:rPr>
          <w:rFonts w:asciiTheme="majorBidi" w:hAnsiTheme="majorBidi" w:cstheme="majorBidi"/>
          <w:noProof/>
          <w:color w:val="000000"/>
          <w:sz w:val="23"/>
          <w:szCs w:val="23"/>
          <w:lang w:val="id-ID"/>
        </w:rPr>
        <w:t xml:space="preserve">set up the learning discourse effectively and perform assessments </w:t>
      </w:r>
      <w:r w:rsidR="00470EB6" w:rsidRPr="003F34EC">
        <w:rPr>
          <w:rFonts w:asciiTheme="majorBidi" w:hAnsiTheme="majorBidi" w:cstheme="majorBidi"/>
          <w:noProof/>
          <w:color w:val="000000"/>
          <w:sz w:val="23"/>
          <w:szCs w:val="23"/>
        </w:rPr>
        <w:t xml:space="preserve">accordingly </w:t>
      </w:r>
      <w:r w:rsidRPr="003F34EC">
        <w:rPr>
          <w:rFonts w:asciiTheme="majorBidi" w:hAnsiTheme="majorBidi" w:cstheme="majorBidi"/>
          <w:noProof/>
          <w:color w:val="000000"/>
          <w:sz w:val="23"/>
          <w:szCs w:val="23"/>
          <w:lang w:val="id-ID"/>
        </w:rPr>
        <w:t xml:space="preserve">to monitor the progress of students' reasoning (National Council of Teachers of Mathematics, 2000). Maulyda (2020) stated that each </w:t>
      </w:r>
      <w:r w:rsidR="00CA4033" w:rsidRPr="003F34EC">
        <w:rPr>
          <w:rFonts w:asciiTheme="majorBidi" w:hAnsiTheme="majorBidi" w:cstheme="majorBidi"/>
          <w:noProof/>
          <w:color w:val="000000"/>
          <w:sz w:val="23"/>
          <w:szCs w:val="23"/>
        </w:rPr>
        <w:t xml:space="preserve">stage of </w:t>
      </w:r>
      <w:r w:rsidR="002C69DC"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 xml:space="preserve">learning process should be assessed with </w:t>
      </w:r>
      <w:r w:rsidR="002C69DC" w:rsidRPr="003F34EC">
        <w:rPr>
          <w:rFonts w:asciiTheme="majorBidi" w:hAnsiTheme="majorBidi" w:cstheme="majorBidi"/>
          <w:noProof/>
          <w:color w:val="000000"/>
          <w:sz w:val="23"/>
          <w:szCs w:val="23"/>
        </w:rPr>
        <w:t xml:space="preserve">the </w:t>
      </w:r>
      <w:r w:rsidR="00CA4033" w:rsidRPr="003F34EC">
        <w:rPr>
          <w:rFonts w:asciiTheme="majorBidi" w:hAnsiTheme="majorBidi" w:cstheme="majorBidi"/>
          <w:noProof/>
          <w:color w:val="000000"/>
          <w:sz w:val="23"/>
          <w:szCs w:val="23"/>
        </w:rPr>
        <w:t>aim</w:t>
      </w:r>
      <w:r w:rsidRPr="003F34EC">
        <w:rPr>
          <w:rFonts w:asciiTheme="majorBidi" w:hAnsiTheme="majorBidi" w:cstheme="majorBidi"/>
          <w:noProof/>
          <w:color w:val="000000"/>
          <w:sz w:val="23"/>
          <w:szCs w:val="23"/>
          <w:lang w:val="id-ID"/>
        </w:rPr>
        <w:t xml:space="preserve"> to measur</w:t>
      </w:r>
      <w:r w:rsidR="00DE615D" w:rsidRPr="003F34EC">
        <w:rPr>
          <w:rFonts w:asciiTheme="majorBidi" w:hAnsiTheme="majorBidi" w:cstheme="majorBidi"/>
          <w:noProof/>
          <w:color w:val="000000"/>
          <w:sz w:val="23"/>
          <w:szCs w:val="23"/>
        </w:rPr>
        <w:t>e</w:t>
      </w:r>
      <w:r w:rsidRPr="003F34EC">
        <w:rPr>
          <w:rFonts w:asciiTheme="majorBidi" w:hAnsiTheme="majorBidi" w:cstheme="majorBidi"/>
          <w:noProof/>
          <w:color w:val="000000"/>
          <w:sz w:val="23"/>
          <w:szCs w:val="23"/>
          <w:lang w:val="id-ID"/>
        </w:rPr>
        <w:t xml:space="preserve"> the success rate of the learning process carried out</w:t>
      </w:r>
      <w:r w:rsidR="00DE615D"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as well as the </w:t>
      </w:r>
      <w:r w:rsidR="00CA4033" w:rsidRPr="003F34EC">
        <w:rPr>
          <w:rFonts w:asciiTheme="majorBidi" w:hAnsiTheme="majorBidi" w:cstheme="majorBidi"/>
          <w:noProof/>
          <w:color w:val="000000"/>
          <w:sz w:val="23"/>
          <w:szCs w:val="23"/>
        </w:rPr>
        <w:t xml:space="preserve">targeted </w:t>
      </w:r>
      <w:r w:rsidRPr="003F34EC">
        <w:rPr>
          <w:rFonts w:asciiTheme="majorBidi" w:hAnsiTheme="majorBidi" w:cstheme="majorBidi"/>
          <w:noProof/>
          <w:color w:val="000000"/>
          <w:sz w:val="23"/>
          <w:szCs w:val="23"/>
          <w:lang w:val="id-ID"/>
        </w:rPr>
        <w:t xml:space="preserve">goals. </w:t>
      </w:r>
      <w:r w:rsidR="00F77060" w:rsidRPr="003F34EC">
        <w:rPr>
          <w:rFonts w:asciiTheme="majorBidi" w:hAnsiTheme="majorBidi" w:cstheme="majorBidi"/>
          <w:noProof/>
          <w:color w:val="000000"/>
          <w:sz w:val="23"/>
          <w:szCs w:val="23"/>
        </w:rPr>
        <w:t>It was also stated in her study that t</w:t>
      </w:r>
      <w:r w:rsidRPr="003F34EC">
        <w:rPr>
          <w:rFonts w:asciiTheme="majorBidi" w:hAnsiTheme="majorBidi" w:cstheme="majorBidi"/>
          <w:noProof/>
          <w:color w:val="000000"/>
          <w:sz w:val="23"/>
          <w:szCs w:val="23"/>
          <w:lang w:val="id-ID"/>
        </w:rPr>
        <w:t xml:space="preserve">he assessment </w:t>
      </w:r>
      <w:r w:rsidR="00CA4033" w:rsidRPr="003F34EC">
        <w:rPr>
          <w:rFonts w:asciiTheme="majorBidi" w:hAnsiTheme="majorBidi" w:cstheme="majorBidi"/>
          <w:noProof/>
          <w:color w:val="000000"/>
          <w:sz w:val="23"/>
          <w:szCs w:val="23"/>
        </w:rPr>
        <w:t xml:space="preserve">at each stage </w:t>
      </w:r>
      <w:r w:rsidRPr="003F34EC">
        <w:rPr>
          <w:rFonts w:asciiTheme="majorBidi" w:hAnsiTheme="majorBidi" w:cstheme="majorBidi"/>
          <w:noProof/>
          <w:color w:val="000000"/>
          <w:sz w:val="23"/>
          <w:szCs w:val="23"/>
          <w:lang w:val="id-ID"/>
        </w:rPr>
        <w:t xml:space="preserve">should meet </w:t>
      </w:r>
      <w:r w:rsidR="004F6F92" w:rsidRPr="003F34EC">
        <w:rPr>
          <w:rFonts w:asciiTheme="majorBidi" w:hAnsiTheme="majorBidi" w:cstheme="majorBidi"/>
          <w:noProof/>
          <w:color w:val="000000"/>
          <w:sz w:val="23"/>
          <w:szCs w:val="23"/>
        </w:rPr>
        <w:t xml:space="preserve">certain </w:t>
      </w:r>
      <w:r w:rsidRPr="003F34EC">
        <w:rPr>
          <w:rFonts w:asciiTheme="majorBidi" w:hAnsiTheme="majorBidi" w:cstheme="majorBidi"/>
          <w:noProof/>
          <w:color w:val="000000"/>
          <w:sz w:val="23"/>
          <w:szCs w:val="23"/>
          <w:lang w:val="id-ID"/>
        </w:rPr>
        <w:t>criteria</w:t>
      </w:r>
      <w:r w:rsidR="00DE615D"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as well as the indicators specified as part of the reflection of the learning success. Finally, a student's progress in reasoning or critical thinking can be </w:t>
      </w:r>
      <w:r w:rsidR="00CA4033" w:rsidRPr="003F34EC">
        <w:rPr>
          <w:rFonts w:asciiTheme="majorBidi" w:hAnsiTheme="majorBidi" w:cstheme="majorBidi"/>
          <w:noProof/>
          <w:color w:val="000000"/>
          <w:sz w:val="23"/>
          <w:szCs w:val="23"/>
        </w:rPr>
        <w:t>measur</w:t>
      </w:r>
      <w:r w:rsidR="00CA4033" w:rsidRPr="003F34EC">
        <w:rPr>
          <w:rFonts w:asciiTheme="majorBidi" w:hAnsiTheme="majorBidi" w:cstheme="majorBidi"/>
          <w:noProof/>
          <w:color w:val="000000"/>
          <w:sz w:val="23"/>
          <w:szCs w:val="23"/>
          <w:lang w:val="id-ID"/>
        </w:rPr>
        <w:t xml:space="preserve">ed </w:t>
      </w:r>
      <w:r w:rsidR="00DE615D" w:rsidRPr="003F34EC">
        <w:rPr>
          <w:rFonts w:asciiTheme="majorBidi" w:hAnsiTheme="majorBidi" w:cstheme="majorBidi"/>
          <w:noProof/>
          <w:color w:val="000000"/>
          <w:sz w:val="23"/>
          <w:szCs w:val="23"/>
        </w:rPr>
        <w:t>through</w:t>
      </w:r>
      <w:r w:rsidRPr="003F34EC">
        <w:rPr>
          <w:rFonts w:asciiTheme="majorBidi" w:hAnsiTheme="majorBidi" w:cstheme="majorBidi"/>
          <w:noProof/>
          <w:color w:val="000000"/>
          <w:sz w:val="23"/>
          <w:szCs w:val="23"/>
          <w:lang w:val="id-ID"/>
        </w:rPr>
        <w:t xml:space="preserve"> an assessment </w:t>
      </w:r>
      <w:r w:rsidR="00CF0A0A" w:rsidRPr="003F34EC">
        <w:rPr>
          <w:rFonts w:asciiTheme="majorBidi" w:hAnsiTheme="majorBidi" w:cstheme="majorBidi"/>
          <w:noProof/>
          <w:color w:val="000000"/>
          <w:sz w:val="23"/>
          <w:szCs w:val="23"/>
          <w:lang w:val="id-ID"/>
        </w:rPr>
        <w:t>of</w:t>
      </w:r>
      <w:r w:rsidRPr="003F34EC">
        <w:rPr>
          <w:rFonts w:asciiTheme="majorBidi" w:hAnsiTheme="majorBidi" w:cstheme="majorBidi"/>
          <w:noProof/>
          <w:color w:val="000000"/>
          <w:sz w:val="23"/>
          <w:szCs w:val="23"/>
          <w:lang w:val="id-ID"/>
        </w:rPr>
        <w:t xml:space="preserve"> his or her critical level of thinking.</w:t>
      </w:r>
    </w:p>
    <w:p w14:paraId="3845CE83" w14:textId="0160EE7F" w:rsidR="00115506" w:rsidRPr="003F34EC" w:rsidRDefault="00115506" w:rsidP="00D5628B">
      <w:pP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lastRenderedPageBreak/>
        <w:t xml:space="preserve">The presence of adequate evaluation instruments supports the </w:t>
      </w:r>
      <w:r w:rsidR="001C7208" w:rsidRPr="003F34EC">
        <w:rPr>
          <w:rFonts w:asciiTheme="majorBidi" w:hAnsiTheme="majorBidi" w:cstheme="majorBidi"/>
          <w:noProof/>
          <w:color w:val="000000"/>
          <w:sz w:val="23"/>
          <w:szCs w:val="23"/>
        </w:rPr>
        <w:t xml:space="preserve">learning </w:t>
      </w:r>
      <w:r w:rsidRPr="003F34EC">
        <w:rPr>
          <w:rFonts w:asciiTheme="majorBidi" w:hAnsiTheme="majorBidi" w:cstheme="majorBidi"/>
          <w:noProof/>
          <w:color w:val="000000"/>
          <w:sz w:val="23"/>
          <w:szCs w:val="23"/>
          <w:lang w:val="id-ID"/>
        </w:rPr>
        <w:t>implementation, but i</w:t>
      </w:r>
      <w:r w:rsidR="001810F6" w:rsidRPr="003F34EC">
        <w:rPr>
          <w:rFonts w:asciiTheme="majorBidi" w:hAnsiTheme="majorBidi" w:cstheme="majorBidi"/>
          <w:noProof/>
          <w:color w:val="000000"/>
          <w:sz w:val="23"/>
          <w:szCs w:val="23"/>
        </w:rPr>
        <w:t>t</w:t>
      </w:r>
      <w:r w:rsidRPr="003F34EC">
        <w:rPr>
          <w:rFonts w:asciiTheme="majorBidi" w:hAnsiTheme="majorBidi" w:cstheme="majorBidi"/>
          <w:noProof/>
          <w:color w:val="000000"/>
          <w:sz w:val="23"/>
          <w:szCs w:val="23"/>
          <w:lang w:val="id-ID"/>
        </w:rPr>
        <w:t xml:space="preserve"> also </w:t>
      </w:r>
      <w:r w:rsidR="00D3780B" w:rsidRPr="003F34EC">
        <w:rPr>
          <w:rFonts w:asciiTheme="majorBidi" w:hAnsiTheme="majorBidi" w:cstheme="majorBidi"/>
          <w:noProof/>
          <w:color w:val="000000"/>
          <w:sz w:val="23"/>
          <w:szCs w:val="23"/>
        </w:rPr>
        <w:t>pose</w:t>
      </w:r>
      <w:r w:rsidR="00353405" w:rsidRPr="003F34EC">
        <w:rPr>
          <w:rFonts w:asciiTheme="majorBidi" w:hAnsiTheme="majorBidi" w:cstheme="majorBidi"/>
          <w:noProof/>
          <w:color w:val="000000"/>
          <w:sz w:val="23"/>
          <w:szCs w:val="23"/>
        </w:rPr>
        <w:t>s</w:t>
      </w:r>
      <w:r w:rsidR="001810F6"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 xml:space="preserve">a challenge </w:t>
      </w:r>
      <w:r w:rsidR="00CF0A0A" w:rsidRPr="003F34EC">
        <w:rPr>
          <w:rFonts w:asciiTheme="majorBidi" w:hAnsiTheme="majorBidi" w:cstheme="majorBidi"/>
          <w:noProof/>
          <w:color w:val="000000"/>
          <w:sz w:val="23"/>
          <w:szCs w:val="23"/>
          <w:lang w:val="id-ID"/>
        </w:rPr>
        <w:t>to</w:t>
      </w:r>
      <w:r w:rsidRPr="003F34EC">
        <w:rPr>
          <w:rFonts w:asciiTheme="majorBidi" w:hAnsiTheme="majorBidi" w:cstheme="majorBidi"/>
          <w:noProof/>
          <w:color w:val="000000"/>
          <w:sz w:val="23"/>
          <w:szCs w:val="23"/>
          <w:lang w:val="id-ID"/>
        </w:rPr>
        <w:t xml:space="preserve"> </w:t>
      </w:r>
      <w:r w:rsidR="008C7A61"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learning (Suhirman &amp; Prayogi, 2023). Particularly</w:t>
      </w:r>
      <w:r w:rsidR="00B71264"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in achieving student</w:t>
      </w:r>
      <w:r w:rsidR="00343A47"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critical thinking competence, the teacher’s ability to carry out </w:t>
      </w:r>
      <w:r w:rsidR="00937711" w:rsidRPr="003F34EC">
        <w:rPr>
          <w:rFonts w:asciiTheme="majorBidi" w:hAnsiTheme="majorBidi" w:cstheme="majorBidi"/>
          <w:noProof/>
          <w:color w:val="000000"/>
          <w:sz w:val="23"/>
          <w:szCs w:val="23"/>
        </w:rPr>
        <w:t xml:space="preserve">the evaluation </w:t>
      </w:r>
      <w:r w:rsidRPr="003F34EC">
        <w:rPr>
          <w:rFonts w:asciiTheme="majorBidi" w:hAnsiTheme="majorBidi" w:cstheme="majorBidi"/>
          <w:noProof/>
          <w:color w:val="000000"/>
          <w:sz w:val="23"/>
          <w:szCs w:val="23"/>
          <w:lang w:val="id-ID"/>
        </w:rPr>
        <w:t xml:space="preserve">and utilize the evaluation </w:t>
      </w:r>
      <w:r w:rsidR="00F45B4E" w:rsidRPr="003F34EC">
        <w:rPr>
          <w:rFonts w:asciiTheme="majorBidi" w:hAnsiTheme="majorBidi" w:cstheme="majorBidi"/>
          <w:noProof/>
          <w:color w:val="000000"/>
          <w:sz w:val="23"/>
          <w:szCs w:val="23"/>
        </w:rPr>
        <w:t>instrument</w:t>
      </w:r>
      <w:r w:rsidR="00E20CE5" w:rsidRPr="003F34EC">
        <w:rPr>
          <w:rFonts w:asciiTheme="majorBidi" w:hAnsiTheme="majorBidi" w:cstheme="majorBidi"/>
          <w:noProof/>
          <w:color w:val="000000"/>
          <w:sz w:val="23"/>
          <w:szCs w:val="23"/>
        </w:rPr>
        <w:t>s</w:t>
      </w:r>
      <w:r w:rsidR="00E20CE5" w:rsidRPr="003F34EC">
        <w:rPr>
          <w:rFonts w:asciiTheme="majorBidi" w:hAnsiTheme="majorBidi" w:cstheme="majorBidi"/>
          <w:noProof/>
          <w:color w:val="000000"/>
          <w:sz w:val="23"/>
          <w:szCs w:val="23"/>
          <w:lang w:val="id-ID"/>
        </w:rPr>
        <w:t xml:space="preserve"> </w:t>
      </w:r>
      <w:r w:rsidR="00F45B4E" w:rsidRPr="003F34EC">
        <w:rPr>
          <w:rFonts w:asciiTheme="majorBidi" w:hAnsiTheme="majorBidi" w:cstheme="majorBidi"/>
          <w:noProof/>
          <w:color w:val="000000"/>
          <w:sz w:val="23"/>
          <w:szCs w:val="23"/>
        </w:rPr>
        <w:t>wa</w:t>
      </w:r>
      <w:r w:rsidRPr="003F34EC">
        <w:rPr>
          <w:rFonts w:asciiTheme="majorBidi" w:hAnsiTheme="majorBidi" w:cstheme="majorBidi"/>
          <w:noProof/>
          <w:color w:val="000000"/>
          <w:sz w:val="23"/>
          <w:szCs w:val="23"/>
          <w:lang w:val="id-ID"/>
        </w:rPr>
        <w:t xml:space="preserve">s highlighted as one of the </w:t>
      </w:r>
      <w:r w:rsidR="009367C9" w:rsidRPr="003F34EC">
        <w:rPr>
          <w:rFonts w:asciiTheme="majorBidi" w:hAnsiTheme="majorBidi" w:cstheme="majorBidi"/>
          <w:noProof/>
          <w:color w:val="000000"/>
          <w:sz w:val="23"/>
          <w:szCs w:val="23"/>
        </w:rPr>
        <w:t xml:space="preserve">most </w:t>
      </w:r>
      <w:r w:rsidR="004F6F92" w:rsidRPr="003F34EC">
        <w:rPr>
          <w:rFonts w:asciiTheme="majorBidi" w:hAnsiTheme="majorBidi" w:cstheme="majorBidi"/>
          <w:noProof/>
          <w:color w:val="000000"/>
          <w:sz w:val="23"/>
          <w:szCs w:val="23"/>
        </w:rPr>
        <w:t xml:space="preserve">determining </w:t>
      </w:r>
      <w:r w:rsidRPr="003F34EC">
        <w:rPr>
          <w:rFonts w:asciiTheme="majorBidi" w:hAnsiTheme="majorBidi" w:cstheme="majorBidi"/>
          <w:noProof/>
          <w:color w:val="000000"/>
          <w:sz w:val="23"/>
          <w:szCs w:val="23"/>
          <w:lang w:val="id-ID"/>
        </w:rPr>
        <w:t xml:space="preserve">factors </w:t>
      </w:r>
      <w:r w:rsidR="004F6F92" w:rsidRPr="003F34EC">
        <w:rPr>
          <w:rFonts w:asciiTheme="majorBidi" w:hAnsiTheme="majorBidi" w:cstheme="majorBidi"/>
          <w:noProof/>
          <w:color w:val="000000"/>
          <w:sz w:val="23"/>
          <w:szCs w:val="23"/>
        </w:rPr>
        <w:t xml:space="preserve">that </w:t>
      </w:r>
      <w:r w:rsidR="008C2AF4" w:rsidRPr="003F34EC">
        <w:rPr>
          <w:rFonts w:asciiTheme="majorBidi" w:hAnsiTheme="majorBidi" w:cstheme="majorBidi"/>
          <w:noProof/>
          <w:color w:val="000000"/>
          <w:sz w:val="23"/>
          <w:szCs w:val="23"/>
        </w:rPr>
        <w:t xml:space="preserve">sustainably </w:t>
      </w:r>
      <w:r w:rsidR="00FB4D3B" w:rsidRPr="003F34EC">
        <w:rPr>
          <w:rFonts w:asciiTheme="majorBidi" w:hAnsiTheme="majorBidi" w:cstheme="majorBidi"/>
          <w:noProof/>
          <w:color w:val="000000"/>
          <w:sz w:val="23"/>
          <w:szCs w:val="23"/>
        </w:rPr>
        <w:t>support</w:t>
      </w:r>
      <w:r w:rsidRPr="003F34EC">
        <w:rPr>
          <w:rFonts w:asciiTheme="majorBidi" w:hAnsiTheme="majorBidi" w:cstheme="majorBidi"/>
          <w:noProof/>
          <w:color w:val="000000"/>
          <w:sz w:val="23"/>
          <w:szCs w:val="23"/>
          <w:lang w:val="id-ID"/>
        </w:rPr>
        <w:t xml:space="preserve"> the success of critical </w:t>
      </w:r>
      <w:r w:rsidR="00D725A5" w:rsidRPr="003F34EC">
        <w:rPr>
          <w:rFonts w:asciiTheme="majorBidi" w:hAnsiTheme="majorBidi" w:cstheme="majorBidi"/>
          <w:noProof/>
          <w:color w:val="000000"/>
          <w:sz w:val="23"/>
          <w:szCs w:val="23"/>
          <w:lang w:val="id-ID"/>
        </w:rPr>
        <w:t>thinking</w:t>
      </w:r>
      <w:r w:rsidRPr="003F34EC">
        <w:rPr>
          <w:rFonts w:asciiTheme="majorBidi" w:hAnsiTheme="majorBidi" w:cstheme="majorBidi"/>
          <w:noProof/>
          <w:color w:val="000000"/>
          <w:sz w:val="23"/>
          <w:szCs w:val="23"/>
          <w:lang w:val="id-ID"/>
        </w:rPr>
        <w:t xml:space="preserve"> </w:t>
      </w:r>
      <w:r w:rsidR="00A33220" w:rsidRPr="003F34EC">
        <w:rPr>
          <w:rFonts w:asciiTheme="majorBidi" w:hAnsiTheme="majorBidi" w:cstheme="majorBidi"/>
          <w:noProof/>
          <w:color w:val="000000"/>
          <w:sz w:val="23"/>
          <w:szCs w:val="23"/>
        </w:rPr>
        <w:t xml:space="preserve">measurement </w:t>
      </w:r>
      <w:r w:rsidRPr="003F34EC">
        <w:rPr>
          <w:rFonts w:asciiTheme="majorBidi" w:hAnsiTheme="majorBidi" w:cstheme="majorBidi"/>
          <w:noProof/>
          <w:color w:val="000000"/>
          <w:sz w:val="23"/>
          <w:szCs w:val="23"/>
          <w:lang w:val="id-ID"/>
        </w:rPr>
        <w:t xml:space="preserve"> (Verawati et al., 2020)</w:t>
      </w:r>
      <w:r w:rsidR="004F6F92" w:rsidRPr="003F34EC">
        <w:rPr>
          <w:rFonts w:asciiTheme="majorBidi" w:hAnsiTheme="majorBidi" w:cstheme="majorBidi"/>
          <w:noProof/>
          <w:color w:val="000000"/>
          <w:sz w:val="23"/>
          <w:szCs w:val="23"/>
        </w:rPr>
        <w:t>. Besides,</w:t>
      </w:r>
      <w:r w:rsidRPr="003F34EC">
        <w:rPr>
          <w:rFonts w:asciiTheme="majorBidi" w:hAnsiTheme="majorBidi" w:cstheme="majorBidi"/>
          <w:noProof/>
          <w:color w:val="000000"/>
          <w:sz w:val="23"/>
          <w:szCs w:val="23"/>
          <w:lang w:val="id-ID"/>
        </w:rPr>
        <w:t xml:space="preserve"> </w:t>
      </w:r>
      <w:r w:rsidR="00340E63" w:rsidRPr="003F34EC">
        <w:rPr>
          <w:rFonts w:asciiTheme="majorBidi" w:hAnsiTheme="majorBidi" w:cstheme="majorBidi"/>
          <w:noProof/>
          <w:color w:val="000000"/>
          <w:sz w:val="23"/>
          <w:szCs w:val="23"/>
        </w:rPr>
        <w:t>the</w:t>
      </w:r>
      <w:r w:rsidR="00E20CE5" w:rsidRPr="003F34EC">
        <w:rPr>
          <w:rFonts w:asciiTheme="majorBidi" w:hAnsiTheme="majorBidi" w:cstheme="majorBidi"/>
          <w:noProof/>
          <w:color w:val="000000"/>
          <w:sz w:val="23"/>
          <w:szCs w:val="23"/>
        </w:rPr>
        <w:t>s</w:t>
      </w:r>
      <w:r w:rsidR="00340E63" w:rsidRPr="003F34EC">
        <w:rPr>
          <w:rFonts w:asciiTheme="majorBidi" w:hAnsiTheme="majorBidi" w:cstheme="majorBidi"/>
          <w:noProof/>
          <w:color w:val="000000"/>
          <w:sz w:val="23"/>
          <w:szCs w:val="23"/>
        </w:rPr>
        <w:t>e</w:t>
      </w:r>
      <w:r w:rsidR="00E20CE5" w:rsidRPr="003F34EC">
        <w:rPr>
          <w:rFonts w:asciiTheme="majorBidi" w:hAnsiTheme="majorBidi" w:cstheme="majorBidi"/>
          <w:noProof/>
          <w:color w:val="000000"/>
          <w:sz w:val="23"/>
          <w:szCs w:val="23"/>
        </w:rPr>
        <w:t xml:space="preserve"> </w:t>
      </w:r>
      <w:r w:rsidR="00F45B4E" w:rsidRPr="003F34EC">
        <w:rPr>
          <w:rFonts w:asciiTheme="majorBidi" w:hAnsiTheme="majorBidi" w:cstheme="majorBidi"/>
          <w:noProof/>
          <w:color w:val="000000"/>
          <w:sz w:val="23"/>
          <w:szCs w:val="23"/>
        </w:rPr>
        <w:t>instrument</w:t>
      </w:r>
      <w:r w:rsidR="00340E63"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w:t>
      </w:r>
      <w:r w:rsidR="00E20CE5" w:rsidRPr="003F34EC">
        <w:rPr>
          <w:rFonts w:asciiTheme="majorBidi" w:hAnsiTheme="majorBidi" w:cstheme="majorBidi"/>
          <w:noProof/>
          <w:color w:val="000000"/>
          <w:sz w:val="23"/>
          <w:szCs w:val="23"/>
        </w:rPr>
        <w:t xml:space="preserve">can also be used </w:t>
      </w:r>
      <w:r w:rsidRPr="003F34EC">
        <w:rPr>
          <w:rFonts w:asciiTheme="majorBidi" w:hAnsiTheme="majorBidi" w:cstheme="majorBidi"/>
          <w:noProof/>
          <w:color w:val="000000"/>
          <w:sz w:val="23"/>
          <w:szCs w:val="23"/>
          <w:lang w:val="id-ID"/>
        </w:rPr>
        <w:t xml:space="preserve">to stimulate the development of critical thinking </w:t>
      </w:r>
      <w:r w:rsidR="001F663D" w:rsidRPr="003F34EC">
        <w:rPr>
          <w:rFonts w:asciiTheme="majorBidi" w:hAnsiTheme="majorBidi" w:cstheme="majorBidi"/>
          <w:noProof/>
          <w:color w:val="000000"/>
          <w:sz w:val="23"/>
          <w:szCs w:val="23"/>
        </w:rPr>
        <w:t xml:space="preserve">skills </w:t>
      </w:r>
      <w:r w:rsidRPr="003F34EC">
        <w:rPr>
          <w:rFonts w:asciiTheme="majorBidi" w:hAnsiTheme="majorBidi" w:cstheme="majorBidi"/>
          <w:noProof/>
          <w:color w:val="000000"/>
          <w:sz w:val="23"/>
          <w:szCs w:val="23"/>
          <w:lang w:val="id-ID"/>
        </w:rPr>
        <w:t xml:space="preserve">in students (Herpiana &amp; Rosidin, 2018). </w:t>
      </w:r>
      <w:r w:rsidR="005B437F" w:rsidRPr="003F34EC">
        <w:rPr>
          <w:rFonts w:asciiTheme="majorBidi" w:hAnsiTheme="majorBidi" w:cstheme="majorBidi"/>
          <w:noProof/>
          <w:color w:val="000000"/>
          <w:sz w:val="23"/>
          <w:szCs w:val="23"/>
        </w:rPr>
        <w:t>Nonetheless, d</w:t>
      </w:r>
      <w:r w:rsidR="005E101D" w:rsidRPr="003F34EC">
        <w:rPr>
          <w:rFonts w:asciiTheme="majorBidi" w:hAnsiTheme="majorBidi" w:cstheme="majorBidi"/>
          <w:noProof/>
          <w:color w:val="000000"/>
          <w:sz w:val="23"/>
          <w:szCs w:val="23"/>
        </w:rPr>
        <w:t>espite the continuity of</w:t>
      </w:r>
      <w:r w:rsidR="004779DA" w:rsidRPr="003F34EC">
        <w:rPr>
          <w:rFonts w:asciiTheme="majorBidi" w:hAnsiTheme="majorBidi" w:cstheme="majorBidi"/>
          <w:noProof/>
          <w:color w:val="000000"/>
          <w:sz w:val="23"/>
          <w:szCs w:val="23"/>
        </w:rPr>
        <w:t xml:space="preserve"> training for teachers on c</w:t>
      </w:r>
      <w:r w:rsidRPr="003F34EC">
        <w:rPr>
          <w:rFonts w:asciiTheme="majorBidi" w:hAnsiTheme="majorBidi" w:cstheme="majorBidi"/>
          <w:noProof/>
          <w:color w:val="000000"/>
          <w:sz w:val="23"/>
          <w:szCs w:val="23"/>
          <w:lang w:val="id-ID"/>
        </w:rPr>
        <w:t xml:space="preserve">ritical thinking </w:t>
      </w:r>
      <w:r w:rsidR="005E101D" w:rsidRPr="003F34EC">
        <w:rPr>
          <w:rFonts w:asciiTheme="majorBidi" w:hAnsiTheme="majorBidi" w:cstheme="majorBidi"/>
          <w:noProof/>
          <w:color w:val="000000"/>
          <w:sz w:val="23"/>
          <w:szCs w:val="23"/>
        </w:rPr>
        <w:t>measurement</w:t>
      </w:r>
      <w:r w:rsidRPr="003F34EC">
        <w:rPr>
          <w:rFonts w:asciiTheme="majorBidi" w:hAnsiTheme="majorBidi" w:cstheme="majorBidi"/>
          <w:noProof/>
          <w:color w:val="000000"/>
          <w:sz w:val="23"/>
          <w:szCs w:val="23"/>
          <w:lang w:val="id-ID"/>
        </w:rPr>
        <w:t xml:space="preserve">, </w:t>
      </w:r>
      <w:r w:rsidR="0093733E" w:rsidRPr="003F34EC">
        <w:rPr>
          <w:rFonts w:asciiTheme="majorBidi" w:hAnsiTheme="majorBidi" w:cstheme="majorBidi"/>
          <w:noProof/>
          <w:color w:val="000000"/>
          <w:sz w:val="23"/>
          <w:szCs w:val="23"/>
        </w:rPr>
        <w:t xml:space="preserve">a </w:t>
      </w:r>
      <w:r w:rsidRPr="003F34EC">
        <w:rPr>
          <w:rFonts w:asciiTheme="majorBidi" w:hAnsiTheme="majorBidi" w:cstheme="majorBidi"/>
          <w:noProof/>
          <w:color w:val="000000"/>
          <w:sz w:val="23"/>
          <w:szCs w:val="23"/>
          <w:lang w:val="id-ID"/>
        </w:rPr>
        <w:t xml:space="preserve">weakness </w:t>
      </w:r>
      <w:r w:rsidR="006F3A09" w:rsidRPr="003F34EC">
        <w:rPr>
          <w:rFonts w:asciiTheme="majorBidi" w:hAnsiTheme="majorBidi" w:cstheme="majorBidi"/>
          <w:noProof/>
          <w:color w:val="000000"/>
          <w:sz w:val="23"/>
          <w:szCs w:val="23"/>
        </w:rPr>
        <w:t xml:space="preserve">still </w:t>
      </w:r>
      <w:r w:rsidRPr="003F34EC">
        <w:rPr>
          <w:rFonts w:asciiTheme="majorBidi" w:hAnsiTheme="majorBidi" w:cstheme="majorBidi"/>
          <w:noProof/>
          <w:color w:val="000000"/>
          <w:sz w:val="23"/>
          <w:szCs w:val="23"/>
          <w:lang w:val="id-ID"/>
        </w:rPr>
        <w:t xml:space="preserve">lies precisely in the ambiguity of the evaluation </w:t>
      </w:r>
      <w:r w:rsidR="00A3736D" w:rsidRPr="003F34EC">
        <w:rPr>
          <w:rFonts w:asciiTheme="majorBidi" w:hAnsiTheme="majorBidi" w:cstheme="majorBidi"/>
          <w:noProof/>
          <w:color w:val="000000"/>
          <w:sz w:val="23"/>
          <w:szCs w:val="23"/>
        </w:rPr>
        <w:t>instrument</w:t>
      </w:r>
      <w:r w:rsidR="00D3780B" w:rsidRPr="003F34EC">
        <w:rPr>
          <w:rFonts w:asciiTheme="majorBidi" w:hAnsiTheme="majorBidi" w:cstheme="majorBidi"/>
          <w:noProof/>
          <w:color w:val="000000"/>
          <w:sz w:val="23"/>
          <w:szCs w:val="23"/>
        </w:rPr>
        <w:t>s</w:t>
      </w:r>
      <w:r w:rsidR="00A3736D"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to measure students' success in critical thinking</w:t>
      </w:r>
      <w:r w:rsidR="00B71264"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00021236" w:rsidRPr="003F34EC">
        <w:rPr>
          <w:rFonts w:asciiTheme="majorBidi" w:hAnsiTheme="majorBidi" w:cstheme="majorBidi"/>
          <w:noProof/>
          <w:color w:val="000000"/>
          <w:sz w:val="23"/>
          <w:szCs w:val="23"/>
        </w:rPr>
        <w:t>As a consequence</w:t>
      </w:r>
      <w:r w:rsidR="00B71264"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 xml:space="preserve">it is impossible to distinguish whether teachers measure the success of </w:t>
      </w:r>
      <w:r w:rsidR="008B7FB7" w:rsidRPr="003F34EC">
        <w:rPr>
          <w:rFonts w:asciiTheme="majorBidi" w:hAnsiTheme="majorBidi" w:cstheme="majorBidi"/>
          <w:noProof/>
          <w:color w:val="000000"/>
          <w:sz w:val="23"/>
          <w:szCs w:val="23"/>
        </w:rPr>
        <w:t xml:space="preserve">their </w:t>
      </w:r>
      <w:r w:rsidRPr="003F34EC">
        <w:rPr>
          <w:rFonts w:asciiTheme="majorBidi" w:hAnsiTheme="majorBidi" w:cstheme="majorBidi"/>
          <w:noProof/>
          <w:color w:val="000000"/>
          <w:sz w:val="23"/>
          <w:szCs w:val="23"/>
          <w:lang w:val="id-ID"/>
        </w:rPr>
        <w:t xml:space="preserve">students in </w:t>
      </w:r>
      <w:r w:rsidR="00021236" w:rsidRPr="003F34EC">
        <w:rPr>
          <w:rFonts w:asciiTheme="majorBidi" w:hAnsiTheme="majorBidi" w:cstheme="majorBidi"/>
          <w:noProof/>
          <w:color w:val="000000"/>
          <w:sz w:val="23"/>
          <w:szCs w:val="23"/>
        </w:rPr>
        <w:t xml:space="preserve">terms of </w:t>
      </w:r>
      <w:r w:rsidRPr="003F34EC">
        <w:rPr>
          <w:rFonts w:asciiTheme="majorBidi" w:hAnsiTheme="majorBidi" w:cstheme="majorBidi"/>
          <w:noProof/>
          <w:color w:val="000000"/>
          <w:sz w:val="23"/>
          <w:szCs w:val="23"/>
          <w:lang w:val="id-ID"/>
        </w:rPr>
        <w:t>critical</w:t>
      </w:r>
      <w:r w:rsidR="007E5D88"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 xml:space="preserve">thinking </w:t>
      </w:r>
      <w:r w:rsidR="005E376B" w:rsidRPr="003F34EC">
        <w:rPr>
          <w:rFonts w:asciiTheme="majorBidi" w:hAnsiTheme="majorBidi" w:cstheme="majorBidi"/>
          <w:noProof/>
          <w:color w:val="000000"/>
          <w:sz w:val="23"/>
          <w:szCs w:val="23"/>
        </w:rPr>
        <w:t>abilities</w:t>
      </w:r>
      <w:r w:rsidR="005E376B"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or normal cognitive abilities (Verawati et al., 2020). In other cases, it was also </w:t>
      </w:r>
      <w:r w:rsidR="008B7FB7" w:rsidRPr="003F34EC">
        <w:rPr>
          <w:rFonts w:asciiTheme="majorBidi" w:hAnsiTheme="majorBidi" w:cstheme="majorBidi"/>
          <w:noProof/>
          <w:color w:val="000000"/>
          <w:sz w:val="23"/>
          <w:szCs w:val="23"/>
        </w:rPr>
        <w:t>revealed</w:t>
      </w:r>
      <w:r w:rsidR="008B7FB7"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that although the learning process was aimed </w:t>
      </w:r>
      <w:r w:rsidR="00FB4D3B" w:rsidRPr="003F34EC">
        <w:rPr>
          <w:rFonts w:asciiTheme="majorBidi" w:hAnsiTheme="majorBidi" w:cstheme="majorBidi"/>
          <w:noProof/>
          <w:color w:val="000000"/>
          <w:sz w:val="23"/>
          <w:szCs w:val="23"/>
          <w:lang w:val="id-ID"/>
        </w:rPr>
        <w:t>at</w:t>
      </w:r>
      <w:r w:rsidRPr="003F34EC">
        <w:rPr>
          <w:rFonts w:asciiTheme="majorBidi" w:hAnsiTheme="majorBidi" w:cstheme="majorBidi"/>
          <w:noProof/>
          <w:color w:val="000000"/>
          <w:sz w:val="23"/>
          <w:szCs w:val="23"/>
          <w:lang w:val="id-ID"/>
        </w:rPr>
        <w:t xml:space="preserve"> training students to </w:t>
      </w:r>
      <w:r w:rsidR="00243140" w:rsidRPr="003F34EC">
        <w:rPr>
          <w:rFonts w:asciiTheme="majorBidi" w:hAnsiTheme="majorBidi" w:cstheme="majorBidi"/>
          <w:noProof/>
          <w:color w:val="000000"/>
          <w:sz w:val="23"/>
          <w:szCs w:val="23"/>
        </w:rPr>
        <w:t xml:space="preserve">develop critical </w:t>
      </w:r>
      <w:r w:rsidRPr="003F34EC">
        <w:rPr>
          <w:rFonts w:asciiTheme="majorBidi" w:hAnsiTheme="majorBidi" w:cstheme="majorBidi"/>
          <w:noProof/>
          <w:color w:val="000000"/>
          <w:sz w:val="23"/>
          <w:szCs w:val="23"/>
          <w:lang w:val="id-ID"/>
        </w:rPr>
        <w:t>think</w:t>
      </w:r>
      <w:r w:rsidR="00243140" w:rsidRPr="003F34EC">
        <w:rPr>
          <w:rFonts w:asciiTheme="majorBidi" w:hAnsiTheme="majorBidi" w:cstheme="majorBidi"/>
          <w:noProof/>
          <w:color w:val="000000"/>
          <w:sz w:val="23"/>
          <w:szCs w:val="23"/>
        </w:rPr>
        <w:t>ing</w:t>
      </w:r>
      <w:r w:rsidRPr="003F34EC">
        <w:rPr>
          <w:rFonts w:asciiTheme="majorBidi" w:hAnsiTheme="majorBidi" w:cstheme="majorBidi"/>
          <w:noProof/>
          <w:color w:val="000000"/>
          <w:sz w:val="23"/>
          <w:szCs w:val="23"/>
          <w:lang w:val="id-ID"/>
        </w:rPr>
        <w:t xml:space="preserve"> </w:t>
      </w:r>
      <w:r w:rsidR="00243140" w:rsidRPr="003F34EC">
        <w:rPr>
          <w:rFonts w:asciiTheme="majorBidi" w:hAnsiTheme="majorBidi" w:cstheme="majorBidi"/>
          <w:noProof/>
          <w:color w:val="000000"/>
          <w:sz w:val="23"/>
          <w:szCs w:val="23"/>
        </w:rPr>
        <w:t>skills</w:t>
      </w:r>
      <w:r w:rsidRPr="003F34EC">
        <w:rPr>
          <w:rFonts w:asciiTheme="majorBidi" w:hAnsiTheme="majorBidi" w:cstheme="majorBidi"/>
          <w:noProof/>
          <w:color w:val="000000"/>
          <w:sz w:val="23"/>
          <w:szCs w:val="23"/>
          <w:lang w:val="id-ID"/>
        </w:rPr>
        <w:t xml:space="preserve">, </w:t>
      </w:r>
      <w:r w:rsidR="007B361A" w:rsidRPr="003F34EC">
        <w:rPr>
          <w:rFonts w:asciiTheme="majorBidi" w:hAnsiTheme="majorBidi" w:cstheme="majorBidi"/>
          <w:noProof/>
          <w:color w:val="000000"/>
          <w:sz w:val="23"/>
          <w:szCs w:val="23"/>
          <w:lang w:val="id-ID"/>
        </w:rPr>
        <w:t xml:space="preserve">the teacher did not actually use instruments to measure </w:t>
      </w:r>
      <w:r w:rsidR="00885D4F" w:rsidRPr="003F34EC">
        <w:rPr>
          <w:rFonts w:asciiTheme="majorBidi" w:hAnsiTheme="majorBidi" w:cstheme="majorBidi"/>
          <w:noProof/>
          <w:color w:val="000000"/>
          <w:sz w:val="23"/>
          <w:szCs w:val="23"/>
        </w:rPr>
        <w:t>it</w:t>
      </w:r>
      <w:r w:rsidR="007B361A" w:rsidRPr="003F34EC">
        <w:rPr>
          <w:rFonts w:asciiTheme="majorBidi" w:hAnsiTheme="majorBidi" w:cstheme="majorBidi"/>
          <w:noProof/>
          <w:color w:val="000000"/>
          <w:sz w:val="23"/>
          <w:szCs w:val="23"/>
          <w:lang w:val="id-ID"/>
        </w:rPr>
        <w:t xml:space="preserve"> </w:t>
      </w:r>
      <w:r w:rsidR="00A34B3C" w:rsidRPr="003F34EC">
        <w:rPr>
          <w:rFonts w:asciiTheme="majorBidi" w:hAnsiTheme="majorBidi" w:cstheme="majorBidi"/>
          <w:noProof/>
          <w:color w:val="000000"/>
          <w:sz w:val="23"/>
          <w:szCs w:val="23"/>
        </w:rPr>
        <w:t xml:space="preserve">during the assessment </w:t>
      </w:r>
      <w:r w:rsidRPr="003F34EC">
        <w:rPr>
          <w:rFonts w:asciiTheme="majorBidi" w:hAnsiTheme="majorBidi" w:cstheme="majorBidi"/>
          <w:noProof/>
          <w:color w:val="000000"/>
          <w:sz w:val="23"/>
          <w:szCs w:val="23"/>
          <w:lang w:val="id-ID"/>
        </w:rPr>
        <w:t>(Sudrajat, 2018). Th</w:t>
      </w:r>
      <w:r w:rsidR="005E101D" w:rsidRPr="003F34EC">
        <w:rPr>
          <w:rFonts w:asciiTheme="majorBidi" w:hAnsiTheme="majorBidi" w:cstheme="majorBidi"/>
          <w:noProof/>
          <w:color w:val="000000"/>
          <w:sz w:val="23"/>
          <w:szCs w:val="23"/>
        </w:rPr>
        <w:t>is condition suggests that th</w:t>
      </w:r>
      <w:r w:rsidRPr="003F34EC">
        <w:rPr>
          <w:rFonts w:asciiTheme="majorBidi" w:hAnsiTheme="majorBidi" w:cstheme="majorBidi"/>
          <w:noProof/>
          <w:color w:val="000000"/>
          <w:sz w:val="23"/>
          <w:szCs w:val="23"/>
          <w:lang w:val="id-ID"/>
        </w:rPr>
        <w:t xml:space="preserve">e impact of the learning process can only be measured </w:t>
      </w:r>
      <w:r w:rsidR="00925C74" w:rsidRPr="003F34EC">
        <w:rPr>
          <w:rFonts w:asciiTheme="majorBidi" w:hAnsiTheme="majorBidi" w:cstheme="majorBidi"/>
          <w:noProof/>
          <w:color w:val="000000"/>
          <w:sz w:val="23"/>
          <w:szCs w:val="23"/>
        </w:rPr>
        <w:t>through</w:t>
      </w:r>
      <w:r w:rsidRPr="003F34EC">
        <w:rPr>
          <w:rFonts w:asciiTheme="majorBidi" w:hAnsiTheme="majorBidi" w:cstheme="majorBidi"/>
          <w:noProof/>
          <w:color w:val="000000"/>
          <w:sz w:val="23"/>
          <w:szCs w:val="23"/>
          <w:lang w:val="id-ID"/>
        </w:rPr>
        <w:t xml:space="preserve"> an assessment of the specific </w:t>
      </w:r>
      <w:r w:rsidR="00925C74" w:rsidRPr="003F34EC">
        <w:rPr>
          <w:rFonts w:asciiTheme="majorBidi" w:hAnsiTheme="majorBidi" w:cstheme="majorBidi"/>
          <w:noProof/>
          <w:color w:val="000000"/>
          <w:sz w:val="23"/>
          <w:szCs w:val="23"/>
        </w:rPr>
        <w:t xml:space="preserve">aimed </w:t>
      </w:r>
      <w:r w:rsidRPr="003F34EC">
        <w:rPr>
          <w:rFonts w:asciiTheme="majorBidi" w:hAnsiTheme="majorBidi" w:cstheme="majorBidi"/>
          <w:noProof/>
          <w:color w:val="000000"/>
          <w:sz w:val="23"/>
          <w:szCs w:val="23"/>
          <w:lang w:val="id-ID"/>
        </w:rPr>
        <w:t>learning outcome (Wiliam, 2013).</w:t>
      </w:r>
    </w:p>
    <w:p w14:paraId="7A24027C" w14:textId="1B34DF97" w:rsidR="00E13347" w:rsidRPr="003F34EC" w:rsidRDefault="00E13347" w:rsidP="00D5628B">
      <w:pPr>
        <w:spacing w:line="270" w:lineRule="auto"/>
        <w:ind w:firstLine="425"/>
        <w:jc w:val="both"/>
        <w:rPr>
          <w:rFonts w:asciiTheme="majorBidi" w:hAnsiTheme="majorBidi" w:cstheme="majorBidi"/>
          <w:noProof/>
          <w:color w:val="000000"/>
          <w:sz w:val="23"/>
          <w:szCs w:val="23"/>
        </w:rPr>
      </w:pPr>
      <w:r w:rsidRPr="003F34EC">
        <w:rPr>
          <w:rFonts w:asciiTheme="majorBidi" w:hAnsiTheme="majorBidi" w:cstheme="majorBidi"/>
          <w:noProof/>
          <w:color w:val="000000"/>
          <w:sz w:val="23"/>
          <w:szCs w:val="23"/>
          <w:lang w:val="en-GB"/>
        </w:rPr>
        <w:t xml:space="preserve">The assessment </w:t>
      </w:r>
      <w:r w:rsidR="00235FED" w:rsidRPr="003F34EC">
        <w:rPr>
          <w:rFonts w:asciiTheme="majorBidi" w:hAnsiTheme="majorBidi" w:cstheme="majorBidi"/>
          <w:noProof/>
          <w:color w:val="000000"/>
          <w:sz w:val="23"/>
          <w:szCs w:val="23"/>
          <w:lang w:val="en-GB"/>
        </w:rPr>
        <w:t>instruments</w:t>
      </w:r>
      <w:r w:rsidR="00235FED"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to measure</w:t>
      </w:r>
      <w:r w:rsidRPr="003F34EC">
        <w:rPr>
          <w:rFonts w:asciiTheme="majorBidi" w:hAnsiTheme="majorBidi" w:cstheme="majorBidi"/>
          <w:noProof/>
          <w:color w:val="000000"/>
          <w:sz w:val="23"/>
          <w:szCs w:val="23"/>
          <w:lang w:val="en-GB"/>
        </w:rPr>
        <w:t xml:space="preserve"> </w:t>
      </w:r>
      <w:r w:rsidRPr="003F34EC">
        <w:rPr>
          <w:rFonts w:asciiTheme="majorBidi" w:hAnsiTheme="majorBidi" w:cstheme="majorBidi"/>
          <w:noProof/>
          <w:color w:val="000000"/>
          <w:sz w:val="23"/>
          <w:szCs w:val="23"/>
          <w:lang w:val="id-ID"/>
        </w:rPr>
        <w:t xml:space="preserve">critical thinking skills have been extensively developed by </w:t>
      </w:r>
      <w:r w:rsidR="0092372D" w:rsidRPr="003F34EC">
        <w:rPr>
          <w:rFonts w:asciiTheme="majorBidi" w:hAnsiTheme="majorBidi" w:cstheme="majorBidi"/>
          <w:noProof/>
          <w:color w:val="000000"/>
          <w:sz w:val="23"/>
          <w:szCs w:val="23"/>
          <w:lang w:val="en-GB"/>
        </w:rPr>
        <w:t xml:space="preserve">many </w:t>
      </w:r>
      <w:r w:rsidRPr="003F34EC">
        <w:rPr>
          <w:rFonts w:asciiTheme="majorBidi" w:hAnsiTheme="majorBidi" w:cstheme="majorBidi"/>
          <w:noProof/>
          <w:color w:val="000000"/>
          <w:sz w:val="23"/>
          <w:szCs w:val="23"/>
          <w:lang w:val="id-ID"/>
        </w:rPr>
        <w:t xml:space="preserve">experts and researchers. The Watson Glaser Critical Thinking Appraisal (Watson &amp; Glaser, 1980) </w:t>
      </w:r>
      <w:r w:rsidR="0036174D" w:rsidRPr="003F34EC">
        <w:rPr>
          <w:rFonts w:asciiTheme="majorBidi" w:hAnsiTheme="majorBidi" w:cstheme="majorBidi"/>
          <w:noProof/>
          <w:color w:val="000000"/>
          <w:sz w:val="23"/>
          <w:szCs w:val="23"/>
          <w:lang w:val="en-GB"/>
        </w:rPr>
        <w:t>wa</w:t>
      </w:r>
      <w:r w:rsidRPr="003F34EC">
        <w:rPr>
          <w:rFonts w:asciiTheme="majorBidi" w:hAnsiTheme="majorBidi" w:cstheme="majorBidi"/>
          <w:noProof/>
          <w:color w:val="000000"/>
          <w:sz w:val="23"/>
          <w:szCs w:val="23"/>
          <w:lang w:val="en-GB"/>
        </w:rPr>
        <w:t xml:space="preserve">s </w:t>
      </w:r>
      <w:r w:rsidRPr="003F34EC">
        <w:rPr>
          <w:rFonts w:asciiTheme="majorBidi" w:hAnsiTheme="majorBidi" w:cstheme="majorBidi"/>
          <w:noProof/>
          <w:color w:val="000000"/>
          <w:sz w:val="23"/>
          <w:szCs w:val="23"/>
          <w:lang w:val="id-ID"/>
        </w:rPr>
        <w:t>a critical</w:t>
      </w:r>
      <w:r w:rsidR="007E5D88"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thinking test</w:t>
      </w:r>
      <w:r w:rsidRPr="003F34EC">
        <w:rPr>
          <w:rFonts w:asciiTheme="majorBidi" w:hAnsiTheme="majorBidi" w:cstheme="majorBidi"/>
          <w:noProof/>
          <w:color w:val="000000"/>
          <w:sz w:val="23"/>
          <w:szCs w:val="23"/>
          <w:lang w:val="en-GB"/>
        </w:rPr>
        <w:t xml:space="preserve"> originally</w:t>
      </w:r>
      <w:r w:rsidRPr="003F34EC">
        <w:rPr>
          <w:rFonts w:asciiTheme="majorBidi" w:hAnsiTheme="majorBidi" w:cstheme="majorBidi"/>
          <w:noProof/>
          <w:color w:val="000000"/>
          <w:sz w:val="23"/>
          <w:szCs w:val="23"/>
          <w:lang w:val="id-ID"/>
        </w:rPr>
        <w:t xml:space="preserve"> developed to measure the critical thinking </w:t>
      </w:r>
      <w:r w:rsidR="00C47476" w:rsidRPr="003F34EC">
        <w:rPr>
          <w:rFonts w:asciiTheme="majorBidi" w:hAnsiTheme="majorBidi" w:cstheme="majorBidi"/>
          <w:noProof/>
          <w:color w:val="000000"/>
          <w:sz w:val="23"/>
          <w:szCs w:val="23"/>
        </w:rPr>
        <w:t xml:space="preserve">skills </w:t>
      </w:r>
      <w:r w:rsidRPr="003F34EC">
        <w:rPr>
          <w:rFonts w:asciiTheme="majorBidi" w:hAnsiTheme="majorBidi" w:cstheme="majorBidi"/>
          <w:noProof/>
          <w:color w:val="000000"/>
          <w:sz w:val="23"/>
          <w:szCs w:val="23"/>
          <w:lang w:val="id-ID"/>
        </w:rPr>
        <w:t>of workers for the selection and promotion of candidates</w:t>
      </w:r>
      <w:r w:rsidR="0036174D"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en-GB"/>
        </w:rPr>
        <w:t>particularly in the</w:t>
      </w:r>
      <w:r w:rsidRPr="003F34EC">
        <w:rPr>
          <w:rFonts w:asciiTheme="majorBidi" w:hAnsiTheme="majorBidi" w:cstheme="majorBidi"/>
          <w:noProof/>
          <w:color w:val="000000"/>
          <w:sz w:val="23"/>
          <w:szCs w:val="23"/>
          <w:lang w:val="id-ID"/>
        </w:rPr>
        <w:t xml:space="preserve"> field of employment or management (O’Hare &amp; McGuinness, 2015). </w:t>
      </w:r>
      <w:r w:rsidRPr="003F34EC">
        <w:rPr>
          <w:rFonts w:asciiTheme="majorBidi" w:hAnsiTheme="majorBidi" w:cstheme="majorBidi"/>
          <w:noProof/>
          <w:color w:val="000000"/>
          <w:sz w:val="23"/>
          <w:szCs w:val="23"/>
          <w:lang w:val="en-GB"/>
        </w:rPr>
        <w:t>Later on</w:t>
      </w:r>
      <w:r w:rsidRPr="003F34EC">
        <w:rPr>
          <w:rFonts w:asciiTheme="majorBidi" w:hAnsiTheme="majorBidi" w:cstheme="majorBidi"/>
          <w:noProof/>
          <w:color w:val="000000"/>
          <w:sz w:val="23"/>
          <w:szCs w:val="23"/>
          <w:lang w:val="id-ID"/>
        </w:rPr>
        <w:t xml:space="preserve">, this test </w:t>
      </w:r>
      <w:r w:rsidR="0036174D" w:rsidRPr="003F34EC">
        <w:rPr>
          <w:rFonts w:asciiTheme="majorBidi" w:hAnsiTheme="majorBidi" w:cstheme="majorBidi"/>
          <w:noProof/>
          <w:color w:val="000000"/>
          <w:sz w:val="23"/>
          <w:szCs w:val="23"/>
        </w:rPr>
        <w:t>wa</w:t>
      </w:r>
      <w:r w:rsidRPr="003F34EC">
        <w:rPr>
          <w:rFonts w:asciiTheme="majorBidi" w:hAnsiTheme="majorBidi" w:cstheme="majorBidi"/>
          <w:noProof/>
          <w:color w:val="000000"/>
          <w:sz w:val="23"/>
          <w:szCs w:val="23"/>
          <w:lang w:val="id-ID"/>
        </w:rPr>
        <w:t xml:space="preserve">s also </w:t>
      </w:r>
      <w:r w:rsidR="0036174D" w:rsidRPr="003F34EC">
        <w:rPr>
          <w:rFonts w:asciiTheme="majorBidi" w:hAnsiTheme="majorBidi" w:cstheme="majorBidi"/>
          <w:noProof/>
          <w:color w:val="000000"/>
          <w:sz w:val="23"/>
          <w:szCs w:val="23"/>
        </w:rPr>
        <w:t>adopt</w:t>
      </w:r>
      <w:r w:rsidRPr="003F34EC">
        <w:rPr>
          <w:rFonts w:asciiTheme="majorBidi" w:hAnsiTheme="majorBidi" w:cstheme="majorBidi"/>
          <w:noProof/>
          <w:color w:val="000000"/>
          <w:sz w:val="23"/>
          <w:szCs w:val="23"/>
          <w:lang w:val="id-ID"/>
        </w:rPr>
        <w:t>ed in the context of education.</w:t>
      </w:r>
      <w:r w:rsidRPr="003F34EC">
        <w:rPr>
          <w:rFonts w:asciiTheme="majorBidi" w:hAnsiTheme="majorBidi" w:cstheme="majorBidi"/>
          <w:noProof/>
          <w:color w:val="000000"/>
          <w:sz w:val="23"/>
          <w:szCs w:val="23"/>
        </w:rPr>
        <w:t xml:space="preserve"> Further</w:t>
      </w:r>
      <w:r w:rsidR="0092372D" w:rsidRPr="003F34EC">
        <w:rPr>
          <w:rFonts w:asciiTheme="majorBidi" w:hAnsiTheme="majorBidi" w:cstheme="majorBidi"/>
          <w:noProof/>
          <w:color w:val="000000"/>
          <w:sz w:val="23"/>
          <w:szCs w:val="23"/>
        </w:rPr>
        <w:t>more</w:t>
      </w:r>
      <w:r w:rsidRPr="003F34EC">
        <w:rPr>
          <w:rFonts w:asciiTheme="majorBidi" w:hAnsiTheme="majorBidi" w:cstheme="majorBidi"/>
          <w:noProof/>
          <w:color w:val="000000"/>
          <w:sz w:val="23"/>
          <w:szCs w:val="23"/>
        </w:rPr>
        <w:t>, the Ennis-Weir Critical Thinking Essay Test</w:t>
      </w:r>
      <w:r w:rsidRPr="003F34EC">
        <w:rPr>
          <w:rFonts w:asciiTheme="majorBidi" w:hAnsiTheme="majorBidi" w:cstheme="majorBidi"/>
          <w:noProof/>
          <w:color w:val="000000"/>
          <w:sz w:val="23"/>
          <w:szCs w:val="23"/>
          <w:lang w:val="id-ID"/>
        </w:rPr>
        <w:t xml:space="preserve"> (Ennis &amp; Weir, 1985) </w:t>
      </w:r>
      <w:r w:rsidR="0036174D" w:rsidRPr="003F34EC">
        <w:rPr>
          <w:rFonts w:asciiTheme="majorBidi" w:hAnsiTheme="majorBidi" w:cstheme="majorBidi"/>
          <w:noProof/>
          <w:color w:val="000000"/>
          <w:sz w:val="23"/>
          <w:szCs w:val="23"/>
        </w:rPr>
        <w:t xml:space="preserve">was </w:t>
      </w:r>
      <w:r w:rsidRPr="003F34EC">
        <w:rPr>
          <w:rFonts w:asciiTheme="majorBidi" w:hAnsiTheme="majorBidi" w:cstheme="majorBidi"/>
          <w:noProof/>
          <w:color w:val="000000"/>
          <w:sz w:val="23"/>
          <w:szCs w:val="23"/>
        </w:rPr>
        <w:t xml:space="preserve">used to measure </w:t>
      </w:r>
      <w:r w:rsidR="00FB4D3B"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rPr>
        <w:t>critical thinking of students based on reading materials in the form of essays. Th</w:t>
      </w:r>
      <w:r w:rsidR="002E6D28" w:rsidRPr="003F34EC">
        <w:rPr>
          <w:rFonts w:asciiTheme="majorBidi" w:hAnsiTheme="majorBidi" w:cstheme="majorBidi"/>
          <w:noProof/>
          <w:color w:val="000000"/>
          <w:sz w:val="23"/>
          <w:szCs w:val="23"/>
        </w:rPr>
        <w:t>i</w:t>
      </w:r>
      <w:r w:rsidRPr="003F34EC">
        <w:rPr>
          <w:rFonts w:asciiTheme="majorBidi" w:hAnsiTheme="majorBidi" w:cstheme="majorBidi"/>
          <w:noProof/>
          <w:color w:val="000000"/>
          <w:sz w:val="23"/>
          <w:szCs w:val="23"/>
        </w:rPr>
        <w:t xml:space="preserve">s test </w:t>
      </w:r>
      <w:r w:rsidR="002E6D28" w:rsidRPr="003F34EC">
        <w:rPr>
          <w:rFonts w:asciiTheme="majorBidi" w:hAnsiTheme="majorBidi" w:cstheme="majorBidi"/>
          <w:noProof/>
          <w:color w:val="000000"/>
          <w:sz w:val="23"/>
          <w:szCs w:val="23"/>
        </w:rPr>
        <w:t>was</w:t>
      </w:r>
      <w:r w:rsidRPr="003F34EC">
        <w:rPr>
          <w:rFonts w:asciiTheme="majorBidi" w:hAnsiTheme="majorBidi" w:cstheme="majorBidi"/>
          <w:noProof/>
          <w:color w:val="000000"/>
          <w:sz w:val="23"/>
          <w:szCs w:val="23"/>
        </w:rPr>
        <w:t xml:space="preserve"> developed in </w:t>
      </w:r>
      <w:r w:rsidR="00FB4D3B" w:rsidRPr="003F34EC">
        <w:rPr>
          <w:rFonts w:asciiTheme="majorBidi" w:hAnsiTheme="majorBidi" w:cstheme="majorBidi"/>
          <w:noProof/>
          <w:color w:val="000000"/>
          <w:sz w:val="23"/>
          <w:szCs w:val="23"/>
        </w:rPr>
        <w:t xml:space="preserve">a </w:t>
      </w:r>
      <w:r w:rsidRPr="003F34EC">
        <w:rPr>
          <w:rFonts w:asciiTheme="majorBidi" w:hAnsiTheme="majorBidi" w:cstheme="majorBidi"/>
          <w:noProof/>
          <w:color w:val="000000"/>
          <w:sz w:val="23"/>
          <w:szCs w:val="23"/>
        </w:rPr>
        <w:t xml:space="preserve">specific format in the social psychology sciences. </w:t>
      </w:r>
      <w:r w:rsidR="002E6D28" w:rsidRPr="003F34EC">
        <w:rPr>
          <w:rFonts w:asciiTheme="majorBidi" w:hAnsiTheme="majorBidi" w:cstheme="majorBidi"/>
          <w:noProof/>
          <w:color w:val="000000"/>
          <w:sz w:val="23"/>
          <w:szCs w:val="23"/>
        </w:rPr>
        <w:t>Based on the r</w:t>
      </w:r>
      <w:r w:rsidRPr="003F34EC">
        <w:rPr>
          <w:rFonts w:asciiTheme="majorBidi" w:hAnsiTheme="majorBidi" w:cstheme="majorBidi"/>
          <w:noProof/>
          <w:color w:val="000000"/>
          <w:sz w:val="23"/>
          <w:szCs w:val="23"/>
        </w:rPr>
        <w:t xml:space="preserve">eviews </w:t>
      </w:r>
      <w:r w:rsidR="002E6D28" w:rsidRPr="003F34EC">
        <w:rPr>
          <w:rFonts w:asciiTheme="majorBidi" w:hAnsiTheme="majorBidi" w:cstheme="majorBidi"/>
          <w:noProof/>
          <w:color w:val="000000"/>
          <w:sz w:val="23"/>
          <w:szCs w:val="23"/>
        </w:rPr>
        <w:t xml:space="preserve">that </w:t>
      </w:r>
      <w:r w:rsidR="00FB4D3B" w:rsidRPr="003F34EC">
        <w:rPr>
          <w:rFonts w:asciiTheme="majorBidi" w:hAnsiTheme="majorBidi" w:cstheme="majorBidi"/>
          <w:noProof/>
          <w:color w:val="000000"/>
          <w:sz w:val="23"/>
          <w:szCs w:val="23"/>
        </w:rPr>
        <w:t>have</w:t>
      </w:r>
      <w:r w:rsidRPr="003F34EC">
        <w:rPr>
          <w:rFonts w:asciiTheme="majorBidi" w:hAnsiTheme="majorBidi" w:cstheme="majorBidi"/>
          <w:noProof/>
          <w:color w:val="000000"/>
          <w:sz w:val="23"/>
          <w:szCs w:val="23"/>
        </w:rPr>
        <w:t xml:space="preserve"> been made</w:t>
      </w:r>
      <w:r w:rsidR="0036174D"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rPr>
        <w:t xml:space="preserve"> </w:t>
      </w:r>
      <w:r w:rsidR="002E6D28" w:rsidRPr="003F34EC">
        <w:rPr>
          <w:rFonts w:asciiTheme="majorBidi" w:hAnsiTheme="majorBidi" w:cstheme="majorBidi"/>
          <w:noProof/>
          <w:color w:val="000000"/>
          <w:sz w:val="23"/>
          <w:szCs w:val="23"/>
        </w:rPr>
        <w:t xml:space="preserve">this test </w:t>
      </w:r>
      <w:r w:rsidRPr="003F34EC">
        <w:rPr>
          <w:rFonts w:asciiTheme="majorBidi" w:hAnsiTheme="majorBidi" w:cstheme="majorBidi"/>
          <w:noProof/>
          <w:color w:val="000000"/>
          <w:sz w:val="23"/>
          <w:szCs w:val="23"/>
        </w:rPr>
        <w:t>can be use</w:t>
      </w:r>
      <w:r w:rsidR="008A3285" w:rsidRPr="003F34EC">
        <w:rPr>
          <w:rFonts w:asciiTheme="majorBidi" w:hAnsiTheme="majorBidi" w:cstheme="majorBidi"/>
          <w:noProof/>
          <w:color w:val="000000"/>
          <w:sz w:val="23"/>
          <w:szCs w:val="23"/>
        </w:rPr>
        <w:t>ful</w:t>
      </w:r>
      <w:r w:rsidRPr="003F34EC">
        <w:rPr>
          <w:rFonts w:asciiTheme="majorBidi" w:hAnsiTheme="majorBidi" w:cstheme="majorBidi"/>
          <w:noProof/>
          <w:color w:val="000000"/>
          <w:sz w:val="23"/>
          <w:szCs w:val="23"/>
        </w:rPr>
        <w:t xml:space="preserve"> as an informal diagnostic instrument, a tool for evaluating learning effectiveness, and at the same time as a </w:t>
      </w:r>
      <w:r w:rsidR="006C5EE2" w:rsidRPr="003F34EC">
        <w:rPr>
          <w:rFonts w:asciiTheme="majorBidi" w:hAnsiTheme="majorBidi" w:cstheme="majorBidi"/>
          <w:noProof/>
          <w:color w:val="000000"/>
          <w:sz w:val="23"/>
          <w:szCs w:val="23"/>
        </w:rPr>
        <w:t xml:space="preserve">teaching </w:t>
      </w:r>
      <w:r w:rsidRPr="003F34EC">
        <w:rPr>
          <w:rFonts w:asciiTheme="majorBidi" w:hAnsiTheme="majorBidi" w:cstheme="majorBidi"/>
          <w:noProof/>
          <w:color w:val="000000"/>
          <w:sz w:val="23"/>
          <w:szCs w:val="23"/>
        </w:rPr>
        <w:t xml:space="preserve">material </w:t>
      </w:r>
      <w:r w:rsidR="001F1CFD" w:rsidRPr="003F34EC">
        <w:rPr>
          <w:rFonts w:asciiTheme="majorBidi" w:hAnsiTheme="majorBidi" w:cstheme="majorBidi"/>
          <w:noProof/>
          <w:color w:val="000000"/>
          <w:sz w:val="23"/>
          <w:szCs w:val="23"/>
        </w:rPr>
        <w:t>in the subject area of</w:t>
      </w:r>
      <w:r w:rsidRPr="003F34EC">
        <w:rPr>
          <w:rFonts w:asciiTheme="majorBidi" w:hAnsiTheme="majorBidi" w:cstheme="majorBidi"/>
          <w:noProof/>
          <w:color w:val="000000"/>
          <w:sz w:val="23"/>
          <w:szCs w:val="23"/>
        </w:rPr>
        <w:t xml:space="preserve"> critical thinking</w:t>
      </w:r>
      <w:r w:rsidRPr="003F34EC">
        <w:rPr>
          <w:rFonts w:asciiTheme="majorBidi" w:hAnsiTheme="majorBidi" w:cstheme="majorBidi"/>
          <w:noProof/>
          <w:color w:val="000000"/>
          <w:sz w:val="23"/>
          <w:szCs w:val="23"/>
          <w:lang w:val="id-ID"/>
        </w:rPr>
        <w:t xml:space="preserve"> (Werner, 1991). </w:t>
      </w:r>
      <w:r w:rsidR="00F556D5" w:rsidRPr="003F34EC">
        <w:rPr>
          <w:rFonts w:asciiTheme="majorBidi" w:hAnsiTheme="majorBidi" w:cstheme="majorBidi"/>
          <w:noProof/>
          <w:color w:val="000000"/>
          <w:sz w:val="23"/>
          <w:szCs w:val="23"/>
        </w:rPr>
        <w:t>In addition</w:t>
      </w:r>
      <w:r w:rsidRPr="003F34EC">
        <w:rPr>
          <w:rFonts w:asciiTheme="majorBidi" w:hAnsiTheme="majorBidi" w:cstheme="majorBidi"/>
          <w:noProof/>
          <w:color w:val="000000"/>
          <w:sz w:val="23"/>
          <w:szCs w:val="23"/>
        </w:rPr>
        <w:t>, the California Critical Thinking Disposition Inventory</w:t>
      </w:r>
      <w:r w:rsidRPr="003F34EC">
        <w:rPr>
          <w:rFonts w:asciiTheme="majorBidi" w:hAnsiTheme="majorBidi" w:cstheme="majorBidi"/>
          <w:noProof/>
          <w:color w:val="000000"/>
          <w:sz w:val="23"/>
          <w:szCs w:val="23"/>
          <w:lang w:val="id-ID"/>
        </w:rPr>
        <w:t xml:space="preserve"> (Facione et al., 1994) has been developed to measure the critical thinking disposition of nursing students. </w:t>
      </w:r>
      <w:r w:rsidRPr="003F34EC">
        <w:rPr>
          <w:rFonts w:asciiTheme="majorBidi" w:hAnsiTheme="majorBidi" w:cstheme="majorBidi"/>
          <w:noProof/>
          <w:color w:val="000000"/>
          <w:sz w:val="23"/>
          <w:szCs w:val="23"/>
        </w:rPr>
        <w:t xml:space="preserve">Several other tests have also been developed, such as the Cornell Critical Thinking Test (Ennis et al., 1985), the Halpern Critical </w:t>
      </w:r>
      <w:r w:rsidR="00D725A5" w:rsidRPr="003F34EC">
        <w:rPr>
          <w:rFonts w:asciiTheme="majorBidi" w:hAnsiTheme="majorBidi" w:cstheme="majorBidi"/>
          <w:noProof/>
          <w:color w:val="000000"/>
          <w:sz w:val="23"/>
          <w:szCs w:val="23"/>
        </w:rPr>
        <w:t>Thinking</w:t>
      </w:r>
      <w:r w:rsidRPr="003F34EC">
        <w:rPr>
          <w:rFonts w:asciiTheme="majorBidi" w:hAnsiTheme="majorBidi" w:cstheme="majorBidi"/>
          <w:noProof/>
          <w:color w:val="000000"/>
          <w:sz w:val="23"/>
          <w:szCs w:val="23"/>
        </w:rPr>
        <w:t xml:space="preserve"> Assessment Manual (Halpern, 2010), and many others.</w:t>
      </w:r>
    </w:p>
    <w:p w14:paraId="3C2EF912" w14:textId="77777777" w:rsidR="00E13347" w:rsidRPr="003F34EC" w:rsidRDefault="00E13347" w:rsidP="00115506">
      <w:pPr>
        <w:ind w:firstLine="426"/>
        <w:jc w:val="both"/>
        <w:rPr>
          <w:rFonts w:asciiTheme="majorBidi" w:hAnsiTheme="majorBidi" w:cstheme="majorBidi"/>
          <w:b/>
          <w:bCs/>
          <w:noProof/>
          <w:color w:val="000000"/>
          <w:sz w:val="28"/>
          <w:szCs w:val="28"/>
          <w:lang w:val="en-GB"/>
        </w:rPr>
      </w:pPr>
    </w:p>
    <w:p w14:paraId="6D087067" w14:textId="4B8B71BC" w:rsidR="00E13347" w:rsidRDefault="00E13347" w:rsidP="00D5628B">
      <w:pPr>
        <w:spacing w:line="360" w:lineRule="auto"/>
        <w:jc w:val="both"/>
        <w:rPr>
          <w:rFonts w:asciiTheme="majorBidi" w:hAnsiTheme="majorBidi" w:cstheme="majorBidi"/>
          <w:b/>
          <w:bCs/>
          <w:noProof/>
          <w:color w:val="000000"/>
          <w:sz w:val="27"/>
          <w:szCs w:val="27"/>
          <w:lang w:val="en-GB"/>
        </w:rPr>
      </w:pPr>
      <w:r w:rsidRPr="003F34EC">
        <w:rPr>
          <w:rFonts w:asciiTheme="majorBidi" w:hAnsiTheme="majorBidi" w:cstheme="majorBidi"/>
          <w:b/>
          <w:bCs/>
          <w:noProof/>
          <w:color w:val="000000"/>
          <w:sz w:val="27"/>
          <w:szCs w:val="27"/>
          <w:lang w:val="en-GB"/>
        </w:rPr>
        <w:t>P</w:t>
      </w:r>
      <w:r w:rsidR="0036174D" w:rsidRPr="003F34EC">
        <w:rPr>
          <w:rFonts w:asciiTheme="majorBidi" w:hAnsiTheme="majorBidi" w:cstheme="majorBidi"/>
          <w:b/>
          <w:bCs/>
          <w:noProof/>
          <w:color w:val="000000"/>
          <w:sz w:val="27"/>
          <w:szCs w:val="27"/>
          <w:lang w:val="en-GB"/>
        </w:rPr>
        <w:t>revious Studies</w:t>
      </w:r>
    </w:p>
    <w:p w14:paraId="069F3B80" w14:textId="7751D8E7" w:rsidR="00E13347" w:rsidRPr="003F34EC" w:rsidRDefault="00E13347" w:rsidP="00D5628B">
      <w:pPr>
        <w:spacing w:line="23" w:lineRule="atLeast"/>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en-GB"/>
        </w:rPr>
        <w:t>The</w:t>
      </w:r>
      <w:r w:rsidR="0036174D" w:rsidRPr="003F34EC">
        <w:rPr>
          <w:rFonts w:asciiTheme="majorBidi" w:hAnsiTheme="majorBidi" w:cstheme="majorBidi"/>
          <w:noProof/>
          <w:color w:val="000000"/>
          <w:sz w:val="23"/>
          <w:szCs w:val="23"/>
          <w:lang w:val="en-GB"/>
        </w:rPr>
        <w:t>re are various</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en-GB"/>
        </w:rPr>
        <w:t>i</w:t>
      </w:r>
      <w:r w:rsidRPr="003F34EC">
        <w:rPr>
          <w:rFonts w:asciiTheme="majorBidi" w:hAnsiTheme="majorBidi" w:cstheme="majorBidi"/>
          <w:noProof/>
          <w:color w:val="000000"/>
          <w:sz w:val="23"/>
          <w:szCs w:val="23"/>
          <w:lang w:val="id-ID"/>
        </w:rPr>
        <w:t>nstruments for measuring critical thinking</w:t>
      </w:r>
      <w:r w:rsidR="00153B88" w:rsidRPr="003F34EC">
        <w:rPr>
          <w:rFonts w:asciiTheme="majorBidi" w:hAnsiTheme="majorBidi" w:cstheme="majorBidi"/>
          <w:noProof/>
          <w:color w:val="000000"/>
          <w:sz w:val="23"/>
          <w:szCs w:val="23"/>
        </w:rPr>
        <w:t xml:space="preserve"> skills</w:t>
      </w:r>
      <w:r w:rsidRPr="003F34EC">
        <w:rPr>
          <w:rFonts w:asciiTheme="majorBidi" w:hAnsiTheme="majorBidi" w:cstheme="majorBidi"/>
          <w:noProof/>
          <w:color w:val="000000"/>
          <w:sz w:val="23"/>
          <w:szCs w:val="23"/>
          <w:lang w:val="id-ID"/>
        </w:rPr>
        <w:t xml:space="preserve">, </w:t>
      </w:r>
      <w:r w:rsidR="0036174D" w:rsidRPr="003F34EC">
        <w:rPr>
          <w:rFonts w:asciiTheme="majorBidi" w:hAnsiTheme="majorBidi" w:cstheme="majorBidi"/>
          <w:noProof/>
          <w:color w:val="000000"/>
          <w:sz w:val="23"/>
          <w:szCs w:val="23"/>
        </w:rPr>
        <w:t>mainly</w:t>
      </w:r>
      <w:r w:rsidRPr="003F34EC">
        <w:rPr>
          <w:rFonts w:asciiTheme="majorBidi" w:hAnsiTheme="majorBidi" w:cstheme="majorBidi"/>
          <w:noProof/>
          <w:color w:val="000000"/>
          <w:sz w:val="23"/>
          <w:szCs w:val="23"/>
          <w:lang w:val="id-ID"/>
        </w:rPr>
        <w:t xml:space="preserve"> because of the different definitions of concepts or constructs built by experts </w:t>
      </w:r>
      <w:r w:rsidR="0036174D" w:rsidRPr="003F34EC">
        <w:rPr>
          <w:rFonts w:asciiTheme="majorBidi" w:hAnsiTheme="majorBidi" w:cstheme="majorBidi"/>
          <w:noProof/>
          <w:color w:val="000000"/>
          <w:sz w:val="23"/>
          <w:szCs w:val="23"/>
        </w:rPr>
        <w:t>pertaining to</w:t>
      </w:r>
      <w:r w:rsidR="0036174D"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critical th</w:t>
      </w:r>
      <w:r w:rsidRPr="003F34EC">
        <w:rPr>
          <w:rFonts w:asciiTheme="majorBidi" w:hAnsiTheme="majorBidi" w:cstheme="majorBidi"/>
          <w:noProof/>
          <w:color w:val="000000"/>
          <w:sz w:val="23"/>
          <w:szCs w:val="23"/>
          <w:lang w:val="en-GB"/>
        </w:rPr>
        <w:t>inking</w:t>
      </w:r>
      <w:r w:rsidRPr="003F34EC">
        <w:rPr>
          <w:rFonts w:asciiTheme="majorBidi" w:hAnsiTheme="majorBidi" w:cstheme="majorBidi"/>
          <w:noProof/>
          <w:color w:val="000000"/>
          <w:sz w:val="23"/>
          <w:szCs w:val="23"/>
          <w:lang w:val="id-ID"/>
        </w:rPr>
        <w:t xml:space="preserve"> itself</w:t>
      </w:r>
      <w:r w:rsidRPr="003F34EC">
        <w:rPr>
          <w:rFonts w:asciiTheme="majorBidi" w:hAnsiTheme="majorBidi" w:cstheme="majorBidi"/>
          <w:noProof/>
          <w:color w:val="000000"/>
          <w:sz w:val="23"/>
          <w:szCs w:val="23"/>
          <w:lang w:val="en-GB"/>
        </w:rPr>
        <w:t xml:space="preserve"> </w:t>
      </w:r>
      <w:r w:rsidRPr="003F34EC">
        <w:rPr>
          <w:rFonts w:asciiTheme="majorBidi" w:hAnsiTheme="majorBidi" w:cstheme="majorBidi"/>
          <w:noProof/>
          <w:color w:val="000000"/>
          <w:sz w:val="23"/>
          <w:szCs w:val="23"/>
          <w:lang w:val="id-ID"/>
        </w:rPr>
        <w:t>(Ennis et al., 1985</w:t>
      </w:r>
      <w:r w:rsidR="00866063"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Halpern, 2010</w:t>
      </w:r>
      <w:r w:rsidR="00866063"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Verawati et al.</w:t>
      </w:r>
      <w:r w:rsidRPr="003F34EC">
        <w:rPr>
          <w:rFonts w:asciiTheme="majorBidi" w:hAnsiTheme="majorBidi" w:cstheme="majorBidi"/>
          <w:noProof/>
          <w:color w:val="000000"/>
          <w:sz w:val="23"/>
          <w:szCs w:val="23"/>
          <w:lang w:val="en-GB"/>
        </w:rPr>
        <w:t>, 2020)</w:t>
      </w:r>
      <w:r w:rsidRPr="003F34EC">
        <w:rPr>
          <w:rFonts w:asciiTheme="majorBidi" w:hAnsiTheme="majorBidi" w:cstheme="majorBidi"/>
          <w:noProof/>
          <w:color w:val="000000"/>
          <w:sz w:val="23"/>
          <w:szCs w:val="23"/>
          <w:lang w:val="id-ID"/>
        </w:rPr>
        <w:t xml:space="preserve">. </w:t>
      </w:r>
      <w:r w:rsidR="0091442E" w:rsidRPr="003F34EC">
        <w:rPr>
          <w:rFonts w:asciiTheme="majorBidi" w:hAnsiTheme="majorBidi" w:cstheme="majorBidi"/>
          <w:noProof/>
          <w:color w:val="000000"/>
          <w:sz w:val="23"/>
          <w:szCs w:val="23"/>
        </w:rPr>
        <w:t>A</w:t>
      </w:r>
      <w:r w:rsidRPr="003F34EC">
        <w:rPr>
          <w:rFonts w:asciiTheme="majorBidi" w:hAnsiTheme="majorBidi" w:cstheme="majorBidi"/>
          <w:noProof/>
          <w:color w:val="000000"/>
          <w:sz w:val="23"/>
          <w:szCs w:val="23"/>
          <w:lang w:val="id-ID"/>
        </w:rPr>
        <w:t xml:space="preserve"> previous stud</w:t>
      </w:r>
      <w:r w:rsidR="0091442E" w:rsidRPr="003F34EC">
        <w:rPr>
          <w:rFonts w:asciiTheme="majorBidi" w:hAnsiTheme="majorBidi" w:cstheme="majorBidi"/>
          <w:noProof/>
          <w:color w:val="000000"/>
          <w:sz w:val="23"/>
          <w:szCs w:val="23"/>
        </w:rPr>
        <w:t>y by</w:t>
      </w:r>
      <w:r w:rsidRPr="003F34EC">
        <w:rPr>
          <w:rFonts w:asciiTheme="majorBidi" w:hAnsiTheme="majorBidi" w:cstheme="majorBidi"/>
          <w:noProof/>
          <w:color w:val="000000"/>
          <w:sz w:val="23"/>
          <w:szCs w:val="23"/>
          <w:lang w:val="id-ID"/>
        </w:rPr>
        <w:t xml:space="preserve"> Liu et al. </w:t>
      </w:r>
      <w:r w:rsidR="0091442E"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2014) state</w:t>
      </w:r>
      <w:r w:rsidR="0091442E" w:rsidRPr="003F34EC">
        <w:rPr>
          <w:rFonts w:asciiTheme="majorBidi" w:hAnsiTheme="majorBidi" w:cstheme="majorBidi"/>
          <w:noProof/>
          <w:color w:val="000000"/>
          <w:sz w:val="23"/>
          <w:szCs w:val="23"/>
        </w:rPr>
        <w:t>d an argument</w:t>
      </w:r>
      <w:r w:rsidRPr="003F34EC">
        <w:rPr>
          <w:rFonts w:asciiTheme="majorBidi" w:hAnsiTheme="majorBidi" w:cstheme="majorBidi"/>
          <w:noProof/>
          <w:color w:val="000000"/>
          <w:sz w:val="23"/>
          <w:szCs w:val="23"/>
          <w:lang w:val="id-ID"/>
        </w:rPr>
        <w:t xml:space="preserve"> that the measure</w:t>
      </w:r>
      <w:r w:rsidR="0091442E" w:rsidRPr="003F34EC">
        <w:rPr>
          <w:rFonts w:asciiTheme="majorBidi" w:hAnsiTheme="majorBidi" w:cstheme="majorBidi"/>
          <w:noProof/>
          <w:color w:val="000000"/>
          <w:sz w:val="23"/>
          <w:szCs w:val="23"/>
        </w:rPr>
        <w:t>ment</w:t>
      </w:r>
      <w:r w:rsidRPr="003F34EC">
        <w:rPr>
          <w:rFonts w:asciiTheme="majorBidi" w:hAnsiTheme="majorBidi" w:cstheme="majorBidi"/>
          <w:noProof/>
          <w:color w:val="000000"/>
          <w:sz w:val="23"/>
          <w:szCs w:val="23"/>
          <w:lang w:val="id-ID"/>
        </w:rPr>
        <w:t xml:space="preserve"> of critical thinking still needs to be </w:t>
      </w:r>
      <w:r w:rsidR="00A60855" w:rsidRPr="003F34EC">
        <w:rPr>
          <w:rFonts w:asciiTheme="majorBidi" w:hAnsiTheme="majorBidi" w:cstheme="majorBidi"/>
          <w:noProof/>
          <w:color w:val="000000"/>
          <w:sz w:val="23"/>
          <w:szCs w:val="23"/>
        </w:rPr>
        <w:t>examin</w:t>
      </w:r>
      <w:r w:rsidR="00A60855" w:rsidRPr="003F34EC">
        <w:rPr>
          <w:rFonts w:asciiTheme="majorBidi" w:hAnsiTheme="majorBidi" w:cstheme="majorBidi"/>
          <w:noProof/>
          <w:color w:val="000000"/>
          <w:sz w:val="23"/>
          <w:szCs w:val="23"/>
          <w:lang w:val="id-ID"/>
        </w:rPr>
        <w:t xml:space="preserve">ed </w:t>
      </w:r>
      <w:r w:rsidRPr="003F34EC">
        <w:rPr>
          <w:rFonts w:asciiTheme="majorBidi" w:hAnsiTheme="majorBidi" w:cstheme="majorBidi"/>
          <w:noProof/>
          <w:color w:val="000000"/>
          <w:sz w:val="23"/>
          <w:szCs w:val="23"/>
          <w:lang w:val="id-ID"/>
        </w:rPr>
        <w:t>referring to its definition, degree of specificity</w:t>
      </w:r>
      <w:r w:rsidR="00FB4D3B"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and generalization, as well as its practical impact. </w:t>
      </w:r>
      <w:r w:rsidRPr="003F34EC">
        <w:rPr>
          <w:rFonts w:asciiTheme="majorBidi" w:hAnsiTheme="majorBidi" w:cstheme="majorBidi"/>
          <w:noProof/>
          <w:color w:val="000000"/>
          <w:sz w:val="23"/>
          <w:szCs w:val="23"/>
          <w:lang w:val="en-GB"/>
        </w:rPr>
        <w:t xml:space="preserve">On the other hand, the assessment </w:t>
      </w:r>
      <w:r w:rsidR="00A60855" w:rsidRPr="003F34EC">
        <w:rPr>
          <w:rFonts w:asciiTheme="majorBidi" w:hAnsiTheme="majorBidi" w:cstheme="majorBidi"/>
          <w:noProof/>
          <w:color w:val="000000"/>
          <w:sz w:val="23"/>
          <w:szCs w:val="23"/>
          <w:lang w:val="en-GB"/>
        </w:rPr>
        <w:t>instruments</w:t>
      </w:r>
      <w:r w:rsidR="00A60855"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en-GB"/>
        </w:rPr>
        <w:t>for</w:t>
      </w:r>
      <w:r w:rsidRPr="003F34EC">
        <w:rPr>
          <w:rFonts w:asciiTheme="majorBidi" w:hAnsiTheme="majorBidi" w:cstheme="majorBidi"/>
          <w:noProof/>
          <w:color w:val="000000"/>
          <w:sz w:val="23"/>
          <w:szCs w:val="23"/>
          <w:lang w:val="id-ID"/>
        </w:rPr>
        <w:t xml:space="preserve"> critical thinking</w:t>
      </w:r>
      <w:r w:rsidRPr="003F34EC">
        <w:rPr>
          <w:rFonts w:asciiTheme="majorBidi" w:hAnsiTheme="majorBidi" w:cstheme="majorBidi"/>
          <w:noProof/>
          <w:color w:val="000000"/>
          <w:sz w:val="23"/>
          <w:szCs w:val="23"/>
          <w:lang w:val="en-GB"/>
        </w:rPr>
        <w:t xml:space="preserve"> have been</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en-GB"/>
        </w:rPr>
        <w:t xml:space="preserve">well </w:t>
      </w:r>
      <w:r w:rsidRPr="003F34EC">
        <w:rPr>
          <w:rFonts w:asciiTheme="majorBidi" w:hAnsiTheme="majorBidi" w:cstheme="majorBidi"/>
          <w:noProof/>
          <w:color w:val="000000"/>
          <w:sz w:val="23"/>
          <w:szCs w:val="23"/>
          <w:lang w:val="id-ID"/>
        </w:rPr>
        <w:t xml:space="preserve">developed. However, </w:t>
      </w:r>
      <w:r w:rsidR="0091442E" w:rsidRPr="003F34EC">
        <w:rPr>
          <w:rFonts w:asciiTheme="majorBidi" w:hAnsiTheme="majorBidi" w:cstheme="majorBidi"/>
          <w:noProof/>
          <w:color w:val="000000"/>
          <w:sz w:val="23"/>
          <w:szCs w:val="23"/>
        </w:rPr>
        <w:t xml:space="preserve">although </w:t>
      </w:r>
      <w:r w:rsidRPr="003F34EC">
        <w:rPr>
          <w:rFonts w:asciiTheme="majorBidi" w:hAnsiTheme="majorBidi" w:cstheme="majorBidi"/>
          <w:noProof/>
          <w:color w:val="000000"/>
          <w:sz w:val="23"/>
          <w:szCs w:val="23"/>
          <w:lang w:val="id-ID"/>
        </w:rPr>
        <w:t>these instruments vary greatly</w:t>
      </w:r>
      <w:r w:rsidR="0091442E"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both in their purpose and format, </w:t>
      </w:r>
      <w:r w:rsidRPr="003F34EC">
        <w:rPr>
          <w:rFonts w:asciiTheme="majorBidi" w:hAnsiTheme="majorBidi" w:cstheme="majorBidi"/>
          <w:noProof/>
          <w:color w:val="000000"/>
          <w:sz w:val="23"/>
          <w:szCs w:val="23"/>
          <w:lang w:val="en-GB"/>
        </w:rPr>
        <w:t>the</w:t>
      </w:r>
      <w:r w:rsidRPr="003F34EC">
        <w:rPr>
          <w:rFonts w:asciiTheme="majorBidi" w:hAnsiTheme="majorBidi" w:cstheme="majorBidi"/>
          <w:noProof/>
          <w:color w:val="000000"/>
          <w:sz w:val="23"/>
          <w:szCs w:val="23"/>
          <w:lang w:val="id-ID"/>
        </w:rPr>
        <w:t xml:space="preserve"> critical thinking assessments tend to be generalized (Lai, 2011). Specifically</w:t>
      </w:r>
      <w:r w:rsidR="0091442E"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in measuring</w:t>
      </w:r>
      <w:r w:rsidRPr="003F34EC">
        <w:rPr>
          <w:rFonts w:asciiTheme="majorBidi" w:hAnsiTheme="majorBidi" w:cstheme="majorBidi"/>
          <w:noProof/>
          <w:color w:val="000000"/>
          <w:sz w:val="23"/>
          <w:szCs w:val="23"/>
          <w:lang w:val="en-GB"/>
        </w:rPr>
        <w:t xml:space="preserve"> the</w:t>
      </w:r>
      <w:r w:rsidRPr="003F34EC">
        <w:rPr>
          <w:rFonts w:asciiTheme="majorBidi" w:hAnsiTheme="majorBidi" w:cstheme="majorBidi"/>
          <w:noProof/>
          <w:color w:val="000000"/>
          <w:sz w:val="23"/>
          <w:szCs w:val="23"/>
          <w:lang w:val="id-ID"/>
        </w:rPr>
        <w:t xml:space="preserve"> critical thinking skills in </w:t>
      </w:r>
      <w:r w:rsidR="004F6F92"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 xml:space="preserve">athematics, previous studies (Faradillah &amp; Adlina, 2021) revealed that there are currently no appropriate instruments to measure the </w:t>
      </w:r>
      <w:r w:rsidRPr="003F34EC">
        <w:rPr>
          <w:rFonts w:asciiTheme="majorBidi" w:hAnsiTheme="majorBidi" w:cstheme="majorBidi"/>
          <w:noProof/>
          <w:color w:val="000000"/>
          <w:sz w:val="23"/>
          <w:szCs w:val="23"/>
          <w:lang w:val="en-GB"/>
        </w:rPr>
        <w:t>critical thinking skills</w:t>
      </w:r>
      <w:r w:rsidRPr="003F34EC">
        <w:rPr>
          <w:rFonts w:asciiTheme="majorBidi" w:hAnsiTheme="majorBidi" w:cstheme="majorBidi"/>
          <w:noProof/>
          <w:color w:val="000000"/>
          <w:sz w:val="23"/>
          <w:szCs w:val="23"/>
          <w:lang w:val="id-ID"/>
        </w:rPr>
        <w:t xml:space="preserve">. The lack of agreement </w:t>
      </w:r>
      <w:r w:rsidRPr="003F34EC">
        <w:rPr>
          <w:rFonts w:asciiTheme="majorBidi" w:hAnsiTheme="majorBidi" w:cstheme="majorBidi"/>
          <w:noProof/>
          <w:color w:val="000000"/>
          <w:sz w:val="23"/>
          <w:szCs w:val="23"/>
          <w:lang w:val="en-GB"/>
        </w:rPr>
        <w:t>in</w:t>
      </w:r>
      <w:r w:rsidRPr="003F34EC">
        <w:rPr>
          <w:rFonts w:asciiTheme="majorBidi" w:hAnsiTheme="majorBidi" w:cstheme="majorBidi"/>
          <w:noProof/>
          <w:color w:val="000000"/>
          <w:sz w:val="23"/>
          <w:szCs w:val="23"/>
          <w:lang w:val="id-ID"/>
        </w:rPr>
        <w:t xml:space="preserve"> the context of </w:t>
      </w:r>
      <w:r w:rsidRPr="003F34EC">
        <w:rPr>
          <w:rFonts w:asciiTheme="majorBidi" w:hAnsiTheme="majorBidi" w:cstheme="majorBidi"/>
          <w:noProof/>
          <w:color w:val="000000"/>
          <w:sz w:val="23"/>
          <w:szCs w:val="23"/>
          <w:lang w:val="en-GB"/>
        </w:rPr>
        <w:t>critical thinking</w:t>
      </w:r>
      <w:r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 xml:space="preserve">and the best </w:t>
      </w:r>
      <w:r w:rsidR="008E3784" w:rsidRPr="003F34EC">
        <w:rPr>
          <w:rFonts w:asciiTheme="majorBidi" w:hAnsiTheme="majorBidi" w:cstheme="majorBidi"/>
          <w:noProof/>
          <w:color w:val="000000"/>
          <w:sz w:val="23"/>
          <w:szCs w:val="23"/>
        </w:rPr>
        <w:t>means</w:t>
      </w:r>
      <w:r w:rsidR="008E3784"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to measure it is a problem to </w:t>
      </w:r>
      <w:r w:rsidR="00C52492" w:rsidRPr="003F34EC">
        <w:rPr>
          <w:rFonts w:asciiTheme="majorBidi" w:hAnsiTheme="majorBidi" w:cstheme="majorBidi"/>
          <w:noProof/>
          <w:color w:val="000000"/>
          <w:sz w:val="23"/>
          <w:szCs w:val="23"/>
        </w:rPr>
        <w:t xml:space="preserve">be </w:t>
      </w:r>
      <w:r w:rsidRPr="003F34EC">
        <w:rPr>
          <w:rFonts w:asciiTheme="majorBidi" w:hAnsiTheme="majorBidi" w:cstheme="majorBidi"/>
          <w:noProof/>
          <w:color w:val="000000"/>
          <w:sz w:val="23"/>
          <w:szCs w:val="23"/>
          <w:lang w:val="id-ID"/>
        </w:rPr>
        <w:t>solve</w:t>
      </w:r>
      <w:r w:rsidR="00C52492" w:rsidRPr="003F34EC">
        <w:rPr>
          <w:rFonts w:asciiTheme="majorBidi" w:hAnsiTheme="majorBidi" w:cstheme="majorBidi"/>
          <w:noProof/>
          <w:color w:val="000000"/>
          <w:sz w:val="23"/>
          <w:szCs w:val="23"/>
        </w:rPr>
        <w:t>d</w:t>
      </w:r>
      <w:r w:rsidRPr="003F34EC">
        <w:rPr>
          <w:rFonts w:asciiTheme="majorBidi" w:hAnsiTheme="majorBidi" w:cstheme="majorBidi"/>
          <w:noProof/>
          <w:color w:val="000000"/>
          <w:sz w:val="23"/>
          <w:szCs w:val="23"/>
          <w:lang w:val="id-ID"/>
        </w:rPr>
        <w:t xml:space="preserve"> (Quinn et al., 2020). </w:t>
      </w:r>
      <w:r w:rsidR="00D84644" w:rsidRPr="003F34EC">
        <w:rPr>
          <w:rFonts w:asciiTheme="majorBidi" w:hAnsiTheme="majorBidi" w:cstheme="majorBidi"/>
          <w:noProof/>
          <w:color w:val="000000"/>
          <w:sz w:val="23"/>
          <w:szCs w:val="23"/>
        </w:rPr>
        <w:t>Moreover</w:t>
      </w:r>
      <w:r w:rsidR="00A60855" w:rsidRPr="003F34EC">
        <w:rPr>
          <w:rFonts w:asciiTheme="majorBidi" w:hAnsiTheme="majorBidi" w:cstheme="majorBidi"/>
          <w:noProof/>
          <w:color w:val="000000"/>
          <w:sz w:val="23"/>
          <w:szCs w:val="23"/>
        </w:rPr>
        <w:t>, i</w:t>
      </w:r>
      <w:r w:rsidRPr="003F34EC">
        <w:rPr>
          <w:rFonts w:asciiTheme="majorBidi" w:hAnsiTheme="majorBidi" w:cstheme="majorBidi"/>
          <w:noProof/>
          <w:color w:val="000000"/>
          <w:sz w:val="23"/>
          <w:szCs w:val="23"/>
          <w:lang w:val="id-ID"/>
        </w:rPr>
        <w:t>n</w:t>
      </w:r>
      <w:r w:rsidR="00C52492" w:rsidRPr="003F34EC">
        <w:rPr>
          <w:rFonts w:asciiTheme="majorBidi" w:hAnsiTheme="majorBidi" w:cstheme="majorBidi"/>
          <w:noProof/>
          <w:color w:val="000000"/>
          <w:sz w:val="23"/>
          <w:szCs w:val="23"/>
        </w:rPr>
        <w:t>tegrat</w:t>
      </w:r>
      <w:r w:rsidRPr="003F34EC">
        <w:rPr>
          <w:rFonts w:asciiTheme="majorBidi" w:hAnsiTheme="majorBidi" w:cstheme="majorBidi"/>
          <w:noProof/>
          <w:color w:val="000000"/>
          <w:sz w:val="23"/>
          <w:szCs w:val="23"/>
          <w:lang w:val="id-ID"/>
        </w:rPr>
        <w:t xml:space="preserve">ing the </w:t>
      </w:r>
      <w:r w:rsidR="00FB4D3B" w:rsidRPr="003F34EC">
        <w:rPr>
          <w:rFonts w:asciiTheme="majorBidi" w:hAnsiTheme="majorBidi" w:cstheme="majorBidi"/>
          <w:noProof/>
          <w:color w:val="000000"/>
          <w:sz w:val="23"/>
          <w:szCs w:val="23"/>
          <w:lang w:val="id-ID"/>
        </w:rPr>
        <w:t>fundamental fact</w:t>
      </w:r>
      <w:r w:rsidR="00FB4D3B" w:rsidRPr="003F34EC">
        <w:rPr>
          <w:rFonts w:asciiTheme="majorBidi" w:hAnsiTheme="majorBidi" w:cstheme="majorBidi"/>
          <w:noProof/>
          <w:color w:val="000000"/>
          <w:sz w:val="23"/>
          <w:szCs w:val="23"/>
        </w:rPr>
        <w:t>or</w:t>
      </w:r>
      <w:r w:rsidRPr="003F34EC">
        <w:rPr>
          <w:rFonts w:asciiTheme="majorBidi" w:hAnsiTheme="majorBidi" w:cstheme="majorBidi"/>
          <w:noProof/>
          <w:color w:val="000000"/>
          <w:sz w:val="23"/>
          <w:szCs w:val="23"/>
          <w:lang w:val="id-ID"/>
        </w:rPr>
        <w:t xml:space="preserve"> structure of the currently </w:t>
      </w:r>
      <w:r w:rsidR="00F353F8" w:rsidRPr="003F34EC">
        <w:rPr>
          <w:rFonts w:asciiTheme="majorBidi" w:hAnsiTheme="majorBidi" w:cstheme="majorBidi"/>
          <w:noProof/>
          <w:color w:val="000000"/>
          <w:sz w:val="23"/>
          <w:szCs w:val="23"/>
        </w:rPr>
        <w:t>existing</w:t>
      </w:r>
      <w:r w:rsidR="00F353F8"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instruments is also a </w:t>
      </w:r>
      <w:r w:rsidR="000F67E8" w:rsidRPr="003F34EC">
        <w:rPr>
          <w:rFonts w:asciiTheme="majorBidi" w:hAnsiTheme="majorBidi" w:cstheme="majorBidi"/>
          <w:noProof/>
          <w:color w:val="000000"/>
          <w:sz w:val="23"/>
          <w:szCs w:val="23"/>
        </w:rPr>
        <w:t>challenge</w:t>
      </w:r>
      <w:r w:rsidR="000F67E8"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to </w:t>
      </w:r>
      <w:r w:rsidR="00FB4D3B" w:rsidRPr="003F34EC">
        <w:rPr>
          <w:rFonts w:asciiTheme="majorBidi" w:hAnsiTheme="majorBidi" w:cstheme="majorBidi"/>
          <w:noProof/>
          <w:color w:val="000000"/>
          <w:sz w:val="23"/>
          <w:szCs w:val="23"/>
          <w:lang w:val="id-ID"/>
        </w:rPr>
        <w:t>overcome</w:t>
      </w:r>
      <w:r w:rsidR="000F67E8"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(Leach et al., 2020).</w:t>
      </w:r>
    </w:p>
    <w:p w14:paraId="295A41E8" w14:textId="7EFD8772" w:rsidR="00E13347" w:rsidRPr="003F34EC" w:rsidRDefault="00B267F8" w:rsidP="00D5628B">
      <w:pPr>
        <w:spacing w:line="23" w:lineRule="atLeast"/>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rPr>
        <w:t>Based</w:t>
      </w:r>
      <w:r w:rsidR="00C52492" w:rsidRPr="003F34EC">
        <w:rPr>
          <w:rFonts w:asciiTheme="majorBidi" w:hAnsiTheme="majorBidi" w:cstheme="majorBidi"/>
          <w:noProof/>
          <w:color w:val="000000"/>
          <w:sz w:val="23"/>
          <w:szCs w:val="23"/>
        </w:rPr>
        <w:t xml:space="preserve"> on</w:t>
      </w:r>
      <w:r w:rsidRPr="003F34EC">
        <w:rPr>
          <w:rFonts w:asciiTheme="majorBidi" w:hAnsiTheme="majorBidi" w:cstheme="majorBidi"/>
          <w:noProof/>
          <w:color w:val="000000"/>
          <w:sz w:val="23"/>
          <w:szCs w:val="23"/>
        </w:rPr>
        <w:t xml:space="preserve"> that</w:t>
      </w:r>
      <w:r w:rsidR="00613E79" w:rsidRPr="003F34EC">
        <w:rPr>
          <w:rFonts w:asciiTheme="majorBidi" w:hAnsiTheme="majorBidi" w:cstheme="majorBidi"/>
          <w:noProof/>
          <w:color w:val="000000"/>
          <w:sz w:val="23"/>
          <w:szCs w:val="23"/>
        </w:rPr>
        <w:t xml:space="preserve"> </w:t>
      </w:r>
      <w:r w:rsidR="003B3C9D" w:rsidRPr="003F34EC">
        <w:rPr>
          <w:rFonts w:asciiTheme="majorBidi" w:hAnsiTheme="majorBidi" w:cstheme="majorBidi"/>
          <w:noProof/>
          <w:color w:val="000000"/>
          <w:sz w:val="23"/>
          <w:szCs w:val="23"/>
        </w:rPr>
        <w:t>background, a</w:t>
      </w:r>
      <w:r w:rsidR="00CC7911" w:rsidRPr="003F34EC">
        <w:rPr>
          <w:rFonts w:asciiTheme="majorBidi" w:hAnsiTheme="majorBidi" w:cstheme="majorBidi"/>
          <w:noProof/>
          <w:color w:val="000000"/>
          <w:sz w:val="23"/>
          <w:szCs w:val="23"/>
          <w:lang w:val="id-ID"/>
        </w:rPr>
        <w:t xml:space="preserve"> </w:t>
      </w:r>
      <w:r w:rsidR="00E13347" w:rsidRPr="003F34EC">
        <w:rPr>
          <w:rFonts w:asciiTheme="majorBidi" w:hAnsiTheme="majorBidi" w:cstheme="majorBidi"/>
          <w:noProof/>
          <w:color w:val="000000"/>
          <w:sz w:val="23"/>
          <w:szCs w:val="23"/>
          <w:lang w:val="id-ID"/>
        </w:rPr>
        <w:t xml:space="preserve">study </w:t>
      </w:r>
      <w:r w:rsidR="00CC7911" w:rsidRPr="003F34EC">
        <w:rPr>
          <w:rFonts w:asciiTheme="majorBidi" w:hAnsiTheme="majorBidi" w:cstheme="majorBidi"/>
          <w:noProof/>
          <w:color w:val="000000"/>
          <w:sz w:val="23"/>
          <w:szCs w:val="23"/>
        </w:rPr>
        <w:t xml:space="preserve">in the form </w:t>
      </w:r>
      <w:r w:rsidR="00E13347" w:rsidRPr="003F34EC">
        <w:rPr>
          <w:rFonts w:asciiTheme="majorBidi" w:hAnsiTheme="majorBidi" w:cstheme="majorBidi"/>
          <w:noProof/>
          <w:color w:val="000000"/>
          <w:sz w:val="23"/>
          <w:szCs w:val="23"/>
          <w:lang w:val="id-ID"/>
        </w:rPr>
        <w:t xml:space="preserve">of literature </w:t>
      </w:r>
      <w:r w:rsidR="00CC7911" w:rsidRPr="003F34EC">
        <w:rPr>
          <w:rFonts w:asciiTheme="majorBidi" w:hAnsiTheme="majorBidi" w:cstheme="majorBidi"/>
          <w:noProof/>
          <w:color w:val="000000"/>
          <w:sz w:val="23"/>
          <w:szCs w:val="23"/>
        </w:rPr>
        <w:t xml:space="preserve">review </w:t>
      </w:r>
      <w:r w:rsidR="004B0A6B" w:rsidRPr="003F34EC">
        <w:rPr>
          <w:rFonts w:asciiTheme="majorBidi" w:hAnsiTheme="majorBidi" w:cstheme="majorBidi"/>
          <w:noProof/>
          <w:color w:val="000000"/>
          <w:sz w:val="23"/>
          <w:szCs w:val="23"/>
        </w:rPr>
        <w:t>o</w:t>
      </w:r>
      <w:r w:rsidR="000335AB" w:rsidRPr="003F34EC">
        <w:rPr>
          <w:rFonts w:asciiTheme="majorBidi" w:hAnsiTheme="majorBidi" w:cstheme="majorBidi"/>
          <w:noProof/>
          <w:color w:val="000000"/>
          <w:sz w:val="23"/>
          <w:szCs w:val="23"/>
        </w:rPr>
        <w:t>n the subject area</w:t>
      </w:r>
      <w:r w:rsidR="00B6690A" w:rsidRPr="003F34EC">
        <w:rPr>
          <w:rFonts w:asciiTheme="majorBidi" w:hAnsiTheme="majorBidi" w:cstheme="majorBidi"/>
          <w:noProof/>
          <w:color w:val="000000"/>
          <w:sz w:val="23"/>
          <w:szCs w:val="23"/>
        </w:rPr>
        <w:t xml:space="preserve"> </w:t>
      </w:r>
      <w:r w:rsidR="00896CFD" w:rsidRPr="003F34EC">
        <w:rPr>
          <w:rFonts w:asciiTheme="majorBidi" w:hAnsiTheme="majorBidi" w:cstheme="majorBidi"/>
          <w:noProof/>
          <w:color w:val="000000"/>
          <w:sz w:val="23"/>
          <w:szCs w:val="23"/>
        </w:rPr>
        <w:t xml:space="preserve">of </w:t>
      </w:r>
      <w:r w:rsidR="00E13347" w:rsidRPr="003F34EC">
        <w:rPr>
          <w:rFonts w:asciiTheme="majorBidi" w:hAnsiTheme="majorBidi" w:cstheme="majorBidi"/>
          <w:noProof/>
          <w:color w:val="000000"/>
          <w:sz w:val="23"/>
          <w:szCs w:val="23"/>
          <w:lang w:val="id-ID"/>
        </w:rPr>
        <w:t xml:space="preserve">critical thinking </w:t>
      </w:r>
      <w:r w:rsidR="00896CFD" w:rsidRPr="003F34EC">
        <w:rPr>
          <w:rFonts w:asciiTheme="majorBidi" w:hAnsiTheme="majorBidi" w:cstheme="majorBidi"/>
          <w:noProof/>
          <w:color w:val="000000"/>
          <w:sz w:val="23"/>
          <w:szCs w:val="23"/>
        </w:rPr>
        <w:t xml:space="preserve">skills </w:t>
      </w:r>
      <w:r w:rsidR="00E13347" w:rsidRPr="003F34EC">
        <w:rPr>
          <w:rFonts w:asciiTheme="majorBidi" w:hAnsiTheme="majorBidi" w:cstheme="majorBidi"/>
          <w:noProof/>
          <w:color w:val="000000"/>
          <w:sz w:val="23"/>
          <w:szCs w:val="23"/>
          <w:lang w:val="id-ID"/>
        </w:rPr>
        <w:t xml:space="preserve">is ultimately important to </w:t>
      </w:r>
      <w:r w:rsidR="00CC7911" w:rsidRPr="003F34EC">
        <w:rPr>
          <w:rFonts w:asciiTheme="majorBidi" w:hAnsiTheme="majorBidi" w:cstheme="majorBidi"/>
          <w:noProof/>
          <w:color w:val="000000"/>
          <w:sz w:val="23"/>
          <w:szCs w:val="23"/>
        </w:rPr>
        <w:t>be carried out,</w:t>
      </w:r>
      <w:r w:rsidR="00CC7911" w:rsidRPr="003F34EC">
        <w:rPr>
          <w:rFonts w:asciiTheme="majorBidi" w:hAnsiTheme="majorBidi" w:cstheme="majorBidi"/>
          <w:noProof/>
          <w:color w:val="000000"/>
          <w:sz w:val="23"/>
          <w:szCs w:val="23"/>
          <w:lang w:val="id-ID"/>
        </w:rPr>
        <w:t xml:space="preserve"> </w:t>
      </w:r>
      <w:r w:rsidR="00E13347" w:rsidRPr="003F34EC">
        <w:rPr>
          <w:rFonts w:asciiTheme="majorBidi" w:hAnsiTheme="majorBidi" w:cstheme="majorBidi"/>
          <w:noProof/>
          <w:color w:val="000000"/>
          <w:sz w:val="23"/>
          <w:szCs w:val="23"/>
          <w:lang w:val="id-ID"/>
        </w:rPr>
        <w:t>particular</w:t>
      </w:r>
      <w:r w:rsidR="00CC7911" w:rsidRPr="003F34EC">
        <w:rPr>
          <w:rFonts w:asciiTheme="majorBidi" w:hAnsiTheme="majorBidi" w:cstheme="majorBidi"/>
          <w:noProof/>
          <w:color w:val="000000"/>
          <w:sz w:val="23"/>
          <w:szCs w:val="23"/>
        </w:rPr>
        <w:t>ly</w:t>
      </w:r>
      <w:r w:rsidR="00E13347" w:rsidRPr="003F34EC">
        <w:rPr>
          <w:rFonts w:asciiTheme="majorBidi" w:hAnsiTheme="majorBidi" w:cstheme="majorBidi"/>
          <w:noProof/>
          <w:color w:val="000000"/>
          <w:sz w:val="23"/>
          <w:szCs w:val="23"/>
          <w:lang w:val="id-ID"/>
        </w:rPr>
        <w:t xml:space="preserve"> in the context of </w:t>
      </w:r>
      <w:r w:rsidR="00E13347" w:rsidRPr="003F34EC">
        <w:rPr>
          <w:rFonts w:asciiTheme="majorBidi" w:hAnsiTheme="majorBidi" w:cstheme="majorBidi"/>
          <w:noProof/>
          <w:color w:val="000000"/>
          <w:sz w:val="23"/>
          <w:szCs w:val="23"/>
          <w:lang w:val="id-ID"/>
        </w:rPr>
        <w:lastRenderedPageBreak/>
        <w:t>mathematics</w:t>
      </w:r>
      <w:r w:rsidR="003B3C9D" w:rsidRPr="003F34EC">
        <w:rPr>
          <w:rFonts w:asciiTheme="majorBidi" w:hAnsiTheme="majorBidi" w:cstheme="majorBidi"/>
          <w:noProof/>
          <w:color w:val="000000"/>
          <w:sz w:val="23"/>
          <w:szCs w:val="23"/>
        </w:rPr>
        <w:t xml:space="preserve"> learning</w:t>
      </w:r>
      <w:r w:rsidR="00E13347" w:rsidRPr="003F34EC">
        <w:rPr>
          <w:rFonts w:asciiTheme="majorBidi" w:hAnsiTheme="majorBidi" w:cstheme="majorBidi"/>
          <w:noProof/>
          <w:color w:val="000000"/>
          <w:sz w:val="23"/>
          <w:szCs w:val="23"/>
          <w:lang w:val="id-ID"/>
        </w:rPr>
        <w:t xml:space="preserve">, as it can provide a strong foundation for understanding, developing, and implementing </w:t>
      </w:r>
      <w:r w:rsidR="00CC7911" w:rsidRPr="003F34EC">
        <w:rPr>
          <w:rFonts w:asciiTheme="majorBidi" w:hAnsiTheme="majorBidi" w:cstheme="majorBidi"/>
          <w:noProof/>
          <w:color w:val="000000"/>
          <w:sz w:val="23"/>
          <w:szCs w:val="23"/>
        </w:rPr>
        <w:t xml:space="preserve">more </w:t>
      </w:r>
      <w:r w:rsidR="00E13347" w:rsidRPr="003F34EC">
        <w:rPr>
          <w:rFonts w:asciiTheme="majorBidi" w:hAnsiTheme="majorBidi" w:cstheme="majorBidi"/>
          <w:noProof/>
          <w:color w:val="000000"/>
          <w:sz w:val="23"/>
          <w:szCs w:val="23"/>
          <w:lang w:val="id-ID"/>
        </w:rPr>
        <w:t>effective assessment practices in educational and mathematic</w:t>
      </w:r>
      <w:r w:rsidR="000117A7" w:rsidRPr="003F34EC">
        <w:rPr>
          <w:rFonts w:asciiTheme="majorBidi" w:hAnsiTheme="majorBidi" w:cstheme="majorBidi"/>
          <w:noProof/>
          <w:color w:val="000000"/>
          <w:sz w:val="23"/>
          <w:szCs w:val="23"/>
        </w:rPr>
        <w:t>s</w:t>
      </w:r>
      <w:r w:rsidR="00E13347" w:rsidRPr="003F34EC">
        <w:rPr>
          <w:rFonts w:asciiTheme="majorBidi" w:hAnsiTheme="majorBidi" w:cstheme="majorBidi"/>
          <w:noProof/>
          <w:color w:val="000000"/>
          <w:sz w:val="23"/>
          <w:szCs w:val="23"/>
          <w:lang w:val="id-ID"/>
        </w:rPr>
        <w:t xml:space="preserve"> learning contexts. By understanding </w:t>
      </w:r>
      <w:r w:rsidR="00E13347" w:rsidRPr="003F34EC">
        <w:rPr>
          <w:rFonts w:asciiTheme="majorBidi" w:hAnsiTheme="majorBidi" w:cstheme="majorBidi"/>
          <w:noProof/>
          <w:color w:val="000000"/>
          <w:sz w:val="23"/>
          <w:szCs w:val="23"/>
          <w:lang w:val="en-GB"/>
        </w:rPr>
        <w:t xml:space="preserve">the </w:t>
      </w:r>
      <w:r w:rsidR="00CC7911" w:rsidRPr="003F34EC">
        <w:rPr>
          <w:rFonts w:asciiTheme="majorBidi" w:hAnsiTheme="majorBidi" w:cstheme="majorBidi"/>
          <w:noProof/>
          <w:color w:val="000000"/>
          <w:sz w:val="23"/>
          <w:szCs w:val="23"/>
          <w:lang w:val="id-ID"/>
        </w:rPr>
        <w:t>rel</w:t>
      </w:r>
      <w:r w:rsidR="00CC7911" w:rsidRPr="003F34EC">
        <w:rPr>
          <w:rFonts w:asciiTheme="majorBidi" w:hAnsiTheme="majorBidi" w:cstheme="majorBidi"/>
          <w:noProof/>
          <w:color w:val="000000"/>
          <w:sz w:val="23"/>
          <w:szCs w:val="23"/>
        </w:rPr>
        <w:t>evant</w:t>
      </w:r>
      <w:r w:rsidR="00CC7911" w:rsidRPr="003F34EC">
        <w:rPr>
          <w:rFonts w:asciiTheme="majorBidi" w:hAnsiTheme="majorBidi" w:cstheme="majorBidi"/>
          <w:noProof/>
          <w:color w:val="000000"/>
          <w:sz w:val="23"/>
          <w:szCs w:val="23"/>
          <w:lang w:val="id-ID"/>
        </w:rPr>
        <w:t xml:space="preserve"> </w:t>
      </w:r>
      <w:r w:rsidR="00CC7911" w:rsidRPr="003F34EC">
        <w:rPr>
          <w:rFonts w:asciiTheme="majorBidi" w:hAnsiTheme="majorBidi" w:cstheme="majorBidi"/>
          <w:noProof/>
          <w:color w:val="000000"/>
          <w:sz w:val="23"/>
          <w:szCs w:val="23"/>
        </w:rPr>
        <w:t xml:space="preserve">previous </w:t>
      </w:r>
      <w:r w:rsidR="000001C6" w:rsidRPr="003F34EC">
        <w:rPr>
          <w:rFonts w:asciiTheme="majorBidi" w:hAnsiTheme="majorBidi" w:cstheme="majorBidi"/>
          <w:noProof/>
          <w:color w:val="000000"/>
          <w:sz w:val="23"/>
          <w:szCs w:val="23"/>
        </w:rPr>
        <w:t>studie</w:t>
      </w:r>
      <w:r w:rsidR="000001C6" w:rsidRPr="003F34EC">
        <w:rPr>
          <w:rFonts w:asciiTheme="majorBidi" w:hAnsiTheme="majorBidi" w:cstheme="majorBidi"/>
          <w:noProof/>
          <w:color w:val="000000"/>
          <w:sz w:val="23"/>
          <w:szCs w:val="23"/>
          <w:lang w:val="en-GB"/>
        </w:rPr>
        <w:t>s</w:t>
      </w:r>
      <w:r w:rsidR="00E13347" w:rsidRPr="003F34EC">
        <w:rPr>
          <w:rFonts w:asciiTheme="majorBidi" w:hAnsiTheme="majorBidi" w:cstheme="majorBidi"/>
          <w:noProof/>
          <w:color w:val="000000"/>
          <w:sz w:val="23"/>
          <w:szCs w:val="23"/>
          <w:lang w:val="id-ID"/>
        </w:rPr>
        <w:t xml:space="preserve">, </w:t>
      </w:r>
      <w:r w:rsidR="000F313E" w:rsidRPr="003F34EC">
        <w:rPr>
          <w:rFonts w:asciiTheme="majorBidi" w:hAnsiTheme="majorBidi" w:cstheme="majorBidi"/>
          <w:noProof/>
          <w:color w:val="000000"/>
          <w:sz w:val="23"/>
          <w:szCs w:val="23"/>
          <w:lang w:val="id-ID"/>
        </w:rPr>
        <w:t>valid and reliable assessment instruments</w:t>
      </w:r>
      <w:r w:rsidR="00661DFB" w:rsidRPr="003F34EC">
        <w:rPr>
          <w:rFonts w:asciiTheme="majorBidi" w:hAnsiTheme="majorBidi" w:cstheme="majorBidi"/>
          <w:noProof/>
          <w:color w:val="000000"/>
          <w:sz w:val="23"/>
          <w:szCs w:val="23"/>
          <w:lang w:val="id-ID"/>
        </w:rPr>
        <w:t xml:space="preserve"> </w:t>
      </w:r>
      <w:r w:rsidR="00E13347" w:rsidRPr="003F34EC">
        <w:rPr>
          <w:rFonts w:asciiTheme="majorBidi" w:hAnsiTheme="majorBidi" w:cstheme="majorBidi"/>
          <w:noProof/>
          <w:color w:val="000000"/>
          <w:sz w:val="23"/>
          <w:szCs w:val="23"/>
          <w:lang w:val="id-ID"/>
        </w:rPr>
        <w:t xml:space="preserve">can be identified </w:t>
      </w:r>
      <w:r w:rsidR="00E13347" w:rsidRPr="003F34EC">
        <w:rPr>
          <w:rFonts w:asciiTheme="majorBidi" w:hAnsiTheme="majorBidi" w:cstheme="majorBidi"/>
          <w:noProof/>
          <w:color w:val="000000"/>
          <w:sz w:val="23"/>
          <w:szCs w:val="23"/>
          <w:lang w:val="en-GB"/>
        </w:rPr>
        <w:t>in measuring</w:t>
      </w:r>
      <w:r w:rsidR="00E13347" w:rsidRPr="003F34EC">
        <w:rPr>
          <w:rFonts w:asciiTheme="majorBidi" w:hAnsiTheme="majorBidi" w:cstheme="majorBidi"/>
          <w:noProof/>
          <w:color w:val="000000"/>
          <w:sz w:val="23"/>
          <w:szCs w:val="23"/>
          <w:lang w:val="id-ID"/>
        </w:rPr>
        <w:t xml:space="preserve"> </w:t>
      </w:r>
      <w:r w:rsidR="00E13347" w:rsidRPr="003F34EC">
        <w:rPr>
          <w:rFonts w:asciiTheme="majorBidi" w:hAnsiTheme="majorBidi" w:cstheme="majorBidi"/>
          <w:noProof/>
          <w:color w:val="000000"/>
          <w:sz w:val="23"/>
          <w:szCs w:val="23"/>
          <w:lang w:val="en-GB"/>
        </w:rPr>
        <w:t xml:space="preserve">the </w:t>
      </w:r>
      <w:r w:rsidR="00C56558" w:rsidRPr="003F34EC">
        <w:rPr>
          <w:rFonts w:asciiTheme="majorBidi" w:hAnsiTheme="majorBidi" w:cstheme="majorBidi"/>
          <w:noProof/>
          <w:color w:val="000000"/>
          <w:sz w:val="23"/>
          <w:szCs w:val="23"/>
          <w:lang w:val="en-GB"/>
        </w:rPr>
        <w:t xml:space="preserve">students’ </w:t>
      </w:r>
      <w:r w:rsidR="00E13347" w:rsidRPr="003F34EC">
        <w:rPr>
          <w:rFonts w:asciiTheme="majorBidi" w:hAnsiTheme="majorBidi" w:cstheme="majorBidi"/>
          <w:noProof/>
          <w:color w:val="000000"/>
          <w:sz w:val="23"/>
          <w:szCs w:val="23"/>
          <w:lang w:val="id-ID"/>
        </w:rPr>
        <w:t xml:space="preserve">critical </w:t>
      </w:r>
      <w:r w:rsidR="00E13347" w:rsidRPr="003F34EC">
        <w:rPr>
          <w:rFonts w:asciiTheme="majorBidi" w:hAnsiTheme="majorBidi" w:cstheme="majorBidi"/>
          <w:noProof/>
          <w:color w:val="000000"/>
          <w:sz w:val="23"/>
          <w:szCs w:val="23"/>
          <w:lang w:val="en-GB"/>
        </w:rPr>
        <w:t>thinking</w:t>
      </w:r>
      <w:r w:rsidR="00E13347" w:rsidRPr="003F34EC">
        <w:rPr>
          <w:rFonts w:asciiTheme="majorBidi" w:hAnsiTheme="majorBidi" w:cstheme="majorBidi"/>
          <w:noProof/>
          <w:color w:val="000000"/>
          <w:sz w:val="23"/>
          <w:szCs w:val="23"/>
          <w:lang w:val="id-ID"/>
        </w:rPr>
        <w:t xml:space="preserve"> skills in mathematic</w:t>
      </w:r>
      <w:r w:rsidR="000117A7" w:rsidRPr="003F34EC">
        <w:rPr>
          <w:rFonts w:asciiTheme="majorBidi" w:hAnsiTheme="majorBidi" w:cstheme="majorBidi"/>
          <w:noProof/>
          <w:color w:val="000000"/>
          <w:sz w:val="23"/>
          <w:szCs w:val="23"/>
        </w:rPr>
        <w:t>s</w:t>
      </w:r>
      <w:r w:rsidR="00E13347" w:rsidRPr="003F34EC">
        <w:rPr>
          <w:rFonts w:asciiTheme="majorBidi" w:hAnsiTheme="majorBidi" w:cstheme="majorBidi"/>
          <w:noProof/>
          <w:color w:val="000000"/>
          <w:sz w:val="23"/>
          <w:szCs w:val="23"/>
          <w:lang w:val="id-ID"/>
        </w:rPr>
        <w:t xml:space="preserve"> learning.</w:t>
      </w:r>
      <w:r w:rsidR="00D409FC" w:rsidRPr="003F34EC">
        <w:rPr>
          <w:rFonts w:asciiTheme="majorBidi" w:hAnsiTheme="majorBidi" w:cstheme="majorBidi"/>
          <w:noProof/>
          <w:color w:val="000000"/>
          <w:sz w:val="23"/>
          <w:szCs w:val="23"/>
        </w:rPr>
        <w:t xml:space="preserve"> Therefore</w:t>
      </w:r>
      <w:r w:rsidR="00E13347" w:rsidRPr="003F34EC">
        <w:rPr>
          <w:rFonts w:asciiTheme="majorBidi" w:hAnsiTheme="majorBidi" w:cstheme="majorBidi"/>
          <w:noProof/>
          <w:color w:val="000000"/>
          <w:sz w:val="23"/>
          <w:szCs w:val="23"/>
          <w:lang w:val="id-ID"/>
        </w:rPr>
        <w:t>, th</w:t>
      </w:r>
      <w:r w:rsidR="00780868" w:rsidRPr="003F34EC">
        <w:rPr>
          <w:rFonts w:asciiTheme="majorBidi" w:hAnsiTheme="majorBidi" w:cstheme="majorBidi"/>
          <w:noProof/>
          <w:color w:val="000000"/>
          <w:sz w:val="23"/>
          <w:szCs w:val="23"/>
        </w:rPr>
        <w:t xml:space="preserve">is </w:t>
      </w:r>
      <w:r w:rsidR="00E13347" w:rsidRPr="003F34EC">
        <w:rPr>
          <w:rFonts w:asciiTheme="majorBidi" w:hAnsiTheme="majorBidi" w:cstheme="majorBidi"/>
          <w:noProof/>
          <w:color w:val="000000"/>
          <w:sz w:val="23"/>
          <w:szCs w:val="23"/>
          <w:lang w:val="id-ID"/>
        </w:rPr>
        <w:t xml:space="preserve">study </w:t>
      </w:r>
      <w:r w:rsidR="00D409FC" w:rsidRPr="003F34EC">
        <w:rPr>
          <w:rFonts w:asciiTheme="majorBidi" w:hAnsiTheme="majorBidi" w:cstheme="majorBidi"/>
          <w:noProof/>
          <w:color w:val="000000"/>
          <w:sz w:val="23"/>
          <w:szCs w:val="23"/>
        </w:rPr>
        <w:t xml:space="preserve">specifically </w:t>
      </w:r>
      <w:r w:rsidR="00E13347" w:rsidRPr="003F34EC">
        <w:rPr>
          <w:rFonts w:asciiTheme="majorBidi" w:hAnsiTheme="majorBidi" w:cstheme="majorBidi"/>
          <w:noProof/>
          <w:color w:val="000000"/>
          <w:sz w:val="23"/>
          <w:szCs w:val="23"/>
          <w:lang w:val="id-ID"/>
        </w:rPr>
        <w:t xml:space="preserve">aims to </w:t>
      </w:r>
      <w:r w:rsidR="000001C6" w:rsidRPr="003F34EC">
        <w:rPr>
          <w:rFonts w:asciiTheme="majorBidi" w:hAnsiTheme="majorBidi" w:cstheme="majorBidi"/>
          <w:noProof/>
          <w:color w:val="000000"/>
          <w:sz w:val="23"/>
          <w:szCs w:val="23"/>
        </w:rPr>
        <w:t>perform</w:t>
      </w:r>
      <w:r w:rsidR="000001C6" w:rsidRPr="003F34EC">
        <w:rPr>
          <w:rFonts w:asciiTheme="majorBidi" w:hAnsiTheme="majorBidi" w:cstheme="majorBidi"/>
          <w:noProof/>
          <w:color w:val="000000"/>
          <w:sz w:val="23"/>
          <w:szCs w:val="23"/>
          <w:lang w:val="id-ID"/>
        </w:rPr>
        <w:t xml:space="preserve"> </w:t>
      </w:r>
      <w:r w:rsidR="00E13347" w:rsidRPr="003F34EC">
        <w:rPr>
          <w:rFonts w:asciiTheme="majorBidi" w:hAnsiTheme="majorBidi" w:cstheme="majorBidi"/>
          <w:noProof/>
          <w:color w:val="000000"/>
          <w:sz w:val="23"/>
          <w:szCs w:val="23"/>
          <w:lang w:val="id-ID"/>
        </w:rPr>
        <w:t xml:space="preserve">a </w:t>
      </w:r>
      <w:r w:rsidR="000F313E" w:rsidRPr="003F34EC">
        <w:rPr>
          <w:rFonts w:asciiTheme="majorBidi" w:hAnsiTheme="majorBidi" w:cstheme="majorBidi"/>
          <w:noProof/>
          <w:color w:val="000000"/>
          <w:sz w:val="23"/>
          <w:szCs w:val="23"/>
          <w:lang w:val="id-ID"/>
        </w:rPr>
        <w:t>literature</w:t>
      </w:r>
      <w:r w:rsidR="00E13347" w:rsidRPr="003F34EC">
        <w:rPr>
          <w:rFonts w:asciiTheme="majorBidi" w:hAnsiTheme="majorBidi" w:cstheme="majorBidi"/>
          <w:noProof/>
          <w:color w:val="000000"/>
          <w:sz w:val="23"/>
          <w:szCs w:val="23"/>
          <w:lang w:val="id-ID"/>
        </w:rPr>
        <w:t xml:space="preserve"> review </w:t>
      </w:r>
      <w:r w:rsidR="00090A14" w:rsidRPr="003F34EC">
        <w:rPr>
          <w:rFonts w:asciiTheme="majorBidi" w:hAnsiTheme="majorBidi" w:cstheme="majorBidi"/>
          <w:noProof/>
          <w:color w:val="000000"/>
          <w:sz w:val="23"/>
          <w:szCs w:val="23"/>
          <w:lang w:val="en-GB"/>
        </w:rPr>
        <w:t>on</w:t>
      </w:r>
      <w:r w:rsidR="00CF2555" w:rsidRPr="003F34EC">
        <w:rPr>
          <w:rFonts w:asciiTheme="majorBidi" w:hAnsiTheme="majorBidi" w:cstheme="majorBidi"/>
          <w:noProof/>
          <w:color w:val="000000"/>
          <w:sz w:val="23"/>
          <w:szCs w:val="23"/>
          <w:lang w:val="en-GB"/>
        </w:rPr>
        <w:t xml:space="preserve"> the</w:t>
      </w:r>
      <w:r w:rsidR="001F6096" w:rsidRPr="003F34EC">
        <w:rPr>
          <w:rFonts w:asciiTheme="majorBidi" w:hAnsiTheme="majorBidi" w:cstheme="majorBidi"/>
          <w:noProof/>
          <w:color w:val="000000"/>
          <w:sz w:val="23"/>
          <w:szCs w:val="23"/>
          <w:lang w:val="en-GB"/>
        </w:rPr>
        <w:t xml:space="preserve"> </w:t>
      </w:r>
      <w:r w:rsidR="000335AB" w:rsidRPr="003F34EC">
        <w:rPr>
          <w:rFonts w:asciiTheme="majorBidi" w:hAnsiTheme="majorBidi" w:cstheme="majorBidi"/>
          <w:noProof/>
          <w:color w:val="000000"/>
          <w:sz w:val="23"/>
          <w:szCs w:val="23"/>
          <w:lang w:val="en-GB"/>
        </w:rPr>
        <w:t>subject area</w:t>
      </w:r>
      <w:r w:rsidR="001F6096" w:rsidRPr="003F34EC">
        <w:rPr>
          <w:rFonts w:asciiTheme="majorBidi" w:hAnsiTheme="majorBidi" w:cstheme="majorBidi"/>
          <w:noProof/>
          <w:color w:val="000000"/>
          <w:sz w:val="23"/>
          <w:szCs w:val="23"/>
          <w:lang w:val="en-GB"/>
        </w:rPr>
        <w:t xml:space="preserve"> </w:t>
      </w:r>
      <w:r w:rsidR="00E13347" w:rsidRPr="003F34EC">
        <w:rPr>
          <w:rFonts w:asciiTheme="majorBidi" w:hAnsiTheme="majorBidi" w:cstheme="majorBidi"/>
          <w:noProof/>
          <w:color w:val="000000"/>
          <w:sz w:val="23"/>
          <w:szCs w:val="23"/>
          <w:lang w:val="en-GB"/>
        </w:rPr>
        <w:t xml:space="preserve">of </w:t>
      </w:r>
      <w:r w:rsidR="007B766C" w:rsidRPr="003F34EC">
        <w:rPr>
          <w:rFonts w:asciiTheme="majorBidi" w:hAnsiTheme="majorBidi" w:cstheme="majorBidi"/>
          <w:noProof/>
          <w:color w:val="000000"/>
          <w:sz w:val="23"/>
          <w:szCs w:val="23"/>
        </w:rPr>
        <w:t xml:space="preserve">critical </w:t>
      </w:r>
      <w:r w:rsidR="00780868" w:rsidRPr="003F34EC">
        <w:rPr>
          <w:rFonts w:asciiTheme="majorBidi" w:hAnsiTheme="majorBidi" w:cstheme="majorBidi"/>
          <w:noProof/>
          <w:color w:val="000000"/>
          <w:sz w:val="23"/>
          <w:szCs w:val="23"/>
        </w:rPr>
        <w:t>thinking skill</w:t>
      </w:r>
      <w:r w:rsidR="001F6096" w:rsidRPr="003F34EC">
        <w:rPr>
          <w:rFonts w:asciiTheme="majorBidi" w:hAnsiTheme="majorBidi" w:cstheme="majorBidi"/>
          <w:noProof/>
          <w:color w:val="000000"/>
          <w:sz w:val="23"/>
          <w:szCs w:val="23"/>
        </w:rPr>
        <w:t>s asses</w:t>
      </w:r>
      <w:r w:rsidR="004C1EA3" w:rsidRPr="003F34EC">
        <w:rPr>
          <w:rFonts w:asciiTheme="majorBidi" w:hAnsiTheme="majorBidi" w:cstheme="majorBidi"/>
          <w:noProof/>
          <w:color w:val="000000"/>
          <w:sz w:val="23"/>
          <w:szCs w:val="23"/>
        </w:rPr>
        <w:t>s</w:t>
      </w:r>
      <w:r w:rsidR="001F6096" w:rsidRPr="003F34EC">
        <w:rPr>
          <w:rFonts w:asciiTheme="majorBidi" w:hAnsiTheme="majorBidi" w:cstheme="majorBidi"/>
          <w:noProof/>
          <w:color w:val="000000"/>
          <w:sz w:val="23"/>
          <w:szCs w:val="23"/>
        </w:rPr>
        <w:t>ment</w:t>
      </w:r>
      <w:r w:rsidR="00780868" w:rsidRPr="003F34EC">
        <w:rPr>
          <w:rFonts w:asciiTheme="majorBidi" w:hAnsiTheme="majorBidi" w:cstheme="majorBidi"/>
          <w:noProof/>
          <w:color w:val="000000"/>
          <w:sz w:val="23"/>
          <w:szCs w:val="23"/>
        </w:rPr>
        <w:t xml:space="preserve"> in mathemati</w:t>
      </w:r>
      <w:r w:rsidR="00BC1095" w:rsidRPr="003F34EC">
        <w:rPr>
          <w:rFonts w:asciiTheme="majorBidi" w:hAnsiTheme="majorBidi" w:cstheme="majorBidi"/>
          <w:noProof/>
          <w:color w:val="000000"/>
          <w:sz w:val="23"/>
          <w:szCs w:val="23"/>
        </w:rPr>
        <w:t>cs</w:t>
      </w:r>
      <w:r w:rsidR="00780868" w:rsidRPr="003F34EC">
        <w:rPr>
          <w:rFonts w:asciiTheme="majorBidi" w:hAnsiTheme="majorBidi" w:cstheme="majorBidi"/>
          <w:noProof/>
          <w:color w:val="000000"/>
          <w:sz w:val="23"/>
          <w:szCs w:val="23"/>
        </w:rPr>
        <w:t xml:space="preserve"> learning</w:t>
      </w:r>
      <w:r w:rsidR="00E13347" w:rsidRPr="003F34EC">
        <w:rPr>
          <w:rFonts w:asciiTheme="majorBidi" w:hAnsiTheme="majorBidi" w:cstheme="majorBidi"/>
          <w:noProof/>
          <w:color w:val="000000"/>
          <w:sz w:val="23"/>
          <w:szCs w:val="23"/>
          <w:lang w:val="id-ID"/>
        </w:rPr>
        <w:t>.</w:t>
      </w:r>
    </w:p>
    <w:p w14:paraId="18239061" w14:textId="77777777" w:rsidR="00817C3F" w:rsidRPr="003F34EC" w:rsidRDefault="00817C3F" w:rsidP="00E13347">
      <w:pPr>
        <w:pBdr>
          <w:top w:val="nil"/>
          <w:left w:val="nil"/>
          <w:bottom w:val="nil"/>
          <w:right w:val="nil"/>
          <w:between w:val="nil"/>
        </w:pBdr>
        <w:spacing w:line="270" w:lineRule="auto"/>
        <w:jc w:val="both"/>
        <w:rPr>
          <w:rFonts w:asciiTheme="majorBidi" w:hAnsiTheme="majorBidi" w:cstheme="majorBidi"/>
          <w:noProof/>
          <w:color w:val="000000"/>
          <w:sz w:val="22"/>
          <w:szCs w:val="22"/>
          <w:lang w:val="id-ID"/>
        </w:rPr>
      </w:pPr>
    </w:p>
    <w:p w14:paraId="27669508" w14:textId="77777777" w:rsidR="00817C3F" w:rsidRPr="003F34EC" w:rsidRDefault="00A0502D">
      <w:pPr>
        <w:spacing w:line="360" w:lineRule="auto"/>
        <w:jc w:val="both"/>
        <w:rPr>
          <w:rFonts w:asciiTheme="majorBidi" w:hAnsiTheme="majorBidi" w:cstheme="majorBidi"/>
          <w:b/>
          <w:noProof/>
          <w:sz w:val="23"/>
          <w:szCs w:val="23"/>
          <w:lang w:val="id-ID"/>
        </w:rPr>
      </w:pPr>
      <w:r w:rsidRPr="003F34EC">
        <w:rPr>
          <w:rFonts w:asciiTheme="majorBidi" w:hAnsiTheme="majorBidi" w:cstheme="majorBidi"/>
          <w:b/>
          <w:noProof/>
          <w:sz w:val="27"/>
          <w:szCs w:val="27"/>
          <w:lang w:val="id-ID"/>
        </w:rPr>
        <w:t>Methods</w:t>
      </w:r>
      <w:r w:rsidRPr="003F34EC">
        <w:rPr>
          <w:rFonts w:asciiTheme="majorBidi" w:hAnsiTheme="majorBidi" w:cstheme="majorBidi"/>
          <w:b/>
          <w:noProof/>
          <w:sz w:val="23"/>
          <w:szCs w:val="23"/>
          <w:lang w:val="id-ID"/>
        </w:rPr>
        <w:t xml:space="preserve"> </w:t>
      </w:r>
    </w:p>
    <w:p w14:paraId="26F7D6BF" w14:textId="7DF8446F" w:rsidR="00AE35AB" w:rsidRPr="003F34EC" w:rsidRDefault="002D3BF6" w:rsidP="00D5628B">
      <w:pP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rPr>
        <w:t>An e</w:t>
      </w:r>
      <w:r w:rsidR="00AE35AB" w:rsidRPr="003F34EC">
        <w:rPr>
          <w:rFonts w:asciiTheme="majorBidi" w:hAnsiTheme="majorBidi" w:cstheme="majorBidi"/>
          <w:noProof/>
          <w:color w:val="000000"/>
          <w:sz w:val="23"/>
          <w:szCs w:val="23"/>
          <w:lang w:val="id-ID"/>
        </w:rPr>
        <w:t xml:space="preserve">xtensive examination was conducted </w:t>
      </w:r>
      <w:r w:rsidR="005D13F5" w:rsidRPr="003F34EC">
        <w:rPr>
          <w:rFonts w:asciiTheme="majorBidi" w:hAnsiTheme="majorBidi" w:cstheme="majorBidi"/>
          <w:noProof/>
          <w:color w:val="000000"/>
          <w:sz w:val="23"/>
          <w:szCs w:val="23"/>
        </w:rPr>
        <w:t>by selecting</w:t>
      </w:r>
      <w:r w:rsidR="005D13F5" w:rsidRPr="003F34EC">
        <w:rPr>
          <w:rFonts w:asciiTheme="majorBidi" w:hAnsiTheme="majorBidi" w:cstheme="majorBidi"/>
          <w:noProof/>
          <w:color w:val="000000"/>
          <w:sz w:val="23"/>
          <w:szCs w:val="23"/>
          <w:lang w:val="id-ID"/>
        </w:rPr>
        <w:t xml:space="preserve"> </w:t>
      </w:r>
      <w:r w:rsidR="00AE35AB" w:rsidRPr="003F34EC">
        <w:rPr>
          <w:rFonts w:asciiTheme="majorBidi" w:hAnsiTheme="majorBidi" w:cstheme="majorBidi"/>
          <w:noProof/>
          <w:color w:val="000000"/>
          <w:sz w:val="23"/>
          <w:szCs w:val="23"/>
          <w:lang w:val="id-ID"/>
        </w:rPr>
        <w:t xml:space="preserve">relevant </w:t>
      </w:r>
      <w:r w:rsidR="005D13F5" w:rsidRPr="003F34EC">
        <w:rPr>
          <w:rFonts w:asciiTheme="majorBidi" w:hAnsiTheme="majorBidi" w:cstheme="majorBidi"/>
          <w:noProof/>
          <w:color w:val="000000"/>
          <w:sz w:val="23"/>
          <w:szCs w:val="23"/>
        </w:rPr>
        <w:t>empirical studies</w:t>
      </w:r>
      <w:r w:rsidR="00AE35AB" w:rsidRPr="003F34EC">
        <w:rPr>
          <w:rFonts w:asciiTheme="majorBidi" w:hAnsiTheme="majorBidi" w:cstheme="majorBidi"/>
          <w:noProof/>
          <w:color w:val="000000"/>
          <w:sz w:val="23"/>
          <w:szCs w:val="23"/>
          <w:lang w:val="id-ID"/>
        </w:rPr>
        <w:t xml:space="preserve"> </w:t>
      </w:r>
      <w:r w:rsidR="00C016A3" w:rsidRPr="003F34EC">
        <w:rPr>
          <w:rFonts w:asciiTheme="majorBidi" w:hAnsiTheme="majorBidi" w:cstheme="majorBidi"/>
          <w:noProof/>
          <w:color w:val="000000"/>
          <w:sz w:val="23"/>
          <w:szCs w:val="23"/>
        </w:rPr>
        <w:t>concerning</w:t>
      </w:r>
      <w:r w:rsidR="004C2821" w:rsidRPr="003F34EC">
        <w:rPr>
          <w:rFonts w:asciiTheme="majorBidi" w:hAnsiTheme="majorBidi" w:cstheme="majorBidi"/>
          <w:noProof/>
          <w:color w:val="000000"/>
          <w:sz w:val="23"/>
          <w:szCs w:val="23"/>
        </w:rPr>
        <w:t xml:space="preserve"> the</w:t>
      </w:r>
      <w:r w:rsidR="00AE35AB" w:rsidRPr="003F34EC">
        <w:rPr>
          <w:rFonts w:asciiTheme="majorBidi" w:hAnsiTheme="majorBidi" w:cstheme="majorBidi"/>
          <w:noProof/>
          <w:color w:val="000000"/>
          <w:sz w:val="23"/>
          <w:szCs w:val="23"/>
          <w:lang w:val="id-ID"/>
        </w:rPr>
        <w:t xml:space="preserve"> assessment of critical thinking skills in </w:t>
      </w:r>
      <w:r w:rsidR="000117A7" w:rsidRPr="003F34EC">
        <w:rPr>
          <w:rFonts w:asciiTheme="majorBidi" w:hAnsiTheme="majorBidi" w:cstheme="majorBidi"/>
          <w:noProof/>
          <w:color w:val="000000"/>
          <w:sz w:val="23"/>
          <w:szCs w:val="23"/>
        </w:rPr>
        <w:t>mathematics</w:t>
      </w:r>
      <w:r w:rsidR="00B17405" w:rsidRPr="003F34EC">
        <w:rPr>
          <w:rFonts w:asciiTheme="majorBidi" w:hAnsiTheme="majorBidi" w:cstheme="majorBidi"/>
          <w:noProof/>
          <w:color w:val="000000"/>
          <w:sz w:val="23"/>
          <w:szCs w:val="23"/>
        </w:rPr>
        <w:t xml:space="preserve"> </w:t>
      </w:r>
      <w:r w:rsidR="00AE35AB" w:rsidRPr="003F34EC">
        <w:rPr>
          <w:rFonts w:asciiTheme="majorBidi" w:hAnsiTheme="majorBidi" w:cstheme="majorBidi"/>
          <w:noProof/>
          <w:color w:val="000000"/>
          <w:sz w:val="23"/>
          <w:szCs w:val="23"/>
          <w:lang w:val="id-ID"/>
        </w:rPr>
        <w:t>learning. Th</w:t>
      </w:r>
      <w:r w:rsidR="006A59BF" w:rsidRPr="003F34EC">
        <w:rPr>
          <w:rFonts w:asciiTheme="majorBidi" w:hAnsiTheme="majorBidi" w:cstheme="majorBidi"/>
          <w:noProof/>
          <w:color w:val="000000"/>
          <w:sz w:val="23"/>
          <w:szCs w:val="23"/>
        </w:rPr>
        <w:t>is</w:t>
      </w:r>
      <w:r w:rsidR="00AE35AB" w:rsidRPr="003F34EC">
        <w:rPr>
          <w:rFonts w:asciiTheme="majorBidi" w:hAnsiTheme="majorBidi" w:cstheme="majorBidi"/>
          <w:noProof/>
          <w:color w:val="000000"/>
          <w:sz w:val="23"/>
          <w:szCs w:val="23"/>
          <w:lang w:val="id-ID"/>
        </w:rPr>
        <w:t xml:space="preserve"> literature review </w:t>
      </w:r>
      <w:r w:rsidR="006A59BF" w:rsidRPr="003F34EC">
        <w:rPr>
          <w:rFonts w:asciiTheme="majorBidi" w:hAnsiTheme="majorBidi" w:cstheme="majorBidi"/>
          <w:noProof/>
          <w:color w:val="000000"/>
          <w:sz w:val="23"/>
          <w:szCs w:val="23"/>
        </w:rPr>
        <w:t>adopted</w:t>
      </w:r>
      <w:r w:rsidR="00AE35AB" w:rsidRPr="003F34EC">
        <w:rPr>
          <w:rFonts w:asciiTheme="majorBidi" w:hAnsiTheme="majorBidi" w:cstheme="majorBidi"/>
          <w:noProof/>
          <w:color w:val="000000"/>
          <w:sz w:val="23"/>
          <w:szCs w:val="23"/>
          <w:lang w:val="id-ID"/>
        </w:rPr>
        <w:t xml:space="preserve"> the Preferred Reporting Items for Systematic reviews and Meta-Analyses (PRISMA) method (Page et al., 2021). This method </w:t>
      </w:r>
      <w:r w:rsidR="00B17405" w:rsidRPr="003F34EC">
        <w:rPr>
          <w:rFonts w:asciiTheme="majorBidi" w:hAnsiTheme="majorBidi" w:cstheme="majorBidi"/>
          <w:noProof/>
          <w:color w:val="000000"/>
          <w:sz w:val="23"/>
          <w:szCs w:val="23"/>
        </w:rPr>
        <w:t>wa</w:t>
      </w:r>
      <w:r w:rsidR="00AE35AB" w:rsidRPr="003F34EC">
        <w:rPr>
          <w:rFonts w:asciiTheme="majorBidi" w:hAnsiTheme="majorBidi" w:cstheme="majorBidi"/>
          <w:noProof/>
          <w:color w:val="000000"/>
          <w:sz w:val="23"/>
          <w:szCs w:val="23"/>
          <w:lang w:val="id-ID"/>
        </w:rPr>
        <w:t xml:space="preserve">s </w:t>
      </w:r>
      <w:r w:rsidR="007351AC" w:rsidRPr="003F34EC">
        <w:rPr>
          <w:rFonts w:asciiTheme="majorBidi" w:hAnsiTheme="majorBidi" w:cstheme="majorBidi"/>
          <w:noProof/>
          <w:color w:val="000000"/>
          <w:sz w:val="23"/>
          <w:szCs w:val="23"/>
        </w:rPr>
        <w:t>chosen</w:t>
      </w:r>
      <w:r w:rsidR="007351AC" w:rsidRPr="003F34EC">
        <w:rPr>
          <w:rFonts w:asciiTheme="majorBidi" w:hAnsiTheme="majorBidi" w:cstheme="majorBidi"/>
          <w:noProof/>
          <w:color w:val="000000"/>
          <w:sz w:val="23"/>
          <w:szCs w:val="23"/>
          <w:lang w:val="id-ID"/>
        </w:rPr>
        <w:t xml:space="preserve"> </w:t>
      </w:r>
      <w:r w:rsidR="00AE35AB" w:rsidRPr="003F34EC">
        <w:rPr>
          <w:rFonts w:asciiTheme="majorBidi" w:hAnsiTheme="majorBidi" w:cstheme="majorBidi"/>
          <w:noProof/>
          <w:color w:val="000000"/>
          <w:sz w:val="23"/>
          <w:szCs w:val="23"/>
          <w:lang w:val="id-ID"/>
        </w:rPr>
        <w:t xml:space="preserve">for </w:t>
      </w:r>
      <w:r w:rsidR="007351AC" w:rsidRPr="003F34EC">
        <w:rPr>
          <w:rFonts w:asciiTheme="majorBidi" w:hAnsiTheme="majorBidi" w:cstheme="majorBidi"/>
          <w:noProof/>
          <w:color w:val="000000"/>
          <w:sz w:val="23"/>
          <w:szCs w:val="23"/>
        </w:rPr>
        <w:t>two</w:t>
      </w:r>
      <w:r w:rsidR="007351AC" w:rsidRPr="003F34EC">
        <w:rPr>
          <w:rFonts w:asciiTheme="majorBidi" w:hAnsiTheme="majorBidi" w:cstheme="majorBidi"/>
          <w:noProof/>
          <w:color w:val="000000"/>
          <w:sz w:val="23"/>
          <w:szCs w:val="23"/>
          <w:lang w:val="id-ID"/>
        </w:rPr>
        <w:t xml:space="preserve"> </w:t>
      </w:r>
      <w:r w:rsidR="00AE35AB" w:rsidRPr="003F34EC">
        <w:rPr>
          <w:rFonts w:asciiTheme="majorBidi" w:hAnsiTheme="majorBidi" w:cstheme="majorBidi"/>
          <w:noProof/>
          <w:color w:val="000000"/>
          <w:sz w:val="23"/>
          <w:szCs w:val="23"/>
          <w:lang w:val="id-ID"/>
        </w:rPr>
        <w:t>important reasons</w:t>
      </w:r>
      <w:r w:rsidR="00BC1095" w:rsidRPr="003F34EC">
        <w:rPr>
          <w:rFonts w:asciiTheme="majorBidi" w:hAnsiTheme="majorBidi" w:cstheme="majorBidi"/>
          <w:noProof/>
          <w:color w:val="000000"/>
          <w:sz w:val="23"/>
          <w:szCs w:val="23"/>
        </w:rPr>
        <w:t>: 1) it can</w:t>
      </w:r>
      <w:r w:rsidR="00AE35AB" w:rsidRPr="003F34EC">
        <w:rPr>
          <w:rFonts w:asciiTheme="majorBidi" w:hAnsiTheme="majorBidi" w:cstheme="majorBidi"/>
          <w:noProof/>
          <w:color w:val="000000"/>
          <w:sz w:val="23"/>
          <w:szCs w:val="23"/>
          <w:lang w:val="id-ID"/>
        </w:rPr>
        <w:t xml:space="preserve"> provide a synthesis of the state of knowledge in the field of critical thinking skills in mathematic</w:t>
      </w:r>
      <w:r w:rsidR="000117A7" w:rsidRPr="003F34EC">
        <w:rPr>
          <w:rFonts w:asciiTheme="majorBidi" w:hAnsiTheme="majorBidi" w:cstheme="majorBidi"/>
          <w:noProof/>
          <w:color w:val="000000"/>
          <w:sz w:val="23"/>
          <w:szCs w:val="23"/>
        </w:rPr>
        <w:t>s</w:t>
      </w:r>
      <w:r w:rsidR="00AE35AB" w:rsidRPr="003F34EC">
        <w:rPr>
          <w:rFonts w:asciiTheme="majorBidi" w:hAnsiTheme="majorBidi" w:cstheme="majorBidi"/>
          <w:noProof/>
          <w:color w:val="000000"/>
          <w:sz w:val="23"/>
          <w:szCs w:val="23"/>
          <w:lang w:val="id-ID"/>
        </w:rPr>
        <w:t xml:space="preserve"> learning so that </w:t>
      </w:r>
      <w:r w:rsidR="007B766C" w:rsidRPr="003F34EC">
        <w:rPr>
          <w:rFonts w:asciiTheme="majorBidi" w:hAnsiTheme="majorBidi" w:cstheme="majorBidi"/>
          <w:noProof/>
          <w:color w:val="000000"/>
          <w:sz w:val="23"/>
          <w:szCs w:val="23"/>
        </w:rPr>
        <w:t>the</w:t>
      </w:r>
      <w:r w:rsidR="00BA0DA3" w:rsidRPr="003F34EC">
        <w:rPr>
          <w:rFonts w:asciiTheme="majorBidi" w:hAnsiTheme="majorBidi" w:cstheme="majorBidi"/>
          <w:noProof/>
          <w:color w:val="000000"/>
          <w:sz w:val="23"/>
          <w:szCs w:val="23"/>
          <w:lang w:val="id-ID"/>
        </w:rPr>
        <w:t xml:space="preserve"> </w:t>
      </w:r>
      <w:r w:rsidR="00AE35AB" w:rsidRPr="003F34EC">
        <w:rPr>
          <w:rFonts w:asciiTheme="majorBidi" w:hAnsiTheme="majorBidi" w:cstheme="majorBidi"/>
          <w:noProof/>
          <w:color w:val="000000"/>
          <w:sz w:val="23"/>
          <w:szCs w:val="23"/>
          <w:lang w:val="id-ID"/>
        </w:rPr>
        <w:t xml:space="preserve">priorities </w:t>
      </w:r>
      <w:r w:rsidR="007B766C" w:rsidRPr="003F34EC">
        <w:rPr>
          <w:rFonts w:asciiTheme="majorBidi" w:hAnsiTheme="majorBidi" w:cstheme="majorBidi"/>
          <w:noProof/>
          <w:color w:val="000000"/>
          <w:sz w:val="23"/>
          <w:szCs w:val="23"/>
        </w:rPr>
        <w:t xml:space="preserve">of future studies </w:t>
      </w:r>
      <w:r w:rsidR="00AE35AB" w:rsidRPr="003F34EC">
        <w:rPr>
          <w:rFonts w:asciiTheme="majorBidi" w:hAnsiTheme="majorBidi" w:cstheme="majorBidi"/>
          <w:noProof/>
          <w:color w:val="000000"/>
          <w:sz w:val="23"/>
          <w:szCs w:val="23"/>
          <w:lang w:val="id-ID"/>
        </w:rPr>
        <w:t xml:space="preserve">can be </w:t>
      </w:r>
      <w:r w:rsidR="00BA0DA3" w:rsidRPr="003F34EC">
        <w:rPr>
          <w:rFonts w:asciiTheme="majorBidi" w:hAnsiTheme="majorBidi" w:cstheme="majorBidi"/>
          <w:noProof/>
          <w:color w:val="000000"/>
          <w:sz w:val="23"/>
          <w:szCs w:val="23"/>
        </w:rPr>
        <w:t>formulat</w:t>
      </w:r>
      <w:r w:rsidR="00BA0DA3" w:rsidRPr="003F34EC">
        <w:rPr>
          <w:rFonts w:asciiTheme="majorBidi" w:hAnsiTheme="majorBidi" w:cstheme="majorBidi"/>
          <w:noProof/>
          <w:color w:val="000000"/>
          <w:sz w:val="23"/>
          <w:szCs w:val="23"/>
          <w:lang w:val="id-ID"/>
        </w:rPr>
        <w:t>ed</w:t>
      </w:r>
      <w:r w:rsidR="00AE35AB" w:rsidRPr="003F34EC">
        <w:rPr>
          <w:rFonts w:asciiTheme="majorBidi" w:hAnsiTheme="majorBidi" w:cstheme="majorBidi"/>
          <w:noProof/>
          <w:color w:val="000000"/>
          <w:sz w:val="23"/>
          <w:szCs w:val="23"/>
          <w:lang w:val="id-ID"/>
        </w:rPr>
        <w:t xml:space="preserve">, </w:t>
      </w:r>
      <w:r w:rsidR="00BC1095" w:rsidRPr="003F34EC">
        <w:rPr>
          <w:rFonts w:asciiTheme="majorBidi" w:hAnsiTheme="majorBidi" w:cstheme="majorBidi"/>
          <w:noProof/>
          <w:color w:val="000000"/>
          <w:sz w:val="23"/>
          <w:szCs w:val="23"/>
        </w:rPr>
        <w:t>and 2) it</w:t>
      </w:r>
      <w:r w:rsidR="00AE35AB" w:rsidRPr="003F34EC">
        <w:rPr>
          <w:rFonts w:asciiTheme="majorBidi" w:hAnsiTheme="majorBidi" w:cstheme="majorBidi"/>
          <w:noProof/>
          <w:color w:val="000000"/>
          <w:sz w:val="23"/>
          <w:szCs w:val="23"/>
          <w:lang w:val="id-ID"/>
        </w:rPr>
        <w:t xml:space="preserve"> can identify problems in previous </w:t>
      </w:r>
      <w:r w:rsidR="00B17405" w:rsidRPr="003F34EC">
        <w:rPr>
          <w:rFonts w:asciiTheme="majorBidi" w:hAnsiTheme="majorBidi" w:cstheme="majorBidi"/>
          <w:noProof/>
          <w:color w:val="000000"/>
          <w:sz w:val="23"/>
          <w:szCs w:val="23"/>
        </w:rPr>
        <w:t>studies</w:t>
      </w:r>
      <w:r w:rsidR="00B17405" w:rsidRPr="003F34EC">
        <w:rPr>
          <w:rFonts w:asciiTheme="majorBidi" w:hAnsiTheme="majorBidi" w:cstheme="majorBidi"/>
          <w:noProof/>
          <w:color w:val="000000"/>
          <w:sz w:val="23"/>
          <w:szCs w:val="23"/>
          <w:lang w:val="id-ID"/>
        </w:rPr>
        <w:t xml:space="preserve"> </w:t>
      </w:r>
      <w:r w:rsidR="00AE35AB" w:rsidRPr="003F34EC">
        <w:rPr>
          <w:rFonts w:asciiTheme="majorBidi" w:hAnsiTheme="majorBidi" w:cstheme="majorBidi"/>
          <w:noProof/>
          <w:color w:val="000000"/>
          <w:sz w:val="23"/>
          <w:szCs w:val="23"/>
          <w:lang w:val="id-ID"/>
        </w:rPr>
        <w:t xml:space="preserve">that need to be corrected in subsequent </w:t>
      </w:r>
      <w:r w:rsidR="00025462" w:rsidRPr="003F34EC">
        <w:rPr>
          <w:rFonts w:asciiTheme="majorBidi" w:hAnsiTheme="majorBidi" w:cstheme="majorBidi"/>
          <w:noProof/>
          <w:color w:val="000000"/>
          <w:sz w:val="23"/>
          <w:szCs w:val="23"/>
        </w:rPr>
        <w:t>studies</w:t>
      </w:r>
      <w:r w:rsidR="00AE35AB" w:rsidRPr="003F34EC">
        <w:rPr>
          <w:rFonts w:asciiTheme="majorBidi" w:hAnsiTheme="majorBidi" w:cstheme="majorBidi"/>
          <w:noProof/>
          <w:color w:val="000000"/>
          <w:sz w:val="23"/>
          <w:szCs w:val="23"/>
          <w:lang w:val="id-ID"/>
        </w:rPr>
        <w:t>.</w:t>
      </w:r>
    </w:p>
    <w:p w14:paraId="25702BCD" w14:textId="4A1170E1" w:rsidR="00115506" w:rsidRDefault="00115506" w:rsidP="00D5628B">
      <w:pP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 xml:space="preserve">The most common PRISMA method </w:t>
      </w:r>
      <w:r w:rsidR="00A80D66" w:rsidRPr="003F34EC">
        <w:rPr>
          <w:rFonts w:asciiTheme="majorBidi" w:hAnsiTheme="majorBidi" w:cstheme="majorBidi"/>
          <w:noProof/>
          <w:color w:val="000000"/>
          <w:sz w:val="23"/>
          <w:szCs w:val="23"/>
        </w:rPr>
        <w:t>comprise</w:t>
      </w:r>
      <w:r w:rsidR="00A80D66" w:rsidRPr="003F34EC">
        <w:rPr>
          <w:rFonts w:asciiTheme="majorBidi" w:hAnsiTheme="majorBidi" w:cstheme="majorBidi"/>
          <w:noProof/>
          <w:color w:val="000000"/>
          <w:sz w:val="23"/>
          <w:szCs w:val="23"/>
          <w:lang w:val="id-ID"/>
        </w:rPr>
        <w:t xml:space="preserve">s </w:t>
      </w:r>
      <w:r w:rsidRPr="003F34EC">
        <w:rPr>
          <w:rFonts w:asciiTheme="majorBidi" w:hAnsiTheme="majorBidi" w:cstheme="majorBidi"/>
          <w:noProof/>
          <w:color w:val="000000"/>
          <w:sz w:val="23"/>
          <w:szCs w:val="23"/>
          <w:lang w:val="id-ID"/>
        </w:rPr>
        <w:t xml:space="preserve">four stages, namely </w:t>
      </w:r>
      <w:r w:rsidRPr="003F34EC">
        <w:rPr>
          <w:rFonts w:asciiTheme="majorBidi" w:hAnsiTheme="majorBidi" w:cstheme="majorBidi"/>
          <w:i/>
          <w:iCs/>
          <w:noProof/>
          <w:color w:val="000000"/>
          <w:sz w:val="23"/>
          <w:szCs w:val="23"/>
          <w:lang w:val="id-ID"/>
        </w:rPr>
        <w:t>identification, screening, eligibility,</w:t>
      </w:r>
      <w:r w:rsidRPr="003F34EC">
        <w:rPr>
          <w:rFonts w:asciiTheme="majorBidi" w:hAnsiTheme="majorBidi" w:cstheme="majorBidi"/>
          <w:noProof/>
          <w:color w:val="000000"/>
          <w:sz w:val="23"/>
          <w:szCs w:val="23"/>
          <w:lang w:val="id-ID"/>
        </w:rPr>
        <w:t xml:space="preserve"> and </w:t>
      </w:r>
      <w:r w:rsidRPr="003F34EC">
        <w:rPr>
          <w:rFonts w:asciiTheme="majorBidi" w:hAnsiTheme="majorBidi" w:cstheme="majorBidi"/>
          <w:i/>
          <w:iCs/>
          <w:noProof/>
          <w:color w:val="000000"/>
          <w:sz w:val="23"/>
          <w:szCs w:val="23"/>
          <w:lang w:val="id-ID"/>
        </w:rPr>
        <w:t>inclu</w:t>
      </w:r>
      <w:r w:rsidR="002654DE" w:rsidRPr="003F34EC">
        <w:rPr>
          <w:rFonts w:asciiTheme="majorBidi" w:hAnsiTheme="majorBidi" w:cstheme="majorBidi"/>
          <w:i/>
          <w:iCs/>
          <w:noProof/>
          <w:color w:val="000000"/>
          <w:sz w:val="23"/>
          <w:szCs w:val="23"/>
        </w:rPr>
        <w:t>sion</w:t>
      </w:r>
      <w:r w:rsidRPr="003F34EC">
        <w:rPr>
          <w:rFonts w:asciiTheme="majorBidi" w:hAnsiTheme="majorBidi" w:cstheme="majorBidi"/>
          <w:noProof/>
          <w:color w:val="000000"/>
          <w:sz w:val="23"/>
          <w:szCs w:val="23"/>
          <w:lang w:val="id-ID"/>
        </w:rPr>
        <w:t>. The method in th</w:t>
      </w:r>
      <w:r w:rsidR="00917BE7" w:rsidRPr="003F34EC">
        <w:rPr>
          <w:rFonts w:asciiTheme="majorBidi" w:hAnsiTheme="majorBidi" w:cstheme="majorBidi"/>
          <w:noProof/>
          <w:color w:val="000000"/>
          <w:sz w:val="23"/>
          <w:szCs w:val="23"/>
        </w:rPr>
        <w:t>e document</w:t>
      </w:r>
      <w:r w:rsidR="004D5182" w:rsidRPr="003F34EC">
        <w:rPr>
          <w:rFonts w:asciiTheme="majorBidi" w:hAnsiTheme="majorBidi" w:cstheme="majorBidi"/>
          <w:noProof/>
          <w:color w:val="000000"/>
          <w:sz w:val="23"/>
          <w:szCs w:val="23"/>
        </w:rPr>
        <w:t xml:space="preserve"> selection</w:t>
      </w:r>
      <w:r w:rsidRPr="003F34EC">
        <w:rPr>
          <w:rFonts w:asciiTheme="majorBidi" w:hAnsiTheme="majorBidi" w:cstheme="majorBidi"/>
          <w:noProof/>
          <w:color w:val="000000"/>
          <w:sz w:val="23"/>
          <w:szCs w:val="23"/>
          <w:lang w:val="id-ID"/>
        </w:rPr>
        <w:t xml:space="preserve"> use</w:t>
      </w:r>
      <w:r w:rsidR="00A80D66" w:rsidRPr="003F34EC">
        <w:rPr>
          <w:rFonts w:asciiTheme="majorBidi" w:hAnsiTheme="majorBidi" w:cstheme="majorBidi"/>
          <w:noProof/>
          <w:color w:val="000000"/>
          <w:sz w:val="23"/>
          <w:szCs w:val="23"/>
        </w:rPr>
        <w:t>d</w:t>
      </w:r>
      <w:r w:rsidRPr="003F34EC">
        <w:rPr>
          <w:rFonts w:asciiTheme="majorBidi" w:hAnsiTheme="majorBidi" w:cstheme="majorBidi"/>
          <w:noProof/>
          <w:color w:val="000000"/>
          <w:sz w:val="23"/>
          <w:szCs w:val="23"/>
          <w:lang w:val="id-ID"/>
        </w:rPr>
        <w:t xml:space="preserve"> the keyword “critical thinking skills assessment in mathematics,” as shown in Figure 1.</w:t>
      </w:r>
    </w:p>
    <w:p w14:paraId="646D3392" w14:textId="77777777" w:rsidR="005F069C" w:rsidRPr="003F34EC" w:rsidRDefault="005F069C" w:rsidP="00D5628B">
      <w:pPr>
        <w:spacing w:line="270" w:lineRule="auto"/>
        <w:ind w:firstLine="425"/>
        <w:jc w:val="both"/>
        <w:rPr>
          <w:rFonts w:asciiTheme="majorBidi" w:hAnsiTheme="majorBidi" w:cstheme="majorBidi"/>
          <w:noProof/>
          <w:color w:val="000000"/>
          <w:sz w:val="23"/>
          <w:szCs w:val="23"/>
          <w:lang w:val="id-ID"/>
        </w:rPr>
      </w:pPr>
    </w:p>
    <w:p w14:paraId="311F7806" w14:textId="1A2434FE" w:rsidR="00327C02" w:rsidRPr="003F34EC" w:rsidRDefault="0018730E" w:rsidP="00A726B0">
      <w:pPr>
        <w:spacing w:line="271"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sz w:val="23"/>
          <w:szCs w:val="23"/>
          <w:lang w:eastAsia="ja-JP"/>
        </w:rPr>
        <w:drawing>
          <wp:anchor distT="0" distB="0" distL="114300" distR="114300" simplePos="0" relativeHeight="251651072" behindDoc="0" locked="0" layoutInCell="1" allowOverlap="1" wp14:anchorId="6D08E12F" wp14:editId="7826A158">
            <wp:simplePos x="0" y="0"/>
            <wp:positionH relativeFrom="column">
              <wp:posOffset>-22860</wp:posOffset>
            </wp:positionH>
            <wp:positionV relativeFrom="paragraph">
              <wp:posOffset>94615</wp:posOffset>
            </wp:positionV>
            <wp:extent cx="5705475" cy="2333625"/>
            <wp:effectExtent l="0" t="12700" r="0" b="0"/>
            <wp:wrapNone/>
            <wp:docPr id="125723935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p>
    <w:p w14:paraId="01F3BA3D" w14:textId="688F0139" w:rsidR="00952D35" w:rsidRPr="003F34EC" w:rsidRDefault="00952D35" w:rsidP="00327C02">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6CA51B4B" w14:textId="77777777"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63B96774" w14:textId="068B47B2"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7B24BEFA" w14:textId="77777777"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0D2BF558" w14:textId="7D0E8054"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64113EC3" w14:textId="77777777"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49145E3B" w14:textId="75841E30"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39AD670E" w14:textId="77777777"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4E0606EB" w14:textId="3582E040"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4BD27C74" w14:textId="77777777"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66237E4F" w14:textId="77777777" w:rsidR="00952D35" w:rsidRPr="003F34EC" w:rsidRDefault="00952D35" w:rsidP="00A97735">
      <w:pPr>
        <w:pBdr>
          <w:top w:val="nil"/>
          <w:left w:val="nil"/>
          <w:bottom w:val="nil"/>
          <w:right w:val="nil"/>
          <w:between w:val="nil"/>
        </w:pBdr>
        <w:spacing w:line="270" w:lineRule="auto"/>
        <w:rPr>
          <w:rFonts w:asciiTheme="majorBidi" w:hAnsiTheme="majorBidi" w:cstheme="majorBidi"/>
          <w:b/>
          <w:noProof/>
          <w:color w:val="000000"/>
          <w:sz w:val="23"/>
          <w:szCs w:val="23"/>
          <w:lang w:val="id-ID"/>
        </w:rPr>
      </w:pPr>
    </w:p>
    <w:p w14:paraId="71122BE1" w14:textId="397A2A81" w:rsidR="00115506" w:rsidRPr="003F34EC" w:rsidRDefault="00115506">
      <w:pPr>
        <w:spacing w:line="360" w:lineRule="auto"/>
        <w:jc w:val="both"/>
        <w:rPr>
          <w:rFonts w:asciiTheme="majorBidi" w:hAnsiTheme="majorBidi" w:cstheme="majorBidi"/>
          <w:noProof/>
          <w:sz w:val="23"/>
          <w:szCs w:val="23"/>
          <w:lang w:val="id-ID"/>
        </w:rPr>
      </w:pPr>
    </w:p>
    <w:p w14:paraId="6851F9A3" w14:textId="77777777" w:rsidR="005F069C" w:rsidRDefault="005F069C" w:rsidP="005B0E56">
      <w:pPr>
        <w:pBdr>
          <w:top w:val="nil"/>
          <w:left w:val="nil"/>
          <w:bottom w:val="nil"/>
          <w:right w:val="nil"/>
          <w:between w:val="nil"/>
        </w:pBdr>
        <w:spacing w:line="271" w:lineRule="auto"/>
        <w:jc w:val="both"/>
        <w:rPr>
          <w:rFonts w:asciiTheme="majorBidi" w:hAnsiTheme="majorBidi" w:cstheme="majorBidi"/>
          <w:b/>
          <w:noProof/>
          <w:color w:val="000000"/>
          <w:sz w:val="23"/>
          <w:szCs w:val="23"/>
          <w:lang w:val="id-ID"/>
        </w:rPr>
      </w:pPr>
    </w:p>
    <w:p w14:paraId="3D03D2CF" w14:textId="6DAB8674" w:rsidR="005B0E56" w:rsidRPr="003F34EC" w:rsidRDefault="005B0E56" w:rsidP="005B0E56">
      <w:pPr>
        <w:pBdr>
          <w:top w:val="nil"/>
          <w:left w:val="nil"/>
          <w:bottom w:val="nil"/>
          <w:right w:val="nil"/>
          <w:between w:val="nil"/>
        </w:pBdr>
        <w:spacing w:line="271" w:lineRule="auto"/>
        <w:jc w:val="both"/>
        <w:rPr>
          <w:rFonts w:asciiTheme="majorBidi" w:hAnsiTheme="majorBidi" w:cstheme="majorBidi"/>
          <w:noProof/>
          <w:color w:val="000000"/>
          <w:sz w:val="23"/>
          <w:szCs w:val="23"/>
          <w:lang w:val="id-ID"/>
        </w:rPr>
      </w:pPr>
      <w:r w:rsidRPr="003F34EC">
        <w:rPr>
          <w:rFonts w:asciiTheme="majorBidi" w:hAnsiTheme="majorBidi" w:cstheme="majorBidi"/>
          <w:b/>
          <w:noProof/>
          <w:color w:val="000000"/>
          <w:sz w:val="23"/>
          <w:szCs w:val="23"/>
          <w:lang w:val="id-ID"/>
        </w:rPr>
        <w:t>Figure 1</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rPr>
        <w:t xml:space="preserve">Four stages of document selection using </w:t>
      </w:r>
      <w:r w:rsidRPr="003F34EC">
        <w:rPr>
          <w:rFonts w:asciiTheme="majorBidi" w:hAnsiTheme="majorBidi" w:cstheme="majorBidi"/>
          <w:noProof/>
          <w:color w:val="000000"/>
          <w:sz w:val="23"/>
          <w:szCs w:val="23"/>
          <w:lang w:val="id-ID"/>
        </w:rPr>
        <w:t xml:space="preserve">PRISMA method in the literature </w:t>
      </w:r>
      <w:r w:rsidRPr="003F34EC">
        <w:rPr>
          <w:rFonts w:asciiTheme="majorBidi" w:hAnsiTheme="majorBidi" w:cstheme="majorBidi"/>
          <w:noProof/>
          <w:color w:val="000000"/>
          <w:sz w:val="23"/>
          <w:szCs w:val="23"/>
        </w:rPr>
        <w:t>review on</w:t>
      </w:r>
      <w:r w:rsidRPr="003F34EC">
        <w:rPr>
          <w:rFonts w:asciiTheme="majorBidi" w:hAnsiTheme="majorBidi" w:cstheme="majorBidi"/>
          <w:noProof/>
          <w:color w:val="000000"/>
          <w:sz w:val="23"/>
          <w:szCs w:val="23"/>
          <w:lang w:val="id-ID"/>
        </w:rPr>
        <w:t xml:space="preserve"> the </w:t>
      </w:r>
      <w:r w:rsidRPr="003F34EC">
        <w:rPr>
          <w:rFonts w:asciiTheme="majorBidi" w:hAnsiTheme="majorBidi" w:cstheme="majorBidi"/>
          <w:noProof/>
          <w:color w:val="000000"/>
          <w:sz w:val="23"/>
          <w:szCs w:val="23"/>
        </w:rPr>
        <w:t>context</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rPr>
        <w:t xml:space="preserve">of </w:t>
      </w:r>
      <w:r w:rsidRPr="003F34EC">
        <w:rPr>
          <w:rFonts w:asciiTheme="majorBidi" w:hAnsiTheme="majorBidi" w:cstheme="majorBidi"/>
          <w:noProof/>
          <w:color w:val="000000"/>
          <w:sz w:val="23"/>
          <w:szCs w:val="23"/>
          <w:lang w:val="id-ID"/>
        </w:rPr>
        <w:t>“critical thinking skills assessment in mathematics”</w:t>
      </w:r>
    </w:p>
    <w:p w14:paraId="54153D06" w14:textId="77777777" w:rsidR="00327C02" w:rsidRPr="003F34EC" w:rsidRDefault="00327C02" w:rsidP="005B0E56">
      <w:pPr>
        <w:pBdr>
          <w:top w:val="nil"/>
          <w:left w:val="nil"/>
          <w:bottom w:val="nil"/>
          <w:right w:val="nil"/>
          <w:between w:val="nil"/>
        </w:pBdr>
        <w:spacing w:line="271" w:lineRule="auto"/>
        <w:jc w:val="both"/>
        <w:rPr>
          <w:rFonts w:asciiTheme="majorBidi" w:hAnsiTheme="majorBidi" w:cstheme="majorBidi"/>
          <w:noProof/>
          <w:color w:val="000000"/>
          <w:sz w:val="23"/>
          <w:szCs w:val="23"/>
          <w:lang w:val="id-ID"/>
        </w:rPr>
      </w:pPr>
    </w:p>
    <w:p w14:paraId="612A4F12" w14:textId="196B609E" w:rsidR="00115506" w:rsidRPr="003F34EC" w:rsidRDefault="009170B2" w:rsidP="00103C5F">
      <w:pPr>
        <w:spacing w:line="270"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rPr>
        <w:t>The document</w:t>
      </w:r>
      <w:r w:rsidR="0011640C" w:rsidRPr="003F34EC">
        <w:rPr>
          <w:rFonts w:asciiTheme="majorBidi" w:hAnsiTheme="majorBidi" w:cstheme="majorBidi"/>
          <w:noProof/>
          <w:sz w:val="23"/>
          <w:szCs w:val="23"/>
        </w:rPr>
        <w:t xml:space="preserve"> selection </w:t>
      </w:r>
      <w:r w:rsidR="00DD3A29" w:rsidRPr="003F34EC">
        <w:rPr>
          <w:rFonts w:asciiTheme="majorBidi" w:hAnsiTheme="majorBidi" w:cstheme="majorBidi"/>
          <w:noProof/>
          <w:color w:val="000000"/>
          <w:sz w:val="23"/>
          <w:szCs w:val="23"/>
        </w:rPr>
        <w:t>used</w:t>
      </w:r>
      <w:r w:rsidR="0011640C"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SCOPUS</w:t>
      </w:r>
      <w:r w:rsidR="00D32DCE" w:rsidRPr="003F34EC">
        <w:rPr>
          <w:rFonts w:asciiTheme="majorBidi" w:hAnsiTheme="majorBidi" w:cstheme="majorBidi"/>
          <w:noProof/>
          <w:sz w:val="23"/>
          <w:szCs w:val="23"/>
        </w:rPr>
        <w:t xml:space="preserve"> database</w:t>
      </w:r>
      <w:r w:rsidR="00115506" w:rsidRPr="003F34EC">
        <w:rPr>
          <w:rFonts w:asciiTheme="majorBidi" w:hAnsiTheme="majorBidi" w:cstheme="majorBidi"/>
          <w:noProof/>
          <w:sz w:val="23"/>
          <w:szCs w:val="23"/>
          <w:lang w:val="id-ID"/>
        </w:rPr>
        <w:t xml:space="preserve"> (https://www.scopus.com/), </w:t>
      </w:r>
      <w:r w:rsidR="00752ABF" w:rsidRPr="003F34EC">
        <w:rPr>
          <w:rFonts w:asciiTheme="majorBidi" w:hAnsiTheme="majorBidi" w:cstheme="majorBidi"/>
          <w:noProof/>
          <w:sz w:val="23"/>
          <w:szCs w:val="23"/>
        </w:rPr>
        <w:t>as</w:t>
      </w:r>
      <w:r w:rsidR="00115506" w:rsidRPr="003F34EC">
        <w:rPr>
          <w:rFonts w:asciiTheme="majorBidi" w:hAnsiTheme="majorBidi" w:cstheme="majorBidi"/>
          <w:noProof/>
          <w:sz w:val="23"/>
          <w:szCs w:val="23"/>
          <w:lang w:val="id-ID"/>
        </w:rPr>
        <w:t xml:space="preserve"> it </w:t>
      </w:r>
      <w:r w:rsidR="00A80D66" w:rsidRPr="003F34EC">
        <w:rPr>
          <w:rFonts w:asciiTheme="majorBidi" w:hAnsiTheme="majorBidi" w:cstheme="majorBidi"/>
          <w:noProof/>
          <w:sz w:val="23"/>
          <w:szCs w:val="23"/>
        </w:rPr>
        <w:t xml:space="preserve">is </w:t>
      </w:r>
      <w:r w:rsidR="00115506" w:rsidRPr="003F34EC">
        <w:rPr>
          <w:rFonts w:asciiTheme="majorBidi" w:hAnsiTheme="majorBidi" w:cstheme="majorBidi"/>
          <w:noProof/>
          <w:sz w:val="23"/>
          <w:szCs w:val="23"/>
          <w:lang w:val="id-ID"/>
        </w:rPr>
        <w:t>consider</w:t>
      </w:r>
      <w:r w:rsidR="00A80D66" w:rsidRPr="003F34EC">
        <w:rPr>
          <w:rFonts w:asciiTheme="majorBidi" w:hAnsiTheme="majorBidi" w:cstheme="majorBidi"/>
          <w:noProof/>
          <w:sz w:val="23"/>
          <w:szCs w:val="23"/>
        </w:rPr>
        <w:t>ed</w:t>
      </w:r>
      <w:r w:rsidR="00115506" w:rsidRPr="003F34EC">
        <w:rPr>
          <w:rFonts w:asciiTheme="majorBidi" w:hAnsiTheme="majorBidi" w:cstheme="majorBidi"/>
          <w:noProof/>
          <w:sz w:val="23"/>
          <w:szCs w:val="23"/>
          <w:lang w:val="id-ID"/>
        </w:rPr>
        <w:t xml:space="preserve"> one of the </w:t>
      </w:r>
      <w:r w:rsidR="00A80D66" w:rsidRPr="003F34EC">
        <w:rPr>
          <w:rFonts w:asciiTheme="majorBidi" w:hAnsiTheme="majorBidi" w:cstheme="majorBidi"/>
          <w:noProof/>
          <w:sz w:val="23"/>
          <w:szCs w:val="23"/>
        </w:rPr>
        <w:t xml:space="preserve">most </w:t>
      </w:r>
      <w:r w:rsidR="00115506" w:rsidRPr="003F34EC">
        <w:rPr>
          <w:rFonts w:asciiTheme="majorBidi" w:hAnsiTheme="majorBidi" w:cstheme="majorBidi"/>
          <w:noProof/>
          <w:sz w:val="23"/>
          <w:szCs w:val="23"/>
          <w:lang w:val="id-ID"/>
        </w:rPr>
        <w:t xml:space="preserve">accurate </w:t>
      </w:r>
      <w:r w:rsidR="00E04D1F" w:rsidRPr="003F34EC">
        <w:rPr>
          <w:rFonts w:asciiTheme="majorBidi" w:hAnsiTheme="majorBidi" w:cstheme="majorBidi"/>
          <w:noProof/>
          <w:sz w:val="23"/>
          <w:szCs w:val="23"/>
        </w:rPr>
        <w:t>international</w:t>
      </w:r>
      <w:r w:rsidR="00115506" w:rsidRPr="003F34EC">
        <w:rPr>
          <w:rFonts w:asciiTheme="majorBidi" w:hAnsiTheme="majorBidi" w:cstheme="majorBidi"/>
          <w:noProof/>
          <w:sz w:val="23"/>
          <w:szCs w:val="23"/>
          <w:lang w:val="id-ID"/>
        </w:rPr>
        <w:t xml:space="preserve"> </w:t>
      </w:r>
      <w:r w:rsidR="00E04D1F" w:rsidRPr="003F34EC">
        <w:rPr>
          <w:rFonts w:asciiTheme="majorBidi" w:hAnsiTheme="majorBidi" w:cstheme="majorBidi"/>
          <w:noProof/>
          <w:sz w:val="23"/>
          <w:szCs w:val="23"/>
        </w:rPr>
        <w:t xml:space="preserve">data </w:t>
      </w:r>
      <w:r w:rsidR="00115506" w:rsidRPr="003F34EC">
        <w:rPr>
          <w:rFonts w:asciiTheme="majorBidi" w:hAnsiTheme="majorBidi" w:cstheme="majorBidi"/>
          <w:noProof/>
          <w:sz w:val="23"/>
          <w:szCs w:val="23"/>
          <w:lang w:val="id-ID"/>
        </w:rPr>
        <w:t xml:space="preserve">indexing </w:t>
      </w:r>
      <w:r w:rsidR="00E04D1F" w:rsidRPr="003F34EC">
        <w:rPr>
          <w:rFonts w:asciiTheme="majorBidi" w:hAnsiTheme="majorBidi" w:cstheme="majorBidi"/>
          <w:noProof/>
          <w:sz w:val="23"/>
          <w:szCs w:val="23"/>
        </w:rPr>
        <w:t>system</w:t>
      </w:r>
      <w:r w:rsidR="00E04D1F" w:rsidRPr="003F34EC">
        <w:rPr>
          <w:rFonts w:asciiTheme="majorBidi" w:hAnsiTheme="majorBidi" w:cstheme="majorBidi"/>
          <w:noProof/>
          <w:sz w:val="23"/>
          <w:szCs w:val="23"/>
          <w:lang w:val="id-ID"/>
        </w:rPr>
        <w:t>s</w:t>
      </w:r>
      <w:r w:rsidR="00115506" w:rsidRPr="003F34EC">
        <w:rPr>
          <w:rFonts w:asciiTheme="majorBidi" w:hAnsiTheme="majorBidi" w:cstheme="majorBidi"/>
          <w:noProof/>
          <w:sz w:val="23"/>
          <w:szCs w:val="23"/>
          <w:lang w:val="id-ID"/>
        </w:rPr>
        <w:t xml:space="preserve">. SCOPUS </w:t>
      </w:r>
      <w:r w:rsidR="00FE30B9" w:rsidRPr="003F34EC">
        <w:rPr>
          <w:rFonts w:asciiTheme="majorBidi" w:hAnsiTheme="majorBidi" w:cstheme="majorBidi"/>
          <w:noProof/>
          <w:sz w:val="23"/>
          <w:szCs w:val="23"/>
        </w:rPr>
        <w:t>is equipped with</w:t>
      </w:r>
      <w:r w:rsidR="00115506" w:rsidRPr="003F34EC">
        <w:rPr>
          <w:rFonts w:asciiTheme="majorBidi" w:hAnsiTheme="majorBidi" w:cstheme="majorBidi"/>
          <w:noProof/>
          <w:sz w:val="23"/>
          <w:szCs w:val="23"/>
          <w:lang w:val="id-ID"/>
        </w:rPr>
        <w:t xml:space="preserve"> complete feature</w:t>
      </w:r>
      <w:r w:rsidR="00A80D66" w:rsidRPr="003F34EC">
        <w:rPr>
          <w:rFonts w:asciiTheme="majorBidi" w:hAnsiTheme="majorBidi" w:cstheme="majorBidi"/>
          <w:noProof/>
          <w:sz w:val="23"/>
          <w:szCs w:val="23"/>
        </w:rPr>
        <w:t>s</w:t>
      </w:r>
      <w:r w:rsidR="00115506" w:rsidRPr="003F34EC">
        <w:rPr>
          <w:rFonts w:asciiTheme="majorBidi" w:hAnsiTheme="majorBidi" w:cstheme="majorBidi"/>
          <w:noProof/>
          <w:sz w:val="23"/>
          <w:szCs w:val="23"/>
          <w:lang w:val="id-ID"/>
        </w:rPr>
        <w:t xml:space="preserve"> that </w:t>
      </w:r>
      <w:r w:rsidR="000F313E" w:rsidRPr="003F34EC">
        <w:rPr>
          <w:rFonts w:asciiTheme="majorBidi" w:hAnsiTheme="majorBidi" w:cstheme="majorBidi"/>
          <w:noProof/>
          <w:sz w:val="23"/>
          <w:szCs w:val="23"/>
          <w:lang w:val="id-ID"/>
        </w:rPr>
        <w:t>allow</w:t>
      </w:r>
      <w:r w:rsidR="00115506" w:rsidRPr="003F34EC">
        <w:rPr>
          <w:rFonts w:asciiTheme="majorBidi" w:hAnsiTheme="majorBidi" w:cstheme="majorBidi"/>
          <w:noProof/>
          <w:sz w:val="23"/>
          <w:szCs w:val="23"/>
          <w:lang w:val="id-ID"/>
        </w:rPr>
        <w:t xml:space="preserve"> anyone to browse </w:t>
      </w:r>
      <w:r w:rsidR="00362A71" w:rsidRPr="003F34EC">
        <w:rPr>
          <w:rFonts w:asciiTheme="majorBidi" w:hAnsiTheme="majorBidi" w:cstheme="majorBidi"/>
          <w:noProof/>
          <w:sz w:val="23"/>
          <w:szCs w:val="23"/>
        </w:rPr>
        <w:t>any</w:t>
      </w:r>
      <w:r w:rsidR="00362A71" w:rsidRPr="003F34EC">
        <w:rPr>
          <w:rFonts w:asciiTheme="majorBidi" w:hAnsiTheme="majorBidi" w:cstheme="majorBidi"/>
          <w:noProof/>
          <w:sz w:val="23"/>
          <w:szCs w:val="23"/>
          <w:lang w:val="id-ID"/>
        </w:rPr>
        <w:t xml:space="preserve"> </w:t>
      </w:r>
      <w:r w:rsidR="008952F0" w:rsidRPr="003F34EC">
        <w:rPr>
          <w:rFonts w:asciiTheme="majorBidi" w:hAnsiTheme="majorBidi" w:cstheme="majorBidi"/>
          <w:noProof/>
          <w:sz w:val="23"/>
          <w:szCs w:val="23"/>
        </w:rPr>
        <w:t xml:space="preserve">academic </w:t>
      </w:r>
      <w:r w:rsidR="00115506" w:rsidRPr="003F34EC">
        <w:rPr>
          <w:rFonts w:asciiTheme="majorBidi" w:hAnsiTheme="majorBidi" w:cstheme="majorBidi"/>
          <w:noProof/>
          <w:sz w:val="23"/>
          <w:szCs w:val="23"/>
          <w:lang w:val="id-ID"/>
        </w:rPr>
        <w:t>article</w:t>
      </w:r>
      <w:r w:rsidR="00E04D1F" w:rsidRPr="003F34EC">
        <w:rPr>
          <w:rFonts w:asciiTheme="majorBidi" w:hAnsiTheme="majorBidi" w:cstheme="majorBidi"/>
          <w:noProof/>
          <w:sz w:val="23"/>
          <w:szCs w:val="23"/>
        </w:rPr>
        <w:t xml:space="preserve"> based on several categories</w:t>
      </w:r>
      <w:r w:rsidR="00A80D66" w:rsidRPr="003F34EC">
        <w:rPr>
          <w:rFonts w:asciiTheme="majorBidi" w:hAnsiTheme="majorBidi" w:cstheme="majorBidi"/>
          <w:noProof/>
          <w:sz w:val="23"/>
          <w:szCs w:val="23"/>
        </w:rPr>
        <w:t>,</w:t>
      </w:r>
      <w:r w:rsidR="00115506" w:rsidRPr="003F34EC">
        <w:rPr>
          <w:rFonts w:asciiTheme="majorBidi" w:hAnsiTheme="majorBidi" w:cstheme="majorBidi"/>
          <w:noProof/>
          <w:sz w:val="23"/>
          <w:szCs w:val="23"/>
          <w:lang w:val="id-ID"/>
        </w:rPr>
        <w:t xml:space="preserve"> </w:t>
      </w:r>
      <w:r w:rsidR="00FE30B9" w:rsidRPr="003F34EC">
        <w:rPr>
          <w:rFonts w:asciiTheme="majorBidi" w:hAnsiTheme="majorBidi" w:cstheme="majorBidi"/>
          <w:noProof/>
          <w:sz w:val="23"/>
          <w:szCs w:val="23"/>
        </w:rPr>
        <w:t>such as</w:t>
      </w:r>
      <w:r w:rsidR="00A80D66"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 xml:space="preserve">by author, title, year, publisher, quote, or other metric data accurately and comprehensively. </w:t>
      </w:r>
    </w:p>
    <w:p w14:paraId="2F285AF4" w14:textId="581B761A" w:rsidR="00115506" w:rsidRPr="003F34EC" w:rsidRDefault="000F313E" w:rsidP="00103C5F">
      <w:pPr>
        <w:spacing w:line="270"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rPr>
        <w:t xml:space="preserve">The </w:t>
      </w:r>
      <w:r w:rsidRPr="003F34EC">
        <w:rPr>
          <w:rFonts w:asciiTheme="majorBidi" w:hAnsiTheme="majorBidi" w:cstheme="majorBidi"/>
          <w:i/>
          <w:iCs/>
          <w:noProof/>
          <w:sz w:val="23"/>
          <w:szCs w:val="23"/>
        </w:rPr>
        <w:t>identification</w:t>
      </w:r>
      <w:r w:rsidR="00A80D66" w:rsidRPr="003F34EC">
        <w:rPr>
          <w:rFonts w:asciiTheme="majorBidi" w:hAnsiTheme="majorBidi" w:cstheme="majorBidi"/>
          <w:i/>
          <w:iCs/>
          <w:noProof/>
          <w:sz w:val="23"/>
          <w:szCs w:val="23"/>
        </w:rPr>
        <w:t xml:space="preserve"> </w:t>
      </w:r>
      <w:r w:rsidR="00BA0DA3" w:rsidRPr="003F34EC">
        <w:rPr>
          <w:rFonts w:asciiTheme="majorBidi" w:hAnsiTheme="majorBidi" w:cstheme="majorBidi"/>
          <w:noProof/>
          <w:sz w:val="23"/>
          <w:szCs w:val="23"/>
        </w:rPr>
        <w:t xml:space="preserve">stage </w:t>
      </w:r>
      <w:r w:rsidR="00CE03B4" w:rsidRPr="003F34EC">
        <w:rPr>
          <w:rFonts w:asciiTheme="majorBidi" w:hAnsiTheme="majorBidi" w:cstheme="majorBidi"/>
          <w:noProof/>
          <w:sz w:val="23"/>
          <w:szCs w:val="23"/>
        </w:rPr>
        <w:t xml:space="preserve">through </w:t>
      </w:r>
      <w:r w:rsidR="00115506" w:rsidRPr="003F34EC">
        <w:rPr>
          <w:rFonts w:asciiTheme="majorBidi" w:hAnsiTheme="majorBidi" w:cstheme="majorBidi"/>
          <w:noProof/>
          <w:sz w:val="23"/>
          <w:szCs w:val="23"/>
          <w:lang w:val="id-ID"/>
        </w:rPr>
        <w:t>SCOPUS data</w:t>
      </w:r>
      <w:r w:rsidR="00CE03B4" w:rsidRPr="003F34EC">
        <w:rPr>
          <w:rFonts w:asciiTheme="majorBidi" w:hAnsiTheme="majorBidi" w:cstheme="majorBidi"/>
          <w:noProof/>
          <w:sz w:val="23"/>
          <w:szCs w:val="23"/>
        </w:rPr>
        <w:t>base</w:t>
      </w:r>
      <w:r w:rsidR="00115506" w:rsidRPr="003F34EC">
        <w:rPr>
          <w:rFonts w:asciiTheme="majorBidi" w:hAnsiTheme="majorBidi" w:cstheme="majorBidi"/>
          <w:noProof/>
          <w:sz w:val="23"/>
          <w:szCs w:val="23"/>
          <w:lang w:val="id-ID"/>
        </w:rPr>
        <w:t xml:space="preserve"> </w:t>
      </w:r>
      <w:r w:rsidR="00D83F6D" w:rsidRPr="003F34EC">
        <w:rPr>
          <w:rFonts w:asciiTheme="majorBidi" w:hAnsiTheme="majorBidi" w:cstheme="majorBidi"/>
          <w:noProof/>
          <w:sz w:val="23"/>
          <w:szCs w:val="23"/>
        </w:rPr>
        <w:t>search</w:t>
      </w:r>
      <w:r w:rsidR="00CE03B4"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 xml:space="preserve">was conducted on September 9, 2023. SCOPUS database </w:t>
      </w:r>
      <w:r w:rsidR="009F02DD" w:rsidRPr="003F34EC">
        <w:rPr>
          <w:rFonts w:asciiTheme="majorBidi" w:hAnsiTheme="majorBidi" w:cstheme="majorBidi"/>
          <w:noProof/>
          <w:sz w:val="23"/>
          <w:szCs w:val="23"/>
        </w:rPr>
        <w:t>was explore</w:t>
      </w:r>
      <w:r w:rsidR="00712CE5" w:rsidRPr="003F34EC">
        <w:rPr>
          <w:rFonts w:asciiTheme="majorBidi" w:hAnsiTheme="majorBidi" w:cstheme="majorBidi"/>
          <w:noProof/>
          <w:sz w:val="23"/>
          <w:szCs w:val="23"/>
        </w:rPr>
        <w:t>d</w:t>
      </w:r>
      <w:r w:rsidR="009F02DD" w:rsidRPr="003F34EC">
        <w:rPr>
          <w:rFonts w:asciiTheme="majorBidi" w:hAnsiTheme="majorBidi" w:cstheme="majorBidi"/>
          <w:noProof/>
          <w:sz w:val="23"/>
          <w:szCs w:val="23"/>
        </w:rPr>
        <w:t xml:space="preserve"> using</w:t>
      </w:r>
      <w:r w:rsidR="009F02DD" w:rsidRPr="003F34EC">
        <w:rPr>
          <w:rFonts w:asciiTheme="majorBidi" w:hAnsiTheme="majorBidi" w:cstheme="majorBidi"/>
          <w:noProof/>
          <w:sz w:val="23"/>
          <w:szCs w:val="23"/>
          <w:lang w:val="id-ID"/>
        </w:rPr>
        <w:t xml:space="preserve"> </w:t>
      </w:r>
      <w:r w:rsidR="00115506" w:rsidRPr="003F34EC">
        <w:rPr>
          <w:rFonts w:asciiTheme="majorBidi" w:hAnsiTheme="majorBidi" w:cstheme="majorBidi"/>
          <w:noProof/>
          <w:sz w:val="23"/>
          <w:szCs w:val="23"/>
          <w:lang w:val="id-ID"/>
        </w:rPr>
        <w:t>the keyword TITLE-ABS-KEY (critical AND thinking AND skills AND assessment AND in AND mathematics)</w:t>
      </w:r>
      <w:r w:rsidR="00BB5F8F" w:rsidRPr="003F34EC">
        <w:rPr>
          <w:rFonts w:asciiTheme="majorBidi" w:hAnsiTheme="majorBidi" w:cstheme="majorBidi"/>
          <w:noProof/>
          <w:sz w:val="23"/>
          <w:szCs w:val="23"/>
        </w:rPr>
        <w:t xml:space="preserve"> and</w:t>
      </w:r>
      <w:r w:rsidR="00BA0DA3" w:rsidRPr="003F34EC">
        <w:rPr>
          <w:rFonts w:asciiTheme="majorBidi" w:hAnsiTheme="majorBidi" w:cstheme="majorBidi"/>
          <w:noProof/>
          <w:sz w:val="23"/>
          <w:szCs w:val="23"/>
        </w:rPr>
        <w:t xml:space="preserve"> </w:t>
      </w:r>
      <w:r w:rsidR="002D3BF6" w:rsidRPr="003F34EC">
        <w:rPr>
          <w:rFonts w:asciiTheme="majorBidi" w:hAnsiTheme="majorBidi" w:cstheme="majorBidi"/>
          <w:noProof/>
          <w:sz w:val="23"/>
          <w:szCs w:val="23"/>
        </w:rPr>
        <w:t>resulted in</w:t>
      </w:r>
      <w:r w:rsidR="00FB13AB" w:rsidRPr="003F34EC">
        <w:rPr>
          <w:rFonts w:asciiTheme="majorBidi" w:hAnsiTheme="majorBidi" w:cstheme="majorBidi"/>
          <w:noProof/>
          <w:sz w:val="23"/>
          <w:szCs w:val="23"/>
          <w:lang w:val="id-ID"/>
        </w:rPr>
        <w:t xml:space="preserve"> </w:t>
      </w:r>
      <w:r w:rsidR="00115506" w:rsidRPr="003F34EC">
        <w:rPr>
          <w:rFonts w:asciiTheme="majorBidi" w:hAnsiTheme="majorBidi" w:cstheme="majorBidi"/>
          <w:noProof/>
          <w:sz w:val="23"/>
          <w:szCs w:val="23"/>
          <w:lang w:val="id-ID"/>
        </w:rPr>
        <w:t xml:space="preserve">147 documents </w:t>
      </w:r>
      <w:r w:rsidR="00BA0DA3" w:rsidRPr="003F34EC">
        <w:rPr>
          <w:rFonts w:asciiTheme="majorBidi" w:hAnsiTheme="majorBidi" w:cstheme="majorBidi"/>
          <w:noProof/>
          <w:sz w:val="23"/>
          <w:szCs w:val="23"/>
        </w:rPr>
        <w:t>(all types)</w:t>
      </w:r>
      <w:r w:rsidR="00AE35AB" w:rsidRPr="003F34EC">
        <w:rPr>
          <w:rFonts w:asciiTheme="majorBidi" w:hAnsiTheme="majorBidi" w:cstheme="majorBidi"/>
          <w:noProof/>
          <w:sz w:val="23"/>
          <w:szCs w:val="23"/>
        </w:rPr>
        <w:t>.</w:t>
      </w:r>
      <w:r w:rsidR="00115506" w:rsidRPr="003F34EC">
        <w:rPr>
          <w:rFonts w:asciiTheme="majorBidi" w:hAnsiTheme="majorBidi" w:cstheme="majorBidi"/>
          <w:noProof/>
          <w:sz w:val="23"/>
          <w:szCs w:val="23"/>
          <w:lang w:val="id-ID"/>
        </w:rPr>
        <w:t xml:space="preserve"> </w:t>
      </w:r>
      <w:r w:rsidR="001A68E8" w:rsidRPr="003F34EC">
        <w:rPr>
          <w:rFonts w:asciiTheme="majorBidi" w:hAnsiTheme="majorBidi" w:cstheme="majorBidi"/>
          <w:noProof/>
          <w:sz w:val="23"/>
          <w:szCs w:val="23"/>
        </w:rPr>
        <w:t>Next</w:t>
      </w:r>
      <w:r w:rsidR="00115506" w:rsidRPr="003F34EC">
        <w:rPr>
          <w:rFonts w:asciiTheme="majorBidi" w:hAnsiTheme="majorBidi" w:cstheme="majorBidi"/>
          <w:noProof/>
          <w:sz w:val="23"/>
          <w:szCs w:val="23"/>
          <w:lang w:val="id-ID"/>
        </w:rPr>
        <w:t xml:space="preserve">, a </w:t>
      </w:r>
      <w:r w:rsidRPr="003F34EC">
        <w:rPr>
          <w:rFonts w:asciiTheme="majorBidi" w:hAnsiTheme="majorBidi" w:cstheme="majorBidi"/>
          <w:noProof/>
          <w:sz w:val="23"/>
          <w:szCs w:val="23"/>
          <w:lang w:val="id-ID"/>
        </w:rPr>
        <w:t>two-step</w:t>
      </w:r>
      <w:r w:rsidR="002D3BF6" w:rsidRPr="003F34EC">
        <w:rPr>
          <w:rFonts w:asciiTheme="majorBidi" w:hAnsiTheme="majorBidi" w:cstheme="majorBidi"/>
          <w:noProof/>
          <w:sz w:val="23"/>
          <w:szCs w:val="23"/>
        </w:rPr>
        <w:t xml:space="preserve"> </w:t>
      </w:r>
      <w:r w:rsidR="00115506" w:rsidRPr="003F34EC">
        <w:rPr>
          <w:rFonts w:asciiTheme="majorBidi" w:hAnsiTheme="majorBidi" w:cstheme="majorBidi"/>
          <w:i/>
          <w:noProof/>
          <w:sz w:val="23"/>
          <w:szCs w:val="23"/>
          <w:lang w:val="id-ID"/>
        </w:rPr>
        <w:t>screening</w:t>
      </w:r>
      <w:r w:rsidR="00115506" w:rsidRPr="003F34EC">
        <w:rPr>
          <w:rFonts w:asciiTheme="majorBidi" w:hAnsiTheme="majorBidi" w:cstheme="majorBidi"/>
          <w:noProof/>
          <w:sz w:val="23"/>
          <w:szCs w:val="23"/>
          <w:lang w:val="id-ID"/>
        </w:rPr>
        <w:t xml:space="preserve"> </w:t>
      </w:r>
      <w:r w:rsidR="00BA0DA3" w:rsidRPr="003F34EC">
        <w:rPr>
          <w:rFonts w:asciiTheme="majorBidi" w:hAnsiTheme="majorBidi" w:cstheme="majorBidi"/>
          <w:noProof/>
          <w:sz w:val="23"/>
          <w:szCs w:val="23"/>
        </w:rPr>
        <w:t>stage</w:t>
      </w:r>
      <w:r w:rsidR="00BA0DA3" w:rsidRPr="003F34EC">
        <w:rPr>
          <w:rFonts w:asciiTheme="majorBidi" w:hAnsiTheme="majorBidi" w:cstheme="majorBidi"/>
          <w:noProof/>
          <w:sz w:val="23"/>
          <w:szCs w:val="23"/>
          <w:lang w:val="id-ID"/>
        </w:rPr>
        <w:t xml:space="preserve"> </w:t>
      </w:r>
      <w:r w:rsidR="00115506" w:rsidRPr="003F34EC">
        <w:rPr>
          <w:rFonts w:asciiTheme="majorBidi" w:hAnsiTheme="majorBidi" w:cstheme="majorBidi"/>
          <w:noProof/>
          <w:sz w:val="23"/>
          <w:szCs w:val="23"/>
          <w:lang w:val="id-ID"/>
        </w:rPr>
        <w:t xml:space="preserve">was carried out to ensure that the </w:t>
      </w:r>
      <w:r w:rsidR="00115506" w:rsidRPr="003F34EC">
        <w:rPr>
          <w:rFonts w:asciiTheme="majorBidi" w:hAnsiTheme="majorBidi" w:cstheme="majorBidi"/>
          <w:noProof/>
          <w:sz w:val="23"/>
          <w:szCs w:val="23"/>
          <w:lang w:val="id-ID"/>
        </w:rPr>
        <w:lastRenderedPageBreak/>
        <w:t>document</w:t>
      </w:r>
      <w:r w:rsidR="00AF101F" w:rsidRPr="003F34EC">
        <w:rPr>
          <w:rFonts w:asciiTheme="majorBidi" w:hAnsiTheme="majorBidi" w:cstheme="majorBidi"/>
          <w:noProof/>
          <w:sz w:val="23"/>
          <w:szCs w:val="23"/>
        </w:rPr>
        <w:t>s</w:t>
      </w:r>
      <w:r w:rsidR="00115506" w:rsidRPr="003F34EC">
        <w:rPr>
          <w:rFonts w:asciiTheme="majorBidi" w:hAnsiTheme="majorBidi" w:cstheme="majorBidi"/>
          <w:noProof/>
          <w:sz w:val="23"/>
          <w:szCs w:val="23"/>
          <w:lang w:val="id-ID"/>
        </w:rPr>
        <w:t xml:space="preserve"> </w:t>
      </w:r>
      <w:r w:rsidR="000117A7" w:rsidRPr="003F34EC">
        <w:rPr>
          <w:rFonts w:asciiTheme="majorBidi" w:hAnsiTheme="majorBidi" w:cstheme="majorBidi"/>
          <w:noProof/>
          <w:sz w:val="23"/>
          <w:szCs w:val="23"/>
        </w:rPr>
        <w:t>select</w:t>
      </w:r>
      <w:r w:rsidR="00115506" w:rsidRPr="003F34EC">
        <w:rPr>
          <w:rFonts w:asciiTheme="majorBidi" w:hAnsiTheme="majorBidi" w:cstheme="majorBidi"/>
          <w:noProof/>
          <w:sz w:val="23"/>
          <w:szCs w:val="23"/>
          <w:lang w:val="id-ID"/>
        </w:rPr>
        <w:t>ed w</w:t>
      </w:r>
      <w:r w:rsidR="00AF101F" w:rsidRPr="003F34EC">
        <w:rPr>
          <w:rFonts w:asciiTheme="majorBidi" w:hAnsiTheme="majorBidi" w:cstheme="majorBidi"/>
          <w:noProof/>
          <w:sz w:val="23"/>
          <w:szCs w:val="23"/>
        </w:rPr>
        <w:t>ere</w:t>
      </w:r>
      <w:r w:rsidR="00115506" w:rsidRPr="003F34EC">
        <w:rPr>
          <w:rFonts w:asciiTheme="majorBidi" w:hAnsiTheme="majorBidi" w:cstheme="majorBidi"/>
          <w:noProof/>
          <w:sz w:val="23"/>
          <w:szCs w:val="23"/>
          <w:lang w:val="id-ID"/>
        </w:rPr>
        <w:t xml:space="preserve"> </w:t>
      </w:r>
      <w:r w:rsidR="000117A7" w:rsidRPr="003F34EC">
        <w:rPr>
          <w:rFonts w:asciiTheme="majorBidi" w:hAnsiTheme="majorBidi" w:cstheme="majorBidi"/>
          <w:noProof/>
          <w:sz w:val="23"/>
          <w:szCs w:val="23"/>
        </w:rPr>
        <w:t>as relevant as possible</w:t>
      </w:r>
      <w:r w:rsidR="00115506" w:rsidRPr="003F34EC">
        <w:rPr>
          <w:rFonts w:asciiTheme="majorBidi" w:hAnsiTheme="majorBidi" w:cstheme="majorBidi"/>
          <w:noProof/>
          <w:sz w:val="23"/>
          <w:szCs w:val="23"/>
          <w:lang w:val="id-ID"/>
        </w:rPr>
        <w:t xml:space="preserve"> to the </w:t>
      </w:r>
      <w:r w:rsidR="0023359B" w:rsidRPr="003F34EC">
        <w:rPr>
          <w:rFonts w:asciiTheme="majorBidi" w:hAnsiTheme="majorBidi" w:cstheme="majorBidi"/>
          <w:noProof/>
          <w:sz w:val="23"/>
          <w:szCs w:val="23"/>
        </w:rPr>
        <w:t>subject area</w:t>
      </w:r>
      <w:r w:rsidR="00752ABF" w:rsidRPr="003F34EC">
        <w:rPr>
          <w:rFonts w:asciiTheme="majorBidi" w:hAnsiTheme="majorBidi" w:cstheme="majorBidi"/>
          <w:noProof/>
          <w:sz w:val="23"/>
          <w:szCs w:val="23"/>
          <w:lang w:val="id-ID"/>
        </w:rPr>
        <w:t xml:space="preserve"> </w:t>
      </w:r>
      <w:r w:rsidR="001A68E8" w:rsidRPr="003F34EC">
        <w:rPr>
          <w:rFonts w:asciiTheme="majorBidi" w:hAnsiTheme="majorBidi" w:cstheme="majorBidi"/>
          <w:noProof/>
          <w:sz w:val="23"/>
          <w:szCs w:val="23"/>
        </w:rPr>
        <w:t>of</w:t>
      </w:r>
      <w:r w:rsidR="00115506" w:rsidRPr="003F34EC">
        <w:rPr>
          <w:rFonts w:asciiTheme="majorBidi" w:hAnsiTheme="majorBidi" w:cstheme="majorBidi"/>
          <w:noProof/>
          <w:sz w:val="23"/>
          <w:szCs w:val="23"/>
          <w:lang w:val="id-ID"/>
        </w:rPr>
        <w:t xml:space="preserve"> th</w:t>
      </w:r>
      <w:r w:rsidR="000117A7" w:rsidRPr="003F34EC">
        <w:rPr>
          <w:rFonts w:asciiTheme="majorBidi" w:hAnsiTheme="majorBidi" w:cstheme="majorBidi"/>
          <w:noProof/>
          <w:sz w:val="23"/>
          <w:szCs w:val="23"/>
        </w:rPr>
        <w:t>is</w:t>
      </w:r>
      <w:r w:rsidR="00115506" w:rsidRPr="003F34EC">
        <w:rPr>
          <w:rFonts w:asciiTheme="majorBidi" w:hAnsiTheme="majorBidi" w:cstheme="majorBidi"/>
          <w:noProof/>
          <w:sz w:val="23"/>
          <w:szCs w:val="23"/>
          <w:lang w:val="id-ID"/>
        </w:rPr>
        <w:t xml:space="preserve"> study. The first screening was carried out </w:t>
      </w:r>
      <w:r w:rsidR="000117A7" w:rsidRPr="003F34EC">
        <w:rPr>
          <w:rFonts w:asciiTheme="majorBidi" w:hAnsiTheme="majorBidi" w:cstheme="majorBidi"/>
          <w:noProof/>
          <w:sz w:val="23"/>
          <w:szCs w:val="23"/>
        </w:rPr>
        <w:t>based on</w:t>
      </w:r>
      <w:r w:rsidR="00B7110E" w:rsidRPr="003F34EC">
        <w:rPr>
          <w:rFonts w:asciiTheme="majorBidi" w:hAnsiTheme="majorBidi" w:cstheme="majorBidi"/>
          <w:noProof/>
          <w:sz w:val="23"/>
          <w:szCs w:val="23"/>
          <w:lang w:val="id-ID"/>
        </w:rPr>
        <w:t xml:space="preserve"> </w:t>
      </w:r>
      <w:r w:rsidR="00115506" w:rsidRPr="003F34EC">
        <w:rPr>
          <w:rFonts w:asciiTheme="majorBidi" w:hAnsiTheme="majorBidi" w:cstheme="majorBidi"/>
          <w:noProof/>
          <w:sz w:val="23"/>
          <w:szCs w:val="23"/>
          <w:lang w:val="id-ID"/>
        </w:rPr>
        <w:t xml:space="preserve">a </w:t>
      </w:r>
      <w:r w:rsidR="00FB13AB" w:rsidRPr="003F34EC">
        <w:rPr>
          <w:rFonts w:asciiTheme="majorBidi" w:hAnsiTheme="majorBidi" w:cstheme="majorBidi"/>
          <w:noProof/>
          <w:sz w:val="23"/>
          <w:szCs w:val="23"/>
        </w:rPr>
        <w:t xml:space="preserve">restriction of </w:t>
      </w:r>
      <w:r w:rsidR="00115506" w:rsidRPr="003F34EC">
        <w:rPr>
          <w:rFonts w:asciiTheme="majorBidi" w:hAnsiTheme="majorBidi" w:cstheme="majorBidi"/>
          <w:noProof/>
          <w:sz w:val="23"/>
          <w:szCs w:val="23"/>
          <w:lang w:val="id-ID"/>
        </w:rPr>
        <w:t xml:space="preserve">year </w:t>
      </w:r>
      <w:r w:rsidR="00FB13AB" w:rsidRPr="003F34EC">
        <w:rPr>
          <w:rFonts w:asciiTheme="majorBidi" w:hAnsiTheme="majorBidi" w:cstheme="majorBidi"/>
          <w:noProof/>
          <w:sz w:val="23"/>
          <w:szCs w:val="23"/>
        </w:rPr>
        <w:t>range</w:t>
      </w:r>
      <w:r w:rsidR="00115506" w:rsidRPr="003F34EC">
        <w:rPr>
          <w:rFonts w:asciiTheme="majorBidi" w:hAnsiTheme="majorBidi" w:cstheme="majorBidi"/>
          <w:noProof/>
          <w:sz w:val="23"/>
          <w:szCs w:val="23"/>
          <w:lang w:val="id-ID"/>
        </w:rPr>
        <w:t xml:space="preserve"> (</w:t>
      </w:r>
      <w:r w:rsidR="008952F0" w:rsidRPr="003F34EC">
        <w:rPr>
          <w:rFonts w:asciiTheme="majorBidi" w:hAnsiTheme="majorBidi" w:cstheme="majorBidi"/>
          <w:noProof/>
          <w:sz w:val="23"/>
          <w:szCs w:val="23"/>
        </w:rPr>
        <w:t xml:space="preserve">the last </w:t>
      </w:r>
      <w:r w:rsidR="00115506" w:rsidRPr="003F34EC">
        <w:rPr>
          <w:rFonts w:asciiTheme="majorBidi" w:hAnsiTheme="majorBidi" w:cstheme="majorBidi"/>
          <w:noProof/>
          <w:sz w:val="23"/>
          <w:szCs w:val="23"/>
          <w:lang w:val="id-ID"/>
        </w:rPr>
        <w:t>10 years</w:t>
      </w:r>
      <w:r w:rsidR="002D3BF6"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from 2013 to 2023</w:t>
      </w:r>
      <w:r w:rsidR="008952F0" w:rsidRPr="003F34EC">
        <w:rPr>
          <w:rFonts w:asciiTheme="majorBidi" w:hAnsiTheme="majorBidi" w:cstheme="majorBidi"/>
          <w:noProof/>
          <w:sz w:val="23"/>
          <w:szCs w:val="23"/>
        </w:rPr>
        <w:t>)</w:t>
      </w:r>
      <w:r w:rsidR="00BB5F8F" w:rsidRPr="003F34EC">
        <w:rPr>
          <w:rFonts w:asciiTheme="majorBidi" w:hAnsiTheme="majorBidi" w:cstheme="majorBidi"/>
          <w:noProof/>
          <w:sz w:val="23"/>
          <w:szCs w:val="23"/>
        </w:rPr>
        <w:t xml:space="preserve"> and resulted in</w:t>
      </w:r>
      <w:r w:rsidR="00115506" w:rsidRPr="003F34EC">
        <w:rPr>
          <w:rFonts w:asciiTheme="majorBidi" w:hAnsiTheme="majorBidi" w:cstheme="majorBidi"/>
          <w:noProof/>
          <w:sz w:val="23"/>
          <w:szCs w:val="23"/>
          <w:lang w:val="id-ID"/>
        </w:rPr>
        <w:t xml:space="preserve"> 121 documents. </w:t>
      </w:r>
      <w:r w:rsidR="00A70FFE" w:rsidRPr="003F34EC">
        <w:rPr>
          <w:rFonts w:asciiTheme="majorBidi" w:hAnsiTheme="majorBidi" w:cstheme="majorBidi"/>
          <w:noProof/>
          <w:sz w:val="23"/>
          <w:szCs w:val="23"/>
        </w:rPr>
        <w:t>T</w:t>
      </w:r>
      <w:r w:rsidR="00115506" w:rsidRPr="003F34EC">
        <w:rPr>
          <w:rFonts w:asciiTheme="majorBidi" w:hAnsiTheme="majorBidi" w:cstheme="majorBidi"/>
          <w:noProof/>
          <w:sz w:val="23"/>
          <w:szCs w:val="23"/>
          <w:lang w:val="id-ID"/>
        </w:rPr>
        <w:t xml:space="preserve">he second screening </w:t>
      </w:r>
      <w:r w:rsidR="00B7110E" w:rsidRPr="003F34EC">
        <w:rPr>
          <w:rFonts w:asciiTheme="majorBidi" w:hAnsiTheme="majorBidi" w:cstheme="majorBidi"/>
          <w:noProof/>
          <w:sz w:val="23"/>
          <w:szCs w:val="23"/>
        </w:rPr>
        <w:t xml:space="preserve">was carried out </w:t>
      </w:r>
      <w:r w:rsidR="000117A7" w:rsidRPr="003F34EC">
        <w:rPr>
          <w:rFonts w:asciiTheme="majorBidi" w:hAnsiTheme="majorBidi" w:cstheme="majorBidi"/>
          <w:noProof/>
          <w:sz w:val="23"/>
          <w:szCs w:val="23"/>
        </w:rPr>
        <w:t>based on</w:t>
      </w:r>
      <w:r w:rsidR="00115506" w:rsidRPr="003F34EC">
        <w:rPr>
          <w:rFonts w:asciiTheme="majorBidi" w:hAnsiTheme="majorBidi" w:cstheme="majorBidi"/>
          <w:noProof/>
          <w:sz w:val="23"/>
          <w:szCs w:val="23"/>
          <w:lang w:val="id-ID"/>
        </w:rPr>
        <w:t xml:space="preserve"> a </w:t>
      </w:r>
      <w:r w:rsidR="00FB13AB" w:rsidRPr="003F34EC">
        <w:rPr>
          <w:rFonts w:asciiTheme="majorBidi" w:hAnsiTheme="majorBidi" w:cstheme="majorBidi"/>
          <w:noProof/>
          <w:sz w:val="23"/>
          <w:szCs w:val="23"/>
        </w:rPr>
        <w:t xml:space="preserve">restriction of the types of </w:t>
      </w:r>
      <w:r w:rsidRPr="003F34EC">
        <w:rPr>
          <w:rFonts w:asciiTheme="majorBidi" w:hAnsiTheme="majorBidi" w:cstheme="majorBidi"/>
          <w:noProof/>
          <w:sz w:val="23"/>
          <w:szCs w:val="23"/>
        </w:rPr>
        <w:t>documents</w:t>
      </w:r>
      <w:r w:rsidR="00A70FFE"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article j</w:t>
      </w:r>
      <w:r w:rsidR="00FB13AB" w:rsidRPr="003F34EC">
        <w:rPr>
          <w:rFonts w:asciiTheme="majorBidi" w:hAnsiTheme="majorBidi" w:cstheme="majorBidi"/>
          <w:noProof/>
          <w:sz w:val="23"/>
          <w:szCs w:val="23"/>
        </w:rPr>
        <w:t>o</w:t>
      </w:r>
      <w:r w:rsidR="00115506" w:rsidRPr="003F34EC">
        <w:rPr>
          <w:rFonts w:asciiTheme="majorBidi" w:hAnsiTheme="majorBidi" w:cstheme="majorBidi"/>
          <w:noProof/>
          <w:sz w:val="23"/>
          <w:szCs w:val="23"/>
          <w:lang w:val="id-ID"/>
        </w:rPr>
        <w:t>urnal</w:t>
      </w:r>
      <w:r w:rsidR="00FB13AB" w:rsidRPr="003F34EC">
        <w:rPr>
          <w:rFonts w:asciiTheme="majorBidi" w:hAnsiTheme="majorBidi" w:cstheme="majorBidi"/>
          <w:noProof/>
          <w:sz w:val="23"/>
          <w:szCs w:val="23"/>
        </w:rPr>
        <w:t>s</w:t>
      </w:r>
      <w:r w:rsidR="00115506" w:rsidRPr="003F34EC">
        <w:rPr>
          <w:rFonts w:asciiTheme="majorBidi" w:hAnsiTheme="majorBidi" w:cstheme="majorBidi"/>
          <w:noProof/>
          <w:sz w:val="23"/>
          <w:szCs w:val="23"/>
          <w:lang w:val="id-ID"/>
        </w:rPr>
        <w:t xml:space="preserve"> and conference paper</w:t>
      </w:r>
      <w:r w:rsidR="00FB13AB" w:rsidRPr="003F34EC">
        <w:rPr>
          <w:rFonts w:asciiTheme="majorBidi" w:hAnsiTheme="majorBidi" w:cstheme="majorBidi"/>
          <w:noProof/>
          <w:sz w:val="23"/>
          <w:szCs w:val="23"/>
        </w:rPr>
        <w:t>s</w:t>
      </w:r>
      <w:r w:rsidR="00A70FFE" w:rsidRPr="003F34EC">
        <w:rPr>
          <w:rFonts w:asciiTheme="majorBidi" w:hAnsiTheme="majorBidi" w:cstheme="majorBidi"/>
          <w:noProof/>
          <w:sz w:val="23"/>
          <w:szCs w:val="23"/>
        </w:rPr>
        <w:t>)</w:t>
      </w:r>
      <w:r w:rsidR="00BB5F8F" w:rsidRPr="003F34EC">
        <w:rPr>
          <w:rFonts w:asciiTheme="majorBidi" w:hAnsiTheme="majorBidi" w:cstheme="majorBidi"/>
          <w:noProof/>
          <w:sz w:val="23"/>
          <w:szCs w:val="23"/>
        </w:rPr>
        <w:t xml:space="preserve"> and</w:t>
      </w:r>
      <w:r w:rsidR="00115506" w:rsidRPr="003F34EC">
        <w:rPr>
          <w:rFonts w:asciiTheme="majorBidi" w:hAnsiTheme="majorBidi" w:cstheme="majorBidi"/>
          <w:noProof/>
          <w:sz w:val="23"/>
          <w:szCs w:val="23"/>
          <w:lang w:val="id-ID"/>
        </w:rPr>
        <w:t xml:space="preserve"> </w:t>
      </w:r>
      <w:r w:rsidR="002D3BF6" w:rsidRPr="003F34EC">
        <w:rPr>
          <w:rFonts w:asciiTheme="majorBidi" w:hAnsiTheme="majorBidi" w:cstheme="majorBidi"/>
          <w:noProof/>
          <w:sz w:val="23"/>
          <w:szCs w:val="23"/>
        </w:rPr>
        <w:t>result</w:t>
      </w:r>
      <w:r w:rsidR="000117A7" w:rsidRPr="003F34EC">
        <w:rPr>
          <w:rFonts w:asciiTheme="majorBidi" w:hAnsiTheme="majorBidi" w:cstheme="majorBidi"/>
          <w:noProof/>
          <w:sz w:val="23"/>
          <w:szCs w:val="23"/>
        </w:rPr>
        <w:t>ed</w:t>
      </w:r>
      <w:r w:rsidR="002D3BF6" w:rsidRPr="003F34EC">
        <w:rPr>
          <w:rFonts w:asciiTheme="majorBidi" w:hAnsiTheme="majorBidi" w:cstheme="majorBidi"/>
          <w:noProof/>
          <w:sz w:val="23"/>
          <w:szCs w:val="23"/>
        </w:rPr>
        <w:t xml:space="preserve"> in</w:t>
      </w:r>
      <w:r w:rsidR="006161AD"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 xml:space="preserve">102 documents. </w:t>
      </w:r>
      <w:r w:rsidR="00E04D1F" w:rsidRPr="003F34EC">
        <w:rPr>
          <w:rFonts w:asciiTheme="majorBidi" w:hAnsiTheme="majorBidi" w:cstheme="majorBidi"/>
          <w:noProof/>
          <w:sz w:val="23"/>
          <w:szCs w:val="23"/>
        </w:rPr>
        <w:t>Next, in t</w:t>
      </w:r>
      <w:r w:rsidR="00623CD3" w:rsidRPr="003F34EC">
        <w:rPr>
          <w:rFonts w:asciiTheme="majorBidi" w:hAnsiTheme="majorBidi" w:cstheme="majorBidi"/>
          <w:noProof/>
          <w:sz w:val="23"/>
          <w:szCs w:val="23"/>
        </w:rPr>
        <w:t xml:space="preserve">he </w:t>
      </w:r>
      <w:r w:rsidR="00623CD3" w:rsidRPr="003F34EC">
        <w:rPr>
          <w:rFonts w:asciiTheme="majorBidi" w:hAnsiTheme="majorBidi" w:cstheme="majorBidi"/>
          <w:i/>
          <w:noProof/>
          <w:sz w:val="23"/>
          <w:szCs w:val="23"/>
        </w:rPr>
        <w:t>e</w:t>
      </w:r>
      <w:r w:rsidR="00115506" w:rsidRPr="003F34EC">
        <w:rPr>
          <w:rFonts w:asciiTheme="majorBidi" w:hAnsiTheme="majorBidi" w:cstheme="majorBidi"/>
          <w:i/>
          <w:noProof/>
          <w:sz w:val="23"/>
          <w:szCs w:val="23"/>
          <w:lang w:val="id-ID"/>
        </w:rPr>
        <w:t>ligibility</w:t>
      </w:r>
      <w:r w:rsidR="00115506" w:rsidRPr="003F34EC">
        <w:rPr>
          <w:rFonts w:asciiTheme="majorBidi" w:hAnsiTheme="majorBidi" w:cstheme="majorBidi"/>
          <w:noProof/>
          <w:sz w:val="23"/>
          <w:szCs w:val="23"/>
          <w:lang w:val="id-ID"/>
        </w:rPr>
        <w:t xml:space="preserve"> </w:t>
      </w:r>
      <w:r w:rsidR="00E04D1F" w:rsidRPr="003F34EC">
        <w:rPr>
          <w:rFonts w:asciiTheme="majorBidi" w:hAnsiTheme="majorBidi" w:cstheme="majorBidi"/>
          <w:noProof/>
          <w:sz w:val="23"/>
          <w:szCs w:val="23"/>
        </w:rPr>
        <w:t xml:space="preserve">stage, </w:t>
      </w:r>
      <w:r w:rsidR="00115506" w:rsidRPr="003F34EC">
        <w:rPr>
          <w:rFonts w:asciiTheme="majorBidi" w:hAnsiTheme="majorBidi" w:cstheme="majorBidi"/>
          <w:noProof/>
          <w:sz w:val="23"/>
          <w:szCs w:val="23"/>
          <w:lang w:val="id-ID"/>
        </w:rPr>
        <w:t>19 documents</w:t>
      </w:r>
      <w:r w:rsidR="00E04D1F" w:rsidRPr="003F34EC">
        <w:rPr>
          <w:rFonts w:asciiTheme="majorBidi" w:hAnsiTheme="majorBidi" w:cstheme="majorBidi"/>
          <w:noProof/>
          <w:sz w:val="23"/>
          <w:szCs w:val="23"/>
        </w:rPr>
        <w:t xml:space="preserve"> were </w:t>
      </w:r>
      <w:r w:rsidR="00011452" w:rsidRPr="003F34EC">
        <w:rPr>
          <w:rFonts w:asciiTheme="majorBidi" w:hAnsiTheme="majorBidi" w:cstheme="majorBidi"/>
          <w:noProof/>
          <w:sz w:val="23"/>
          <w:szCs w:val="23"/>
        </w:rPr>
        <w:t>found</w:t>
      </w:r>
      <w:r w:rsidR="00E04D1F" w:rsidRPr="003F34EC">
        <w:rPr>
          <w:rFonts w:asciiTheme="majorBidi" w:hAnsiTheme="majorBidi" w:cstheme="majorBidi"/>
          <w:noProof/>
          <w:sz w:val="23"/>
          <w:szCs w:val="23"/>
        </w:rPr>
        <w:t xml:space="preserve"> </w:t>
      </w:r>
      <w:r w:rsidR="00D00F73" w:rsidRPr="003F34EC">
        <w:rPr>
          <w:rFonts w:asciiTheme="majorBidi" w:hAnsiTheme="majorBidi" w:cstheme="majorBidi"/>
          <w:noProof/>
          <w:sz w:val="23"/>
          <w:szCs w:val="23"/>
        </w:rPr>
        <w:t>to be</w:t>
      </w:r>
      <w:r w:rsidR="00115506" w:rsidRPr="003F34EC">
        <w:rPr>
          <w:rFonts w:asciiTheme="majorBidi" w:hAnsiTheme="majorBidi" w:cstheme="majorBidi"/>
          <w:noProof/>
          <w:sz w:val="23"/>
          <w:szCs w:val="23"/>
          <w:lang w:val="id-ID"/>
        </w:rPr>
        <w:t xml:space="preserve"> </w:t>
      </w:r>
      <w:r w:rsidR="00D00F73" w:rsidRPr="003F34EC">
        <w:rPr>
          <w:rFonts w:asciiTheme="majorBidi" w:hAnsiTheme="majorBidi" w:cstheme="majorBidi"/>
          <w:noProof/>
          <w:sz w:val="23"/>
          <w:szCs w:val="23"/>
        </w:rPr>
        <w:t>relevant to</w:t>
      </w:r>
      <w:r w:rsidR="00115506" w:rsidRPr="003F34EC">
        <w:rPr>
          <w:rFonts w:asciiTheme="majorBidi" w:hAnsiTheme="majorBidi" w:cstheme="majorBidi"/>
          <w:noProof/>
          <w:sz w:val="23"/>
          <w:szCs w:val="23"/>
          <w:lang w:val="id-ID"/>
        </w:rPr>
        <w:t xml:space="preserve"> </w:t>
      </w:r>
      <w:r w:rsidR="008E3CA5" w:rsidRPr="003F34EC">
        <w:rPr>
          <w:rFonts w:asciiTheme="majorBidi" w:hAnsiTheme="majorBidi" w:cstheme="majorBidi"/>
          <w:noProof/>
          <w:sz w:val="23"/>
          <w:szCs w:val="23"/>
        </w:rPr>
        <w:t xml:space="preserve">the </w:t>
      </w:r>
      <w:r w:rsidR="009D1D80" w:rsidRPr="003F34EC">
        <w:rPr>
          <w:rFonts w:asciiTheme="majorBidi" w:hAnsiTheme="majorBidi" w:cstheme="majorBidi"/>
          <w:noProof/>
          <w:sz w:val="23"/>
          <w:szCs w:val="23"/>
        </w:rPr>
        <w:t>subject area</w:t>
      </w:r>
      <w:r w:rsidR="002D3BF6" w:rsidRPr="003F34EC">
        <w:rPr>
          <w:rFonts w:asciiTheme="majorBidi" w:hAnsiTheme="majorBidi" w:cstheme="majorBidi"/>
          <w:noProof/>
          <w:sz w:val="23"/>
          <w:szCs w:val="23"/>
        </w:rPr>
        <w:t xml:space="preserve"> </w:t>
      </w:r>
      <w:r w:rsidR="00115506" w:rsidRPr="003F34EC">
        <w:rPr>
          <w:rFonts w:asciiTheme="majorBidi" w:hAnsiTheme="majorBidi" w:cstheme="majorBidi"/>
          <w:noProof/>
          <w:sz w:val="23"/>
          <w:szCs w:val="23"/>
          <w:lang w:val="id-ID"/>
        </w:rPr>
        <w:t xml:space="preserve">of </w:t>
      </w:r>
      <w:r w:rsidR="008E3CA5" w:rsidRPr="003F34EC">
        <w:rPr>
          <w:rFonts w:asciiTheme="majorBidi" w:hAnsiTheme="majorBidi" w:cstheme="majorBidi"/>
          <w:noProof/>
          <w:sz w:val="23"/>
          <w:szCs w:val="23"/>
        </w:rPr>
        <w:t>mathematics</w:t>
      </w:r>
      <w:r w:rsidR="00A24135" w:rsidRPr="003F34EC">
        <w:rPr>
          <w:rFonts w:asciiTheme="majorBidi" w:hAnsiTheme="majorBidi" w:cstheme="majorBidi"/>
          <w:noProof/>
          <w:sz w:val="23"/>
          <w:szCs w:val="23"/>
        </w:rPr>
        <w:t xml:space="preserve"> learning</w:t>
      </w:r>
      <w:r w:rsidR="00115506" w:rsidRPr="003F34EC">
        <w:rPr>
          <w:rFonts w:asciiTheme="majorBidi" w:hAnsiTheme="majorBidi" w:cstheme="majorBidi"/>
          <w:noProof/>
          <w:sz w:val="23"/>
          <w:szCs w:val="23"/>
          <w:lang w:val="id-ID"/>
        </w:rPr>
        <w:t xml:space="preserve">. </w:t>
      </w:r>
      <w:r w:rsidR="004D2A3A" w:rsidRPr="003F34EC">
        <w:rPr>
          <w:rFonts w:asciiTheme="majorBidi" w:hAnsiTheme="majorBidi" w:cstheme="majorBidi"/>
          <w:noProof/>
          <w:sz w:val="23"/>
          <w:szCs w:val="23"/>
        </w:rPr>
        <w:t>Lastly, in t</w:t>
      </w:r>
      <w:r w:rsidR="00115506" w:rsidRPr="003F34EC">
        <w:rPr>
          <w:rFonts w:asciiTheme="majorBidi" w:hAnsiTheme="majorBidi" w:cstheme="majorBidi"/>
          <w:noProof/>
          <w:sz w:val="23"/>
          <w:szCs w:val="23"/>
          <w:lang w:val="id-ID"/>
        </w:rPr>
        <w:t xml:space="preserve">he </w:t>
      </w:r>
      <w:r w:rsidR="004D2A3A" w:rsidRPr="003F34EC">
        <w:rPr>
          <w:rFonts w:asciiTheme="majorBidi" w:hAnsiTheme="majorBidi" w:cstheme="majorBidi"/>
          <w:i/>
          <w:noProof/>
          <w:sz w:val="23"/>
          <w:szCs w:val="23"/>
        </w:rPr>
        <w:t>inclu</w:t>
      </w:r>
      <w:r w:rsidR="00753729" w:rsidRPr="003F34EC">
        <w:rPr>
          <w:rFonts w:asciiTheme="majorBidi" w:hAnsiTheme="majorBidi" w:cstheme="majorBidi"/>
          <w:i/>
          <w:noProof/>
          <w:sz w:val="23"/>
          <w:szCs w:val="23"/>
        </w:rPr>
        <w:t>sion</w:t>
      </w:r>
      <w:r w:rsidR="004D2A3A" w:rsidRPr="003F34EC">
        <w:rPr>
          <w:rFonts w:asciiTheme="majorBidi" w:hAnsiTheme="majorBidi" w:cstheme="majorBidi"/>
          <w:noProof/>
          <w:sz w:val="23"/>
          <w:szCs w:val="23"/>
        </w:rPr>
        <w:t xml:space="preserve"> stage, </w:t>
      </w:r>
      <w:r w:rsidR="00BB5F8F" w:rsidRPr="003F34EC">
        <w:rPr>
          <w:rFonts w:asciiTheme="majorBidi" w:hAnsiTheme="majorBidi" w:cstheme="majorBidi"/>
          <w:noProof/>
          <w:sz w:val="23"/>
          <w:szCs w:val="23"/>
        </w:rPr>
        <w:t>11</w:t>
      </w:r>
      <w:r w:rsidR="00011452" w:rsidRPr="003F34EC">
        <w:rPr>
          <w:rFonts w:asciiTheme="majorBidi" w:hAnsiTheme="majorBidi" w:cstheme="majorBidi"/>
          <w:noProof/>
          <w:sz w:val="23"/>
          <w:szCs w:val="23"/>
        </w:rPr>
        <w:t xml:space="preserve"> </w:t>
      </w:r>
      <w:r w:rsidR="004D2A3A" w:rsidRPr="003F34EC">
        <w:rPr>
          <w:rFonts w:asciiTheme="majorBidi" w:hAnsiTheme="majorBidi" w:cstheme="majorBidi"/>
          <w:noProof/>
          <w:sz w:val="23"/>
          <w:szCs w:val="23"/>
        </w:rPr>
        <w:t xml:space="preserve">documents were selected </w:t>
      </w:r>
      <w:r w:rsidR="00115506" w:rsidRPr="003F34EC">
        <w:rPr>
          <w:rFonts w:asciiTheme="majorBidi" w:hAnsiTheme="majorBidi" w:cstheme="majorBidi"/>
          <w:noProof/>
          <w:sz w:val="23"/>
          <w:szCs w:val="23"/>
          <w:lang w:val="id-ID"/>
        </w:rPr>
        <w:t>manual</w:t>
      </w:r>
      <w:r w:rsidR="004D2A3A" w:rsidRPr="003F34EC">
        <w:rPr>
          <w:rFonts w:asciiTheme="majorBidi" w:hAnsiTheme="majorBidi" w:cstheme="majorBidi"/>
          <w:noProof/>
          <w:sz w:val="23"/>
          <w:szCs w:val="23"/>
        </w:rPr>
        <w:t>ly</w:t>
      </w:r>
      <w:r w:rsidR="00115506" w:rsidRPr="003F34EC">
        <w:rPr>
          <w:rFonts w:asciiTheme="majorBidi" w:hAnsiTheme="majorBidi" w:cstheme="majorBidi"/>
          <w:noProof/>
          <w:sz w:val="23"/>
          <w:szCs w:val="23"/>
          <w:lang w:val="id-ID"/>
        </w:rPr>
        <w:t xml:space="preserve"> </w:t>
      </w:r>
      <w:r w:rsidR="004D2A3A" w:rsidRPr="003F34EC">
        <w:rPr>
          <w:rFonts w:asciiTheme="majorBidi" w:hAnsiTheme="majorBidi" w:cstheme="majorBidi"/>
          <w:noProof/>
          <w:sz w:val="23"/>
          <w:szCs w:val="23"/>
        </w:rPr>
        <w:t>based on</w:t>
      </w:r>
      <w:r w:rsidR="00115506" w:rsidRPr="003F34EC">
        <w:rPr>
          <w:rFonts w:asciiTheme="majorBidi" w:hAnsiTheme="majorBidi" w:cstheme="majorBidi"/>
          <w:noProof/>
          <w:sz w:val="23"/>
          <w:szCs w:val="23"/>
          <w:lang w:val="id-ID"/>
        </w:rPr>
        <w:t xml:space="preserve"> the keyword</w:t>
      </w:r>
      <w:r w:rsidR="00164E1B" w:rsidRPr="003F34EC">
        <w:rPr>
          <w:rFonts w:asciiTheme="majorBidi" w:hAnsiTheme="majorBidi" w:cstheme="majorBidi"/>
          <w:noProof/>
          <w:sz w:val="23"/>
          <w:szCs w:val="23"/>
        </w:rPr>
        <w:t>s</w:t>
      </w:r>
      <w:r w:rsidR="00115506" w:rsidRPr="003F34EC">
        <w:rPr>
          <w:rFonts w:asciiTheme="majorBidi" w:hAnsiTheme="majorBidi" w:cstheme="majorBidi"/>
          <w:noProof/>
          <w:sz w:val="23"/>
          <w:szCs w:val="23"/>
          <w:lang w:val="id-ID"/>
        </w:rPr>
        <w:t xml:space="preserve"> </w:t>
      </w:r>
      <w:r w:rsidR="00164E1B" w:rsidRPr="003F34EC">
        <w:rPr>
          <w:rFonts w:asciiTheme="majorBidi" w:hAnsiTheme="majorBidi" w:cstheme="majorBidi"/>
          <w:noProof/>
          <w:sz w:val="23"/>
          <w:szCs w:val="23"/>
        </w:rPr>
        <w:t xml:space="preserve">and </w:t>
      </w:r>
      <w:r w:rsidR="00BB5F8F" w:rsidRPr="003F34EC">
        <w:rPr>
          <w:rFonts w:asciiTheme="majorBidi" w:hAnsiTheme="majorBidi" w:cstheme="majorBidi"/>
          <w:noProof/>
          <w:sz w:val="23"/>
          <w:szCs w:val="23"/>
        </w:rPr>
        <w:t>citation</w:t>
      </w:r>
      <w:r w:rsidR="00FA41C6" w:rsidRPr="003F34EC">
        <w:rPr>
          <w:rFonts w:asciiTheme="majorBidi" w:hAnsiTheme="majorBidi" w:cstheme="majorBidi"/>
          <w:noProof/>
          <w:sz w:val="23"/>
          <w:szCs w:val="23"/>
        </w:rPr>
        <w:t xml:space="preserve"> and</w:t>
      </w:r>
      <w:r w:rsidR="00BB5F8F" w:rsidRPr="003F34EC">
        <w:rPr>
          <w:rFonts w:asciiTheme="majorBidi" w:hAnsiTheme="majorBidi" w:cstheme="majorBidi"/>
          <w:noProof/>
          <w:sz w:val="23"/>
          <w:szCs w:val="23"/>
        </w:rPr>
        <w:t xml:space="preserve"> used a</w:t>
      </w:r>
      <w:r w:rsidR="003D3B40" w:rsidRPr="003F34EC">
        <w:rPr>
          <w:rFonts w:asciiTheme="majorBidi" w:hAnsiTheme="majorBidi" w:cstheme="majorBidi"/>
          <w:noProof/>
          <w:sz w:val="23"/>
          <w:szCs w:val="23"/>
        </w:rPr>
        <w:t xml:space="preserve">s </w:t>
      </w:r>
      <w:r w:rsidR="00A3754E" w:rsidRPr="003F34EC">
        <w:rPr>
          <w:rFonts w:asciiTheme="majorBidi" w:hAnsiTheme="majorBidi" w:cstheme="majorBidi"/>
          <w:noProof/>
          <w:sz w:val="23"/>
          <w:szCs w:val="23"/>
        </w:rPr>
        <w:t xml:space="preserve">the </w:t>
      </w:r>
      <w:r w:rsidR="00115506" w:rsidRPr="003F34EC">
        <w:rPr>
          <w:rFonts w:asciiTheme="majorBidi" w:hAnsiTheme="majorBidi" w:cstheme="majorBidi"/>
          <w:noProof/>
          <w:sz w:val="23"/>
          <w:szCs w:val="23"/>
          <w:lang w:val="id-ID"/>
        </w:rPr>
        <w:t>review</w:t>
      </w:r>
      <w:r w:rsidR="00A3754E" w:rsidRPr="003F34EC">
        <w:rPr>
          <w:rFonts w:asciiTheme="majorBidi" w:hAnsiTheme="majorBidi" w:cstheme="majorBidi"/>
          <w:noProof/>
          <w:sz w:val="23"/>
          <w:szCs w:val="23"/>
        </w:rPr>
        <w:t xml:space="preserve"> materials</w:t>
      </w:r>
      <w:r w:rsidR="00115506" w:rsidRPr="003F34EC">
        <w:rPr>
          <w:rFonts w:asciiTheme="majorBidi" w:hAnsiTheme="majorBidi" w:cstheme="majorBidi"/>
          <w:noProof/>
          <w:sz w:val="23"/>
          <w:szCs w:val="23"/>
          <w:lang w:val="id-ID"/>
        </w:rPr>
        <w:t xml:space="preserve"> in this study.</w:t>
      </w:r>
    </w:p>
    <w:p w14:paraId="3A360E52" w14:textId="6B36505D" w:rsidR="00115506" w:rsidRPr="003F34EC" w:rsidRDefault="007E043A" w:rsidP="00103C5F">
      <w:pPr>
        <w:spacing w:line="270"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rPr>
        <w:t>In the next process</w:t>
      </w:r>
      <w:r w:rsidR="00115506" w:rsidRPr="003F34EC">
        <w:rPr>
          <w:rFonts w:asciiTheme="majorBidi" w:hAnsiTheme="majorBidi" w:cstheme="majorBidi"/>
          <w:noProof/>
          <w:sz w:val="23"/>
          <w:szCs w:val="23"/>
          <w:lang w:val="id-ID"/>
        </w:rPr>
        <w:t xml:space="preserve">, bibliometric analysis (Sarkingobir et al., 2023; Wirzal et al. 2022) </w:t>
      </w:r>
      <w:r w:rsidR="001C050D" w:rsidRPr="003F34EC">
        <w:rPr>
          <w:rFonts w:asciiTheme="majorBidi" w:hAnsiTheme="majorBidi" w:cstheme="majorBidi"/>
          <w:noProof/>
          <w:sz w:val="23"/>
          <w:szCs w:val="23"/>
        </w:rPr>
        <w:t>wa</w:t>
      </w:r>
      <w:r w:rsidR="00115506" w:rsidRPr="003F34EC">
        <w:rPr>
          <w:rFonts w:asciiTheme="majorBidi" w:hAnsiTheme="majorBidi" w:cstheme="majorBidi"/>
          <w:noProof/>
          <w:sz w:val="23"/>
          <w:szCs w:val="23"/>
          <w:lang w:val="id-ID"/>
        </w:rPr>
        <w:t xml:space="preserve">s carried out </w:t>
      </w:r>
      <w:r w:rsidR="001C050D" w:rsidRPr="003F34EC">
        <w:rPr>
          <w:rFonts w:asciiTheme="majorBidi" w:hAnsiTheme="majorBidi" w:cstheme="majorBidi"/>
          <w:noProof/>
          <w:sz w:val="23"/>
          <w:szCs w:val="23"/>
        </w:rPr>
        <w:t xml:space="preserve">using the PRISMA method </w:t>
      </w:r>
      <w:r w:rsidR="00115506" w:rsidRPr="003F34EC">
        <w:rPr>
          <w:rFonts w:asciiTheme="majorBidi" w:hAnsiTheme="majorBidi" w:cstheme="majorBidi"/>
          <w:noProof/>
          <w:sz w:val="23"/>
          <w:szCs w:val="23"/>
          <w:lang w:val="id-ID"/>
        </w:rPr>
        <w:t>on each document identified and selected. Thro</w:t>
      </w:r>
      <w:r w:rsidR="001C050D" w:rsidRPr="003F34EC">
        <w:rPr>
          <w:rFonts w:asciiTheme="majorBidi" w:hAnsiTheme="majorBidi" w:cstheme="majorBidi"/>
          <w:noProof/>
          <w:sz w:val="23"/>
          <w:szCs w:val="23"/>
        </w:rPr>
        <w:t>ugh</w:t>
      </w:r>
      <w:r w:rsidR="00115506" w:rsidRPr="003F34EC">
        <w:rPr>
          <w:rFonts w:asciiTheme="majorBidi" w:hAnsiTheme="majorBidi" w:cstheme="majorBidi"/>
          <w:noProof/>
          <w:sz w:val="23"/>
          <w:szCs w:val="23"/>
          <w:lang w:val="id-ID"/>
        </w:rPr>
        <w:t xml:space="preserve"> th</w:t>
      </w:r>
      <w:r w:rsidR="001C050D" w:rsidRPr="003F34EC">
        <w:rPr>
          <w:rFonts w:asciiTheme="majorBidi" w:hAnsiTheme="majorBidi" w:cstheme="majorBidi"/>
          <w:noProof/>
          <w:sz w:val="23"/>
          <w:szCs w:val="23"/>
        </w:rPr>
        <w:t>is</w:t>
      </w:r>
      <w:r w:rsidR="00115506" w:rsidRPr="003F34EC">
        <w:rPr>
          <w:rFonts w:asciiTheme="majorBidi" w:hAnsiTheme="majorBidi" w:cstheme="majorBidi"/>
          <w:noProof/>
          <w:sz w:val="23"/>
          <w:szCs w:val="23"/>
          <w:lang w:val="id-ID"/>
        </w:rPr>
        <w:t xml:space="preserve"> </w:t>
      </w:r>
      <w:r w:rsidR="001C050D" w:rsidRPr="003F34EC">
        <w:rPr>
          <w:rFonts w:asciiTheme="majorBidi" w:hAnsiTheme="majorBidi" w:cstheme="majorBidi"/>
          <w:noProof/>
          <w:sz w:val="23"/>
          <w:szCs w:val="23"/>
        </w:rPr>
        <w:t>method</w:t>
      </w:r>
      <w:r w:rsidR="00115506" w:rsidRPr="003F34EC">
        <w:rPr>
          <w:rFonts w:asciiTheme="majorBidi" w:hAnsiTheme="majorBidi" w:cstheme="majorBidi"/>
          <w:noProof/>
          <w:sz w:val="23"/>
          <w:szCs w:val="23"/>
          <w:lang w:val="id-ID"/>
        </w:rPr>
        <w:t xml:space="preserve">, each search result </w:t>
      </w:r>
      <w:r w:rsidR="001C050D" w:rsidRPr="003F34EC">
        <w:rPr>
          <w:rFonts w:asciiTheme="majorBidi" w:hAnsiTheme="majorBidi" w:cstheme="majorBidi"/>
          <w:noProof/>
          <w:sz w:val="23"/>
          <w:szCs w:val="23"/>
        </w:rPr>
        <w:t>wa</w:t>
      </w:r>
      <w:r w:rsidR="00115506" w:rsidRPr="003F34EC">
        <w:rPr>
          <w:rFonts w:asciiTheme="majorBidi" w:hAnsiTheme="majorBidi" w:cstheme="majorBidi"/>
          <w:noProof/>
          <w:sz w:val="23"/>
          <w:szCs w:val="23"/>
          <w:lang w:val="id-ID"/>
        </w:rPr>
        <w:t xml:space="preserve">s carefully documented and curated in </w:t>
      </w:r>
      <w:r w:rsidR="001C050D" w:rsidRPr="003F34EC">
        <w:rPr>
          <w:rFonts w:asciiTheme="majorBidi" w:hAnsiTheme="majorBidi" w:cstheme="majorBidi"/>
          <w:noProof/>
          <w:sz w:val="23"/>
          <w:szCs w:val="23"/>
        </w:rPr>
        <w:t xml:space="preserve">the form of </w:t>
      </w:r>
      <w:r w:rsidR="00115506" w:rsidRPr="003F34EC">
        <w:rPr>
          <w:rFonts w:asciiTheme="majorBidi" w:hAnsiTheme="majorBidi" w:cstheme="majorBidi"/>
          <w:noProof/>
          <w:sz w:val="23"/>
          <w:szCs w:val="23"/>
          <w:lang w:val="id-ID"/>
        </w:rPr>
        <w:t xml:space="preserve">a file </w:t>
      </w:r>
      <w:r w:rsidR="00694A22" w:rsidRPr="003F34EC">
        <w:rPr>
          <w:rFonts w:asciiTheme="majorBidi" w:hAnsiTheme="majorBidi" w:cstheme="majorBidi"/>
          <w:noProof/>
          <w:sz w:val="23"/>
          <w:szCs w:val="23"/>
        </w:rPr>
        <w:t>[</w:t>
      </w:r>
      <w:r w:rsidR="00115506" w:rsidRPr="003F34EC">
        <w:rPr>
          <w:rFonts w:asciiTheme="majorBidi" w:hAnsiTheme="majorBidi" w:cstheme="majorBidi"/>
          <w:noProof/>
          <w:sz w:val="23"/>
          <w:szCs w:val="23"/>
          <w:lang w:val="id-ID"/>
        </w:rPr>
        <w:t>(.ris)/(.csv)</w:t>
      </w:r>
      <w:r w:rsidR="00694A22" w:rsidRPr="003F34EC">
        <w:rPr>
          <w:rFonts w:asciiTheme="majorBidi" w:hAnsiTheme="majorBidi" w:cstheme="majorBidi"/>
          <w:noProof/>
          <w:sz w:val="23"/>
          <w:szCs w:val="23"/>
        </w:rPr>
        <w:t>]</w:t>
      </w:r>
      <w:r w:rsidR="00115506" w:rsidRPr="003F34EC">
        <w:rPr>
          <w:rFonts w:asciiTheme="majorBidi" w:hAnsiTheme="majorBidi" w:cstheme="majorBidi"/>
          <w:noProof/>
          <w:sz w:val="23"/>
          <w:szCs w:val="23"/>
          <w:lang w:val="id-ID"/>
        </w:rPr>
        <w:t xml:space="preserve"> to keep a systematic record. In addition, the visual representation of the data </w:t>
      </w:r>
      <w:r w:rsidR="00694A22" w:rsidRPr="003F34EC">
        <w:rPr>
          <w:rFonts w:asciiTheme="majorBidi" w:hAnsiTheme="majorBidi" w:cstheme="majorBidi"/>
          <w:noProof/>
          <w:sz w:val="23"/>
          <w:szCs w:val="23"/>
        </w:rPr>
        <w:t>wa</w:t>
      </w:r>
      <w:r w:rsidR="00115506" w:rsidRPr="003F34EC">
        <w:rPr>
          <w:rFonts w:asciiTheme="majorBidi" w:hAnsiTheme="majorBidi" w:cstheme="majorBidi"/>
          <w:noProof/>
          <w:sz w:val="23"/>
          <w:szCs w:val="23"/>
          <w:lang w:val="id-ID"/>
        </w:rPr>
        <w:t xml:space="preserve">s captured </w:t>
      </w:r>
      <w:r w:rsidRPr="003F34EC">
        <w:rPr>
          <w:rFonts w:asciiTheme="majorBidi" w:hAnsiTheme="majorBidi" w:cstheme="majorBidi"/>
          <w:noProof/>
          <w:sz w:val="23"/>
          <w:szCs w:val="23"/>
        </w:rPr>
        <w:t>using</w:t>
      </w:r>
      <w:r w:rsidR="00115506" w:rsidRPr="003F34EC">
        <w:rPr>
          <w:rFonts w:asciiTheme="majorBidi" w:hAnsiTheme="majorBidi" w:cstheme="majorBidi"/>
          <w:noProof/>
          <w:sz w:val="23"/>
          <w:szCs w:val="23"/>
          <w:lang w:val="id-ID"/>
        </w:rPr>
        <w:t xml:space="preserve"> the print-screen (prt-scr) of the SCOPUS database, </w:t>
      </w:r>
      <w:r w:rsidRPr="003F34EC">
        <w:rPr>
          <w:rFonts w:asciiTheme="majorBidi" w:hAnsiTheme="majorBidi" w:cstheme="majorBidi"/>
          <w:noProof/>
          <w:sz w:val="23"/>
          <w:szCs w:val="23"/>
        </w:rPr>
        <w:t xml:space="preserve">with </w:t>
      </w:r>
      <w:r w:rsidR="000F313E" w:rsidRPr="003F34EC">
        <w:rPr>
          <w:rFonts w:asciiTheme="majorBidi" w:hAnsiTheme="majorBidi" w:cstheme="majorBidi"/>
          <w:noProof/>
          <w:sz w:val="23"/>
          <w:szCs w:val="23"/>
        </w:rPr>
        <w:t xml:space="preserve">the </w:t>
      </w:r>
      <w:r w:rsidRPr="003F34EC">
        <w:rPr>
          <w:rFonts w:asciiTheme="majorBidi" w:hAnsiTheme="majorBidi" w:cstheme="majorBidi"/>
          <w:noProof/>
          <w:sz w:val="23"/>
          <w:szCs w:val="23"/>
        </w:rPr>
        <w:t>aim to</w:t>
      </w:r>
      <w:r w:rsidR="00115506" w:rsidRPr="003F34EC">
        <w:rPr>
          <w:rFonts w:asciiTheme="majorBidi" w:hAnsiTheme="majorBidi" w:cstheme="majorBidi"/>
          <w:noProof/>
          <w:sz w:val="23"/>
          <w:szCs w:val="23"/>
          <w:lang w:val="id-ID"/>
        </w:rPr>
        <w:t xml:space="preserve"> facilitat</w:t>
      </w:r>
      <w:r w:rsidRPr="003F34EC">
        <w:rPr>
          <w:rFonts w:asciiTheme="majorBidi" w:hAnsiTheme="majorBidi" w:cstheme="majorBidi"/>
          <w:noProof/>
          <w:sz w:val="23"/>
          <w:szCs w:val="23"/>
        </w:rPr>
        <w:t>e</w:t>
      </w:r>
      <w:r w:rsidR="00115506" w:rsidRPr="003F34EC">
        <w:rPr>
          <w:rFonts w:asciiTheme="majorBidi" w:hAnsiTheme="majorBidi" w:cstheme="majorBidi"/>
          <w:noProof/>
          <w:sz w:val="23"/>
          <w:szCs w:val="23"/>
          <w:lang w:val="id-ID"/>
        </w:rPr>
        <w:t xml:space="preserve"> detailed analysis and constructive discussion. In comparison with s</w:t>
      </w:r>
      <w:r w:rsidR="00694A22" w:rsidRPr="003F34EC">
        <w:rPr>
          <w:rFonts w:asciiTheme="majorBidi" w:hAnsiTheme="majorBidi" w:cstheme="majorBidi"/>
          <w:noProof/>
          <w:sz w:val="23"/>
          <w:szCs w:val="23"/>
        </w:rPr>
        <w:t>everal</w:t>
      </w:r>
      <w:r w:rsidR="00115506" w:rsidRPr="003F34EC">
        <w:rPr>
          <w:rFonts w:asciiTheme="majorBidi" w:hAnsiTheme="majorBidi" w:cstheme="majorBidi"/>
          <w:noProof/>
          <w:sz w:val="23"/>
          <w:szCs w:val="23"/>
          <w:lang w:val="id-ID"/>
        </w:rPr>
        <w:t xml:space="preserve"> other related </w:t>
      </w:r>
      <w:r w:rsidR="00694A22" w:rsidRPr="003F34EC">
        <w:rPr>
          <w:rFonts w:asciiTheme="majorBidi" w:hAnsiTheme="majorBidi" w:cstheme="majorBidi"/>
          <w:noProof/>
          <w:sz w:val="23"/>
          <w:szCs w:val="23"/>
        </w:rPr>
        <w:t>previous studies</w:t>
      </w:r>
      <w:r w:rsidR="00115506" w:rsidRPr="003F34EC">
        <w:rPr>
          <w:rFonts w:asciiTheme="majorBidi" w:hAnsiTheme="majorBidi" w:cstheme="majorBidi"/>
          <w:noProof/>
          <w:sz w:val="23"/>
          <w:szCs w:val="23"/>
          <w:lang w:val="id-ID"/>
        </w:rPr>
        <w:t xml:space="preserve">, the results </w:t>
      </w:r>
      <w:r w:rsidR="00694A22" w:rsidRPr="003F34EC">
        <w:rPr>
          <w:rFonts w:asciiTheme="majorBidi" w:hAnsiTheme="majorBidi" w:cstheme="majorBidi"/>
          <w:noProof/>
          <w:sz w:val="23"/>
          <w:szCs w:val="23"/>
        </w:rPr>
        <w:t xml:space="preserve">of this study </w:t>
      </w:r>
      <w:r w:rsidR="00115506" w:rsidRPr="003F34EC">
        <w:rPr>
          <w:rFonts w:asciiTheme="majorBidi" w:hAnsiTheme="majorBidi" w:cstheme="majorBidi"/>
          <w:noProof/>
          <w:sz w:val="23"/>
          <w:szCs w:val="23"/>
          <w:lang w:val="id-ID"/>
        </w:rPr>
        <w:t>are a strong starting point for developing instruments to measure critical thinking skills</w:t>
      </w:r>
      <w:r w:rsidR="00694A22" w:rsidRPr="003F34EC">
        <w:rPr>
          <w:rFonts w:asciiTheme="majorBidi" w:hAnsiTheme="majorBidi" w:cstheme="majorBidi"/>
          <w:noProof/>
          <w:sz w:val="23"/>
          <w:szCs w:val="23"/>
        </w:rPr>
        <w:t>,</w:t>
      </w:r>
      <w:r w:rsidR="00115506" w:rsidRPr="003F34EC">
        <w:rPr>
          <w:rFonts w:asciiTheme="majorBidi" w:hAnsiTheme="majorBidi" w:cstheme="majorBidi"/>
          <w:noProof/>
          <w:sz w:val="23"/>
          <w:szCs w:val="23"/>
          <w:lang w:val="id-ID"/>
        </w:rPr>
        <w:t xml:space="preserve"> especially in </w:t>
      </w:r>
      <w:r w:rsidR="00A673D4" w:rsidRPr="003F34EC">
        <w:rPr>
          <w:rFonts w:asciiTheme="majorBidi" w:hAnsiTheme="majorBidi" w:cstheme="majorBidi"/>
          <w:noProof/>
          <w:sz w:val="23"/>
          <w:szCs w:val="23"/>
        </w:rPr>
        <w:t>m</w:t>
      </w:r>
      <w:r w:rsidR="00115506" w:rsidRPr="003F34EC">
        <w:rPr>
          <w:rFonts w:asciiTheme="majorBidi" w:hAnsiTheme="majorBidi" w:cstheme="majorBidi"/>
          <w:noProof/>
          <w:sz w:val="23"/>
          <w:szCs w:val="23"/>
          <w:lang w:val="id-ID"/>
        </w:rPr>
        <w:t>athematic</w:t>
      </w:r>
      <w:r w:rsidR="008D0B96" w:rsidRPr="003F34EC">
        <w:rPr>
          <w:rFonts w:asciiTheme="majorBidi" w:hAnsiTheme="majorBidi" w:cstheme="majorBidi"/>
          <w:noProof/>
          <w:sz w:val="23"/>
          <w:szCs w:val="23"/>
        </w:rPr>
        <w:t>s</w:t>
      </w:r>
      <w:r w:rsidR="00115506" w:rsidRPr="003F34EC">
        <w:rPr>
          <w:rFonts w:asciiTheme="majorBidi" w:hAnsiTheme="majorBidi" w:cstheme="majorBidi"/>
          <w:noProof/>
          <w:sz w:val="23"/>
          <w:szCs w:val="23"/>
          <w:lang w:val="id-ID"/>
        </w:rPr>
        <w:t xml:space="preserve"> learning.</w:t>
      </w:r>
    </w:p>
    <w:p w14:paraId="46D024CC" w14:textId="77777777" w:rsidR="00817C3F" w:rsidRPr="003F34EC" w:rsidRDefault="00817C3F">
      <w:pPr>
        <w:pBdr>
          <w:top w:val="nil"/>
          <w:left w:val="nil"/>
          <w:bottom w:val="nil"/>
          <w:right w:val="nil"/>
          <w:between w:val="nil"/>
        </w:pBdr>
        <w:spacing w:line="288" w:lineRule="auto"/>
        <w:ind w:firstLine="425"/>
        <w:jc w:val="both"/>
        <w:rPr>
          <w:rFonts w:asciiTheme="majorBidi" w:hAnsiTheme="majorBidi" w:cstheme="majorBidi"/>
          <w:noProof/>
          <w:color w:val="000000"/>
          <w:sz w:val="22"/>
          <w:szCs w:val="22"/>
          <w:lang w:val="id-ID"/>
        </w:rPr>
      </w:pPr>
    </w:p>
    <w:p w14:paraId="3A208B1D" w14:textId="60FF32CA" w:rsidR="00817C3F" w:rsidRPr="003F34EC" w:rsidRDefault="005D5398" w:rsidP="00A97735">
      <w:pPr>
        <w:spacing w:line="360" w:lineRule="auto"/>
        <w:jc w:val="both"/>
        <w:rPr>
          <w:rFonts w:asciiTheme="majorBidi" w:hAnsiTheme="majorBidi" w:cstheme="majorBidi"/>
          <w:noProof/>
          <w:color w:val="000000"/>
          <w:sz w:val="23"/>
          <w:szCs w:val="23"/>
          <w:lang w:val="id-ID"/>
        </w:rPr>
      </w:pPr>
      <w:r w:rsidRPr="003F34EC">
        <w:rPr>
          <w:rFonts w:asciiTheme="majorBidi" w:hAnsiTheme="majorBidi" w:cstheme="majorBidi"/>
          <w:b/>
          <w:noProof/>
          <w:sz w:val="27"/>
          <w:szCs w:val="27"/>
          <w:lang w:val="en-GB"/>
        </w:rPr>
        <w:t>Finding</w:t>
      </w:r>
      <w:r w:rsidR="007E043A" w:rsidRPr="003F34EC">
        <w:rPr>
          <w:rFonts w:asciiTheme="majorBidi" w:hAnsiTheme="majorBidi" w:cstheme="majorBidi"/>
          <w:b/>
          <w:noProof/>
          <w:sz w:val="27"/>
          <w:szCs w:val="27"/>
          <w:lang w:val="en-GB"/>
        </w:rPr>
        <w:t>s</w:t>
      </w:r>
      <w:r w:rsidRPr="003F34EC">
        <w:rPr>
          <w:rFonts w:asciiTheme="majorBidi" w:hAnsiTheme="majorBidi" w:cstheme="majorBidi"/>
          <w:b/>
          <w:noProof/>
          <w:sz w:val="27"/>
          <w:szCs w:val="27"/>
          <w:lang w:val="en-GB"/>
        </w:rPr>
        <w:t xml:space="preserve"> and Discussions: </w:t>
      </w:r>
      <w:r w:rsidRPr="003F34EC">
        <w:rPr>
          <w:rFonts w:asciiTheme="majorBidi" w:hAnsiTheme="majorBidi" w:cstheme="majorBidi"/>
          <w:b/>
          <w:noProof/>
          <w:sz w:val="27"/>
          <w:szCs w:val="27"/>
          <w:lang w:val="id-ID"/>
        </w:rPr>
        <w:t xml:space="preserve">Theoretical </w:t>
      </w:r>
      <w:r w:rsidR="007E043A" w:rsidRPr="003F34EC">
        <w:rPr>
          <w:rFonts w:asciiTheme="majorBidi" w:hAnsiTheme="majorBidi" w:cstheme="majorBidi"/>
          <w:b/>
          <w:noProof/>
          <w:sz w:val="27"/>
          <w:szCs w:val="27"/>
        </w:rPr>
        <w:t>R</w:t>
      </w:r>
      <w:r w:rsidRPr="003F34EC">
        <w:rPr>
          <w:rFonts w:asciiTheme="majorBidi" w:hAnsiTheme="majorBidi" w:cstheme="majorBidi"/>
          <w:b/>
          <w:noProof/>
          <w:sz w:val="27"/>
          <w:szCs w:val="27"/>
          <w:lang w:val="id-ID"/>
        </w:rPr>
        <w:t>eview</w:t>
      </w:r>
    </w:p>
    <w:p w14:paraId="0BC16A14" w14:textId="7F3DE395" w:rsidR="00A726B0" w:rsidRPr="003F34EC" w:rsidRDefault="00A673D4" w:rsidP="00103C5F">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rPr>
        <w:t>Figure 2 (</w:t>
      </w:r>
      <w:r w:rsidR="00585B1E" w:rsidRPr="003F34EC">
        <w:rPr>
          <w:rFonts w:asciiTheme="majorBidi" w:hAnsiTheme="majorBidi" w:cstheme="majorBidi"/>
          <w:noProof/>
          <w:color w:val="000000"/>
          <w:sz w:val="23"/>
          <w:szCs w:val="23"/>
        </w:rPr>
        <w:t>a,</w:t>
      </w:r>
      <w:r w:rsidR="009E771D" w:rsidRPr="003F34EC">
        <w:rPr>
          <w:rFonts w:asciiTheme="majorBidi" w:hAnsiTheme="majorBidi" w:cstheme="majorBidi"/>
          <w:noProof/>
          <w:color w:val="000000"/>
          <w:sz w:val="23"/>
          <w:szCs w:val="23"/>
        </w:rPr>
        <w:t xml:space="preserve"> </w:t>
      </w:r>
      <w:r w:rsidR="00585B1E" w:rsidRPr="003F34EC">
        <w:rPr>
          <w:rFonts w:asciiTheme="majorBidi" w:hAnsiTheme="majorBidi" w:cstheme="majorBidi"/>
          <w:noProof/>
          <w:color w:val="000000"/>
          <w:sz w:val="23"/>
          <w:szCs w:val="23"/>
        </w:rPr>
        <w:t>b, and c) present</w:t>
      </w:r>
      <w:r w:rsidR="00796A6B"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rPr>
        <w:t xml:space="preserve"> the d</w:t>
      </w:r>
      <w:r w:rsidR="00C1137E" w:rsidRPr="003F34EC">
        <w:rPr>
          <w:rFonts w:asciiTheme="majorBidi" w:hAnsiTheme="majorBidi" w:cstheme="majorBidi"/>
          <w:noProof/>
          <w:color w:val="000000"/>
          <w:sz w:val="23"/>
          <w:szCs w:val="23"/>
          <w:lang w:val="id-ID"/>
        </w:rPr>
        <w:t>ocument identification results based on SCOPUS database</w:t>
      </w:r>
      <w:r w:rsidR="00585B1E" w:rsidRPr="003F34EC">
        <w:rPr>
          <w:rFonts w:asciiTheme="majorBidi" w:hAnsiTheme="majorBidi" w:cstheme="majorBidi"/>
          <w:noProof/>
          <w:color w:val="000000"/>
          <w:sz w:val="23"/>
          <w:szCs w:val="23"/>
        </w:rPr>
        <w:t xml:space="preserve"> search</w:t>
      </w:r>
      <w:r w:rsidR="00C1137E" w:rsidRPr="003F34EC">
        <w:rPr>
          <w:rFonts w:asciiTheme="majorBidi" w:hAnsiTheme="majorBidi" w:cstheme="majorBidi"/>
          <w:noProof/>
          <w:color w:val="000000"/>
          <w:sz w:val="23"/>
          <w:szCs w:val="23"/>
          <w:lang w:val="id-ID"/>
        </w:rPr>
        <w:t xml:space="preserve"> with the keyword “critical thinking skills assessment in mathematics” [TITLE-ABS-KEY (critical AND thinking AND skills AND assessment AND in AND Mathematics)]. </w:t>
      </w:r>
      <w:r w:rsidR="00DF13A8" w:rsidRPr="003F34EC">
        <w:rPr>
          <w:rFonts w:asciiTheme="majorBidi" w:hAnsiTheme="majorBidi" w:cstheme="majorBidi"/>
          <w:noProof/>
          <w:color w:val="000000"/>
          <w:sz w:val="23"/>
          <w:szCs w:val="23"/>
        </w:rPr>
        <w:t xml:space="preserve">In the </w:t>
      </w:r>
      <w:r w:rsidR="007E043A" w:rsidRPr="003F34EC">
        <w:rPr>
          <w:rFonts w:asciiTheme="majorBidi" w:hAnsiTheme="majorBidi" w:cstheme="majorBidi"/>
          <w:i/>
          <w:iCs/>
          <w:noProof/>
          <w:color w:val="000000"/>
          <w:sz w:val="23"/>
          <w:szCs w:val="23"/>
        </w:rPr>
        <w:t>identification</w:t>
      </w:r>
      <w:r w:rsidR="007E043A" w:rsidRPr="003F34EC">
        <w:rPr>
          <w:rFonts w:asciiTheme="majorBidi" w:hAnsiTheme="majorBidi" w:cstheme="majorBidi"/>
          <w:noProof/>
          <w:color w:val="000000"/>
          <w:sz w:val="23"/>
          <w:szCs w:val="23"/>
          <w:lang w:val="id-ID"/>
        </w:rPr>
        <w:t xml:space="preserve"> </w:t>
      </w:r>
      <w:r w:rsidR="00C1137E" w:rsidRPr="003F34EC">
        <w:rPr>
          <w:rFonts w:asciiTheme="majorBidi" w:hAnsiTheme="majorBidi" w:cstheme="majorBidi"/>
          <w:noProof/>
          <w:color w:val="000000"/>
          <w:sz w:val="23"/>
          <w:szCs w:val="23"/>
          <w:lang w:val="id-ID"/>
        </w:rPr>
        <w:t>stage</w:t>
      </w:r>
      <w:r w:rsidRPr="003F34EC">
        <w:rPr>
          <w:rFonts w:asciiTheme="majorBidi" w:hAnsiTheme="majorBidi" w:cstheme="majorBidi"/>
          <w:noProof/>
          <w:color w:val="000000"/>
          <w:sz w:val="23"/>
          <w:szCs w:val="23"/>
        </w:rPr>
        <w:t>,</w:t>
      </w:r>
      <w:r w:rsidR="00C1137E" w:rsidRPr="003F34EC">
        <w:rPr>
          <w:rFonts w:asciiTheme="majorBidi" w:hAnsiTheme="majorBidi" w:cstheme="majorBidi"/>
          <w:noProof/>
          <w:color w:val="000000"/>
          <w:sz w:val="23"/>
          <w:szCs w:val="23"/>
          <w:lang w:val="id-ID"/>
        </w:rPr>
        <w:t xml:space="preserve"> the</w:t>
      </w:r>
      <w:r w:rsidR="007E043A" w:rsidRPr="003F34EC">
        <w:rPr>
          <w:rFonts w:asciiTheme="majorBidi" w:hAnsiTheme="majorBidi" w:cstheme="majorBidi"/>
          <w:noProof/>
          <w:color w:val="000000"/>
          <w:sz w:val="23"/>
          <w:szCs w:val="23"/>
        </w:rPr>
        <w:t xml:space="preserve"> </w:t>
      </w:r>
      <w:r w:rsidR="00917BE7" w:rsidRPr="003F34EC">
        <w:rPr>
          <w:rFonts w:asciiTheme="majorBidi" w:hAnsiTheme="majorBidi" w:cstheme="majorBidi"/>
          <w:noProof/>
          <w:color w:val="000000"/>
          <w:sz w:val="23"/>
          <w:szCs w:val="23"/>
        </w:rPr>
        <w:t>document</w:t>
      </w:r>
      <w:r w:rsidR="0092614D" w:rsidRPr="003F34EC">
        <w:rPr>
          <w:rFonts w:asciiTheme="majorBidi" w:hAnsiTheme="majorBidi" w:cstheme="majorBidi"/>
          <w:noProof/>
          <w:color w:val="000000"/>
          <w:sz w:val="23"/>
          <w:szCs w:val="23"/>
        </w:rPr>
        <w:t xml:space="preserve"> </w:t>
      </w:r>
      <w:r w:rsidR="007E043A" w:rsidRPr="003F34EC">
        <w:rPr>
          <w:rFonts w:asciiTheme="majorBidi" w:hAnsiTheme="majorBidi" w:cstheme="majorBidi"/>
          <w:noProof/>
          <w:color w:val="000000"/>
          <w:sz w:val="23"/>
          <w:szCs w:val="23"/>
        </w:rPr>
        <w:t xml:space="preserve">selection </w:t>
      </w:r>
      <w:r w:rsidR="00415C77" w:rsidRPr="003F34EC">
        <w:rPr>
          <w:rFonts w:asciiTheme="majorBidi" w:hAnsiTheme="majorBidi" w:cstheme="majorBidi"/>
          <w:noProof/>
          <w:color w:val="000000"/>
          <w:sz w:val="23"/>
          <w:szCs w:val="23"/>
        </w:rPr>
        <w:t>was</w:t>
      </w:r>
      <w:r w:rsidR="007E043A" w:rsidRPr="003F34EC">
        <w:rPr>
          <w:rFonts w:asciiTheme="majorBidi" w:hAnsiTheme="majorBidi" w:cstheme="majorBidi"/>
          <w:noProof/>
          <w:color w:val="000000"/>
          <w:sz w:val="23"/>
          <w:szCs w:val="23"/>
        </w:rPr>
        <w:t xml:space="preserve"> not </w:t>
      </w:r>
      <w:r w:rsidR="00C1137E" w:rsidRPr="003F34EC">
        <w:rPr>
          <w:rFonts w:asciiTheme="majorBidi" w:hAnsiTheme="majorBidi" w:cstheme="majorBidi"/>
          <w:noProof/>
          <w:color w:val="000000"/>
          <w:sz w:val="23"/>
          <w:szCs w:val="23"/>
          <w:lang w:val="id-ID"/>
        </w:rPr>
        <w:t>restrict</w:t>
      </w:r>
      <w:r w:rsidR="007E043A" w:rsidRPr="003F34EC">
        <w:rPr>
          <w:rFonts w:asciiTheme="majorBidi" w:hAnsiTheme="majorBidi" w:cstheme="majorBidi"/>
          <w:noProof/>
          <w:color w:val="000000"/>
          <w:sz w:val="23"/>
          <w:szCs w:val="23"/>
        </w:rPr>
        <w:t>ed</w:t>
      </w:r>
      <w:r w:rsidR="00C1137E" w:rsidRPr="003F34EC">
        <w:rPr>
          <w:rFonts w:asciiTheme="majorBidi" w:hAnsiTheme="majorBidi" w:cstheme="majorBidi"/>
          <w:noProof/>
          <w:color w:val="000000"/>
          <w:sz w:val="23"/>
          <w:szCs w:val="23"/>
          <w:lang w:val="id-ID"/>
        </w:rPr>
        <w:t xml:space="preserve"> based on year, subject area</w:t>
      </w:r>
      <w:r w:rsidRPr="003F34EC">
        <w:rPr>
          <w:rFonts w:asciiTheme="majorBidi" w:hAnsiTheme="majorBidi" w:cstheme="majorBidi"/>
          <w:noProof/>
          <w:color w:val="000000"/>
          <w:sz w:val="23"/>
          <w:szCs w:val="23"/>
        </w:rPr>
        <w:t>s</w:t>
      </w:r>
      <w:r w:rsidR="00C1137E" w:rsidRPr="003F34EC">
        <w:rPr>
          <w:rFonts w:asciiTheme="majorBidi" w:hAnsiTheme="majorBidi" w:cstheme="majorBidi"/>
          <w:noProof/>
          <w:color w:val="000000"/>
          <w:sz w:val="23"/>
          <w:szCs w:val="23"/>
          <w:lang w:val="id-ID"/>
        </w:rPr>
        <w:t>, type</w:t>
      </w:r>
      <w:r w:rsidRPr="003F34EC">
        <w:rPr>
          <w:rFonts w:asciiTheme="majorBidi" w:hAnsiTheme="majorBidi" w:cstheme="majorBidi"/>
          <w:noProof/>
          <w:color w:val="000000"/>
          <w:sz w:val="23"/>
          <w:szCs w:val="23"/>
        </w:rPr>
        <w:t xml:space="preserve">s of </w:t>
      </w:r>
      <w:r w:rsidR="00E27D62" w:rsidRPr="003F34EC">
        <w:rPr>
          <w:rFonts w:asciiTheme="majorBidi" w:hAnsiTheme="majorBidi" w:cstheme="majorBidi"/>
          <w:noProof/>
          <w:color w:val="000000"/>
          <w:sz w:val="23"/>
          <w:szCs w:val="23"/>
        </w:rPr>
        <w:t>documents</w:t>
      </w:r>
      <w:r w:rsidR="00C1137E" w:rsidRPr="003F34EC">
        <w:rPr>
          <w:rFonts w:asciiTheme="majorBidi" w:hAnsiTheme="majorBidi" w:cstheme="majorBidi"/>
          <w:noProof/>
          <w:color w:val="000000"/>
          <w:sz w:val="23"/>
          <w:szCs w:val="23"/>
          <w:lang w:val="id-ID"/>
        </w:rPr>
        <w:t>, publication stage, source title, keywords, source type, and others.</w:t>
      </w:r>
    </w:p>
    <w:p w14:paraId="160F345F" w14:textId="77777777" w:rsidR="00A726B0" w:rsidRPr="003F34EC" w:rsidRDefault="00A726B0" w:rsidP="00A97735">
      <w:pPr>
        <w:pBdr>
          <w:top w:val="nil"/>
          <w:left w:val="nil"/>
          <w:bottom w:val="nil"/>
          <w:right w:val="nil"/>
          <w:between w:val="nil"/>
        </w:pBdr>
        <w:spacing w:line="270" w:lineRule="auto"/>
        <w:jc w:val="both"/>
        <w:rPr>
          <w:rFonts w:asciiTheme="majorBidi" w:hAnsiTheme="majorBidi" w:cstheme="majorBidi"/>
          <w:b/>
          <w:noProof/>
          <w:color w:val="000000"/>
          <w:sz w:val="23"/>
          <w:szCs w:val="23"/>
          <w:lang w:val="id-ID"/>
        </w:rPr>
      </w:pPr>
    </w:p>
    <w:p w14:paraId="0147CDFF" w14:textId="77777777" w:rsidR="00C1137E" w:rsidRPr="003F34EC" w:rsidRDefault="00C1137E" w:rsidP="00C1137E">
      <w:pPr>
        <w:pBdr>
          <w:top w:val="nil"/>
          <w:left w:val="nil"/>
          <w:bottom w:val="nil"/>
          <w:right w:val="nil"/>
          <w:between w:val="nil"/>
        </w:pBdr>
        <w:spacing w:line="270" w:lineRule="auto"/>
        <w:jc w:val="center"/>
        <w:rPr>
          <w:rFonts w:asciiTheme="majorBidi" w:hAnsiTheme="majorBidi" w:cstheme="majorBidi"/>
          <w:noProof/>
          <w:color w:val="000000"/>
          <w:sz w:val="23"/>
          <w:szCs w:val="23"/>
          <w:lang w:val="id-ID"/>
        </w:rPr>
      </w:pPr>
      <w:r w:rsidRPr="003F34EC">
        <w:rPr>
          <w:rFonts w:asciiTheme="majorBidi" w:hAnsiTheme="majorBidi" w:cstheme="majorBidi"/>
          <w:noProof/>
          <w:sz w:val="20"/>
          <w:szCs w:val="20"/>
          <w:lang w:eastAsia="ja-JP"/>
        </w:rPr>
        <w:drawing>
          <wp:inline distT="0" distB="0" distL="0" distR="0" wp14:anchorId="11FF85F4" wp14:editId="75C67513">
            <wp:extent cx="5132063" cy="2781410"/>
            <wp:effectExtent l="0" t="0" r="0" b="0"/>
            <wp:docPr id="195173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32672" name=""/>
                    <pic:cNvPicPr/>
                  </pic:nvPicPr>
                  <pic:blipFill>
                    <a:blip r:embed="rId14"/>
                    <a:stretch>
                      <a:fillRect/>
                    </a:stretch>
                  </pic:blipFill>
                  <pic:spPr>
                    <a:xfrm>
                      <a:off x="0" y="0"/>
                      <a:ext cx="5160803" cy="2796986"/>
                    </a:xfrm>
                    <a:prstGeom prst="rect">
                      <a:avLst/>
                    </a:prstGeom>
                  </pic:spPr>
                </pic:pic>
              </a:graphicData>
            </a:graphic>
          </wp:inline>
        </w:drawing>
      </w:r>
    </w:p>
    <w:p w14:paraId="3AB64EE2" w14:textId="77777777" w:rsidR="00C1137E" w:rsidRDefault="00C1137E" w:rsidP="00C1137E">
      <w:pPr>
        <w:pBdr>
          <w:top w:val="nil"/>
          <w:left w:val="nil"/>
          <w:bottom w:val="nil"/>
          <w:right w:val="nil"/>
          <w:between w:val="nil"/>
        </w:pBdr>
        <w:spacing w:line="270" w:lineRule="auto"/>
        <w:jc w:val="center"/>
        <w:rPr>
          <w:rFonts w:asciiTheme="majorBidi" w:hAnsiTheme="majorBidi" w:cstheme="majorBidi"/>
          <w:b/>
          <w:bCs/>
          <w:noProof/>
          <w:color w:val="000000"/>
          <w:sz w:val="23"/>
          <w:szCs w:val="23"/>
          <w:lang w:val="id-ID"/>
        </w:rPr>
      </w:pPr>
      <w:r w:rsidRPr="003F34EC">
        <w:rPr>
          <w:rFonts w:asciiTheme="majorBidi" w:hAnsiTheme="majorBidi" w:cstheme="majorBidi"/>
          <w:b/>
          <w:bCs/>
          <w:noProof/>
          <w:color w:val="000000"/>
          <w:sz w:val="23"/>
          <w:szCs w:val="23"/>
          <w:lang w:val="id-ID"/>
        </w:rPr>
        <w:t>(a)</w:t>
      </w:r>
    </w:p>
    <w:p w14:paraId="52633750" w14:textId="77777777" w:rsidR="005F069C" w:rsidRDefault="005F069C" w:rsidP="00C1137E">
      <w:pPr>
        <w:pBdr>
          <w:top w:val="nil"/>
          <w:left w:val="nil"/>
          <w:bottom w:val="nil"/>
          <w:right w:val="nil"/>
          <w:between w:val="nil"/>
        </w:pBdr>
        <w:spacing w:line="270" w:lineRule="auto"/>
        <w:jc w:val="center"/>
        <w:rPr>
          <w:rFonts w:asciiTheme="majorBidi" w:hAnsiTheme="majorBidi" w:cstheme="majorBidi"/>
          <w:b/>
          <w:bCs/>
          <w:noProof/>
          <w:color w:val="000000"/>
          <w:sz w:val="23"/>
          <w:szCs w:val="23"/>
          <w:lang w:val="id-ID"/>
        </w:rPr>
      </w:pPr>
    </w:p>
    <w:p w14:paraId="19864369" w14:textId="77777777" w:rsidR="00AE09BF" w:rsidRDefault="005F069C" w:rsidP="00A957DB">
      <w:pPr>
        <w:rPr>
          <w:rFonts w:asciiTheme="majorBidi" w:hAnsiTheme="majorBidi" w:cstheme="majorBidi"/>
          <w:noProof/>
          <w:color w:val="000000"/>
          <w:sz w:val="23"/>
          <w:szCs w:val="23"/>
        </w:rPr>
      </w:pPr>
      <w:r>
        <w:rPr>
          <w:rFonts w:asciiTheme="majorBidi" w:hAnsiTheme="majorBidi" w:cstheme="majorBidi"/>
          <w:b/>
          <w:bCs/>
          <w:noProof/>
          <w:color w:val="000000"/>
          <w:sz w:val="23"/>
          <w:szCs w:val="23"/>
          <w:lang w:val="id-ID"/>
        </w:rPr>
        <w:br w:type="page"/>
      </w:r>
      <w:r w:rsidRPr="003F34EC">
        <w:rPr>
          <w:rFonts w:asciiTheme="majorBidi" w:hAnsiTheme="majorBidi" w:cstheme="majorBidi"/>
          <w:noProof/>
          <w:color w:val="000000"/>
          <w:sz w:val="23"/>
          <w:szCs w:val="23"/>
          <w:lang w:eastAsia="ja-JP"/>
        </w:rPr>
        <w:lastRenderedPageBreak/>
        <mc:AlternateContent>
          <mc:Choice Requires="wps">
            <w:drawing>
              <wp:anchor distT="0" distB="0" distL="114300" distR="114300" simplePos="0" relativeHeight="251667456" behindDoc="0" locked="0" layoutInCell="1" allowOverlap="1" wp14:anchorId="55240100" wp14:editId="21F33CDE">
                <wp:simplePos x="0" y="0"/>
                <wp:positionH relativeFrom="column">
                  <wp:posOffset>2354828</wp:posOffset>
                </wp:positionH>
                <wp:positionV relativeFrom="paragraph">
                  <wp:posOffset>9194</wp:posOffset>
                </wp:positionV>
                <wp:extent cx="3482340" cy="2136775"/>
                <wp:effectExtent l="0" t="0" r="22860" b="15875"/>
                <wp:wrapNone/>
                <wp:docPr id="1086555974" name="Text Box 1"/>
                <wp:cNvGraphicFramePr/>
                <a:graphic xmlns:a="http://schemas.openxmlformats.org/drawingml/2006/main">
                  <a:graphicData uri="http://schemas.microsoft.com/office/word/2010/wordprocessingShape">
                    <wps:wsp>
                      <wps:cNvSpPr txBox="1"/>
                      <wps:spPr>
                        <a:xfrm>
                          <a:off x="0" y="0"/>
                          <a:ext cx="3482340" cy="2136775"/>
                        </a:xfrm>
                        <a:prstGeom prst="rect">
                          <a:avLst/>
                        </a:prstGeom>
                        <a:solidFill>
                          <a:schemeClr val="lt1"/>
                        </a:solidFill>
                        <a:ln w="6350">
                          <a:solidFill>
                            <a:prstClr val="black"/>
                          </a:solidFill>
                        </a:ln>
                      </wps:spPr>
                      <wps:txbx>
                        <w:txbxContent>
                          <w:p w14:paraId="20178411" w14:textId="77777777" w:rsidR="00272EE9" w:rsidRDefault="00272EE9" w:rsidP="00C1137E">
                            <w:r w:rsidRPr="009E32DF">
                              <w:rPr>
                                <w:rFonts w:ascii="Palatino Linotype" w:hAnsi="Palatino Linotype" w:cstheme="minorHAnsi"/>
                                <w:noProof/>
                                <w:sz w:val="20"/>
                                <w:szCs w:val="20"/>
                                <w:lang w:eastAsia="ja-JP"/>
                              </w:rPr>
                              <w:drawing>
                                <wp:inline distT="0" distB="0" distL="0" distR="0" wp14:anchorId="4F5B77CD" wp14:editId="6EF26209">
                                  <wp:extent cx="3293110" cy="2049398"/>
                                  <wp:effectExtent l="0" t="0" r="0" b="0"/>
                                  <wp:docPr id="1271289040" name="Picture 127128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23415" name=""/>
                                          <pic:cNvPicPr/>
                                        </pic:nvPicPr>
                                        <pic:blipFill>
                                          <a:blip r:embed="rId15"/>
                                          <a:stretch>
                                            <a:fillRect/>
                                          </a:stretch>
                                        </pic:blipFill>
                                        <pic:spPr>
                                          <a:xfrm>
                                            <a:off x="0" y="0"/>
                                            <a:ext cx="3293110" cy="20493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40100" id="_x0000_t202" coordsize="21600,21600" o:spt="202" path="m,l,21600r21600,l21600,xe">
                <v:stroke joinstyle="miter"/>
                <v:path gradientshapeok="t" o:connecttype="rect"/>
              </v:shapetype>
              <v:shape id="Text Box 1" o:spid="_x0000_s1026" type="#_x0000_t202" style="position:absolute;margin-left:185.4pt;margin-top:.7pt;width:274.2pt;height:1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" fillcolor="white [3201]" strokeweight=".5pt">
                <v:textbox>
                  <w:txbxContent>
                    <w:p w14:paraId="20178411" w14:textId="77777777" w:rsidR="00272EE9" w:rsidRDefault="00272EE9" w:rsidP="00C1137E">
                      <w:r w:rsidRPr="009E32DF">
                        <w:rPr>
                          <w:rFonts w:ascii="Palatino Linotype" w:hAnsi="Palatino Linotype" w:cstheme="minorHAnsi"/>
                          <w:noProof/>
                          <w:sz w:val="20"/>
                          <w:szCs w:val="20"/>
                          <w:lang w:eastAsia="ja-JP"/>
                        </w:rPr>
                        <w:drawing>
                          <wp:inline distT="0" distB="0" distL="0" distR="0" wp14:anchorId="4F5B77CD" wp14:editId="6EF26209">
                            <wp:extent cx="3293110" cy="2049398"/>
                            <wp:effectExtent l="0" t="0" r="0" b="0"/>
                            <wp:docPr id="1271289040" name="Picture 127128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23415" name=""/>
                                    <pic:cNvPicPr/>
                                  </pic:nvPicPr>
                                  <pic:blipFill>
                                    <a:blip r:embed="rId16"/>
                                    <a:stretch>
                                      <a:fillRect/>
                                    </a:stretch>
                                  </pic:blipFill>
                                  <pic:spPr>
                                    <a:xfrm>
                                      <a:off x="0" y="0"/>
                                      <a:ext cx="3293110" cy="2049398"/>
                                    </a:xfrm>
                                    <a:prstGeom prst="rect">
                                      <a:avLst/>
                                    </a:prstGeom>
                                  </pic:spPr>
                                </pic:pic>
                              </a:graphicData>
                            </a:graphic>
                          </wp:inline>
                        </w:drawing>
                      </w:r>
                    </w:p>
                  </w:txbxContent>
                </v:textbox>
              </v:shape>
            </w:pict>
          </mc:Fallback>
        </mc:AlternateContent>
      </w:r>
      <w:r w:rsidR="0018730E" w:rsidRPr="003F34EC">
        <w:rPr>
          <w:rFonts w:asciiTheme="majorBidi" w:hAnsiTheme="majorBidi" w:cstheme="majorBidi"/>
          <w:noProof/>
          <w:color w:val="000000"/>
          <w:sz w:val="23"/>
          <w:szCs w:val="23"/>
          <w:lang w:eastAsia="ja-JP"/>
        </w:rPr>
        <mc:AlternateContent>
          <mc:Choice Requires="wps">
            <w:drawing>
              <wp:anchor distT="0" distB="0" distL="114300" distR="114300" simplePos="0" relativeHeight="251659264" behindDoc="0" locked="0" layoutInCell="1" allowOverlap="1" wp14:anchorId="512F6B6B" wp14:editId="40F8DA66">
                <wp:simplePos x="0" y="0"/>
                <wp:positionH relativeFrom="column">
                  <wp:posOffset>-316810</wp:posOffset>
                </wp:positionH>
                <wp:positionV relativeFrom="paragraph">
                  <wp:posOffset>9194</wp:posOffset>
                </wp:positionV>
                <wp:extent cx="2686685" cy="2136913"/>
                <wp:effectExtent l="0" t="0" r="18415" b="15875"/>
                <wp:wrapNone/>
                <wp:docPr id="1020055259" name="Text Box 1"/>
                <wp:cNvGraphicFramePr/>
                <a:graphic xmlns:a="http://schemas.openxmlformats.org/drawingml/2006/main">
                  <a:graphicData uri="http://schemas.microsoft.com/office/word/2010/wordprocessingShape">
                    <wps:wsp>
                      <wps:cNvSpPr txBox="1"/>
                      <wps:spPr>
                        <a:xfrm>
                          <a:off x="0" y="0"/>
                          <a:ext cx="2686685" cy="2136913"/>
                        </a:xfrm>
                        <a:prstGeom prst="rect">
                          <a:avLst/>
                        </a:prstGeom>
                        <a:solidFill>
                          <a:schemeClr val="lt1"/>
                        </a:solidFill>
                        <a:ln w="6350">
                          <a:solidFill>
                            <a:prstClr val="black"/>
                          </a:solidFill>
                        </a:ln>
                      </wps:spPr>
                      <wps:txbx>
                        <w:txbxContent>
                          <w:p w14:paraId="499ECDA9" w14:textId="77777777" w:rsidR="00272EE9" w:rsidRPr="00C1137E" w:rsidRDefault="00272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37E">
                              <w:rPr>
                                <w:rFonts w:ascii="Palatino Linotype" w:hAnsi="Palatino Linotype" w:cstheme="minorHAnsi"/>
                                <w:noProof/>
                                <w:color w:val="000000" w:themeColor="text1"/>
                                <w:sz w:val="20"/>
                                <w:szCs w:val="20"/>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0E8E8A0" wp14:editId="223110BA">
                                  <wp:extent cx="2588895" cy="1731523"/>
                                  <wp:effectExtent l="0" t="0" r="1905" b="0"/>
                                  <wp:docPr id="300871335" name="Picture 3008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90546" name=""/>
                                          <pic:cNvPicPr/>
                                        </pic:nvPicPr>
                                        <pic:blipFill>
                                          <a:blip r:embed="rId17"/>
                                          <a:stretch>
                                            <a:fillRect/>
                                          </a:stretch>
                                        </pic:blipFill>
                                        <pic:spPr>
                                          <a:xfrm>
                                            <a:off x="0" y="0"/>
                                            <a:ext cx="2642790" cy="1767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F6B6B" id="_x0000_s1027" type="#_x0000_t202" style="position:absolute;margin-left:-24.95pt;margin-top:.7pt;width:211.55pt;height:1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" fillcolor="white [3201]" strokeweight=".5pt">
                <v:textbox>
                  <w:txbxContent>
                    <w:p w14:paraId="499ECDA9" w14:textId="77777777" w:rsidR="00272EE9" w:rsidRPr="00C1137E" w:rsidRDefault="00272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37E">
                        <w:rPr>
                          <w:rFonts w:ascii="Palatino Linotype" w:hAnsi="Palatino Linotype" w:cstheme="minorHAnsi"/>
                          <w:noProof/>
                          <w:color w:val="000000" w:themeColor="text1"/>
                          <w:sz w:val="20"/>
                          <w:szCs w:val="20"/>
                          <w:lang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0E8E8A0" wp14:editId="223110BA">
                            <wp:extent cx="2588895" cy="1731523"/>
                            <wp:effectExtent l="0" t="0" r="1905" b="0"/>
                            <wp:docPr id="300871335" name="Picture 3008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90546" name=""/>
                                    <pic:cNvPicPr/>
                                  </pic:nvPicPr>
                                  <pic:blipFill>
                                    <a:blip r:embed="rId18"/>
                                    <a:stretch>
                                      <a:fillRect/>
                                    </a:stretch>
                                  </pic:blipFill>
                                  <pic:spPr>
                                    <a:xfrm>
                                      <a:off x="0" y="0"/>
                                      <a:ext cx="2642790" cy="1767570"/>
                                    </a:xfrm>
                                    <a:prstGeom prst="rect">
                                      <a:avLst/>
                                    </a:prstGeom>
                                  </pic:spPr>
                                </pic:pic>
                              </a:graphicData>
                            </a:graphic>
                          </wp:inline>
                        </w:drawing>
                      </w:r>
                    </w:p>
                  </w:txbxContent>
                </v:textbox>
              </v:shape>
            </w:pict>
          </mc:Fallback>
        </mc:AlternateContent>
      </w:r>
      <w:r w:rsidR="004F1A8B" w:rsidRPr="003F34EC">
        <w:rPr>
          <w:rFonts w:asciiTheme="majorBidi" w:hAnsiTheme="majorBidi" w:cstheme="majorBidi"/>
          <w:noProof/>
          <w:color w:val="000000"/>
          <w:sz w:val="23"/>
          <w:szCs w:val="23"/>
          <w:lang w:val="id-ID"/>
        </w:rPr>
        <w:t xml:space="preserve">          </w:t>
      </w:r>
      <w:r w:rsidR="00C1137E" w:rsidRPr="003F34EC">
        <w:rPr>
          <w:rFonts w:asciiTheme="majorBidi" w:hAnsiTheme="majorBidi" w:cstheme="majorBidi"/>
          <w:noProof/>
          <w:color w:val="000000"/>
          <w:sz w:val="23"/>
          <w:szCs w:val="23"/>
          <w:lang w:val="id-ID"/>
        </w:rPr>
        <w:t xml:space="preserve"> </w:t>
      </w:r>
      <w:r w:rsidR="00100733" w:rsidRPr="003F34EC">
        <w:rPr>
          <w:rFonts w:asciiTheme="majorBidi" w:hAnsiTheme="majorBidi" w:cstheme="majorBidi"/>
          <w:noProof/>
          <w:color w:val="000000"/>
          <w:sz w:val="23"/>
          <w:szCs w:val="23"/>
        </w:rPr>
        <w:t xml:space="preserve">  </w:t>
      </w:r>
    </w:p>
    <w:p w14:paraId="5647373D" w14:textId="77777777" w:rsidR="00AE09BF" w:rsidRDefault="00AE09BF" w:rsidP="00A957DB">
      <w:pPr>
        <w:rPr>
          <w:rFonts w:asciiTheme="majorBidi" w:hAnsiTheme="majorBidi" w:cstheme="majorBidi"/>
          <w:noProof/>
          <w:color w:val="000000"/>
          <w:sz w:val="23"/>
          <w:szCs w:val="23"/>
        </w:rPr>
      </w:pPr>
    </w:p>
    <w:p w14:paraId="138AA0E9" w14:textId="77777777" w:rsidR="00AE09BF" w:rsidRDefault="00AE09BF" w:rsidP="00A957DB">
      <w:pPr>
        <w:rPr>
          <w:rFonts w:asciiTheme="majorBidi" w:hAnsiTheme="majorBidi" w:cstheme="majorBidi"/>
          <w:noProof/>
          <w:color w:val="000000"/>
          <w:sz w:val="23"/>
          <w:szCs w:val="23"/>
        </w:rPr>
      </w:pPr>
    </w:p>
    <w:p w14:paraId="205B93CF" w14:textId="77777777" w:rsidR="00AE09BF" w:rsidRDefault="00AE09BF" w:rsidP="00A957DB">
      <w:pPr>
        <w:rPr>
          <w:rFonts w:asciiTheme="majorBidi" w:hAnsiTheme="majorBidi" w:cstheme="majorBidi"/>
          <w:noProof/>
          <w:color w:val="000000"/>
          <w:sz w:val="23"/>
          <w:szCs w:val="23"/>
        </w:rPr>
      </w:pPr>
    </w:p>
    <w:p w14:paraId="2C88CAB0" w14:textId="77777777" w:rsidR="00AE09BF" w:rsidRDefault="00AE09BF" w:rsidP="00A957DB">
      <w:pPr>
        <w:rPr>
          <w:rFonts w:asciiTheme="majorBidi" w:hAnsiTheme="majorBidi" w:cstheme="majorBidi"/>
          <w:noProof/>
          <w:color w:val="000000"/>
          <w:sz w:val="23"/>
          <w:szCs w:val="23"/>
        </w:rPr>
      </w:pPr>
    </w:p>
    <w:p w14:paraId="723897B1" w14:textId="77777777" w:rsidR="00AE09BF" w:rsidRDefault="00AE09BF" w:rsidP="00A957DB">
      <w:pPr>
        <w:rPr>
          <w:rFonts w:asciiTheme="majorBidi" w:hAnsiTheme="majorBidi" w:cstheme="majorBidi"/>
          <w:noProof/>
          <w:color w:val="000000"/>
          <w:sz w:val="23"/>
          <w:szCs w:val="23"/>
        </w:rPr>
      </w:pPr>
    </w:p>
    <w:p w14:paraId="7263C4F9" w14:textId="77777777" w:rsidR="00AE09BF" w:rsidRDefault="00AE09BF" w:rsidP="00A957DB">
      <w:pPr>
        <w:rPr>
          <w:rFonts w:asciiTheme="majorBidi" w:hAnsiTheme="majorBidi" w:cstheme="majorBidi"/>
          <w:noProof/>
          <w:color w:val="000000"/>
          <w:sz w:val="23"/>
          <w:szCs w:val="23"/>
        </w:rPr>
      </w:pPr>
    </w:p>
    <w:p w14:paraId="27AC8F16" w14:textId="77777777" w:rsidR="00AE09BF" w:rsidRDefault="00AE09BF" w:rsidP="00A957DB">
      <w:pPr>
        <w:rPr>
          <w:rFonts w:asciiTheme="majorBidi" w:hAnsiTheme="majorBidi" w:cstheme="majorBidi"/>
          <w:noProof/>
          <w:color w:val="000000"/>
          <w:sz w:val="23"/>
          <w:szCs w:val="23"/>
        </w:rPr>
      </w:pPr>
    </w:p>
    <w:p w14:paraId="0E02A9D2" w14:textId="77777777" w:rsidR="00AE09BF" w:rsidRDefault="00AE09BF" w:rsidP="00A957DB">
      <w:pPr>
        <w:rPr>
          <w:rFonts w:asciiTheme="majorBidi" w:hAnsiTheme="majorBidi" w:cstheme="majorBidi"/>
          <w:noProof/>
          <w:color w:val="000000"/>
          <w:sz w:val="23"/>
          <w:szCs w:val="23"/>
        </w:rPr>
      </w:pPr>
    </w:p>
    <w:p w14:paraId="15654D09" w14:textId="77777777" w:rsidR="00AE09BF" w:rsidRDefault="00AE09BF" w:rsidP="00A957DB">
      <w:pPr>
        <w:rPr>
          <w:rFonts w:asciiTheme="majorBidi" w:hAnsiTheme="majorBidi" w:cstheme="majorBidi"/>
          <w:noProof/>
          <w:color w:val="000000"/>
          <w:sz w:val="23"/>
          <w:szCs w:val="23"/>
        </w:rPr>
      </w:pPr>
    </w:p>
    <w:p w14:paraId="0EECBC5F" w14:textId="77777777" w:rsidR="00AE09BF" w:rsidRDefault="00AE09BF" w:rsidP="00A957DB">
      <w:pPr>
        <w:rPr>
          <w:rFonts w:asciiTheme="majorBidi" w:hAnsiTheme="majorBidi" w:cstheme="majorBidi"/>
          <w:noProof/>
          <w:color w:val="000000"/>
          <w:sz w:val="23"/>
          <w:szCs w:val="23"/>
        </w:rPr>
      </w:pPr>
    </w:p>
    <w:p w14:paraId="37A25941" w14:textId="77777777" w:rsidR="00AE09BF" w:rsidRDefault="00AE09BF" w:rsidP="00A957DB">
      <w:pPr>
        <w:rPr>
          <w:rFonts w:asciiTheme="majorBidi" w:hAnsiTheme="majorBidi" w:cstheme="majorBidi"/>
          <w:noProof/>
          <w:color w:val="000000"/>
          <w:sz w:val="23"/>
          <w:szCs w:val="23"/>
        </w:rPr>
      </w:pPr>
    </w:p>
    <w:p w14:paraId="3B940AB6" w14:textId="77777777" w:rsidR="00AE09BF" w:rsidRDefault="00AE09BF" w:rsidP="00A957DB">
      <w:pPr>
        <w:rPr>
          <w:rFonts w:asciiTheme="majorBidi" w:hAnsiTheme="majorBidi" w:cstheme="majorBidi"/>
          <w:noProof/>
          <w:color w:val="000000"/>
          <w:sz w:val="23"/>
          <w:szCs w:val="23"/>
        </w:rPr>
      </w:pPr>
    </w:p>
    <w:p w14:paraId="19007783" w14:textId="511C4EAB" w:rsidR="00C1137E" w:rsidRPr="003F34EC" w:rsidRDefault="00100733" w:rsidP="00A957DB">
      <w:pPr>
        <w:rPr>
          <w:rFonts w:asciiTheme="majorBidi" w:hAnsiTheme="majorBidi" w:cstheme="majorBidi"/>
          <w:b/>
          <w:bCs/>
          <w:noProof/>
          <w:color w:val="000000"/>
          <w:sz w:val="23"/>
          <w:szCs w:val="23"/>
          <w:lang w:val="id-ID"/>
        </w:rPr>
      </w:pPr>
      <w:r w:rsidRPr="003F34EC">
        <w:rPr>
          <w:rFonts w:asciiTheme="majorBidi" w:hAnsiTheme="majorBidi" w:cstheme="majorBidi"/>
          <w:noProof/>
          <w:color w:val="000000"/>
          <w:sz w:val="23"/>
          <w:szCs w:val="23"/>
        </w:rPr>
        <w:t xml:space="preserve">            </w:t>
      </w:r>
      <w:r w:rsidR="00981F63">
        <w:rPr>
          <w:rFonts w:asciiTheme="majorBidi" w:hAnsiTheme="majorBidi" w:cstheme="majorBidi"/>
          <w:noProof/>
          <w:color w:val="000000"/>
          <w:sz w:val="23"/>
          <w:szCs w:val="23"/>
        </w:rPr>
        <w:tab/>
      </w:r>
      <w:r w:rsidR="00981F63">
        <w:rPr>
          <w:rFonts w:asciiTheme="majorBidi" w:hAnsiTheme="majorBidi" w:cstheme="majorBidi"/>
          <w:noProof/>
          <w:color w:val="000000"/>
          <w:sz w:val="23"/>
          <w:szCs w:val="23"/>
        </w:rPr>
        <w:tab/>
      </w:r>
      <w:r w:rsidRPr="003F34EC">
        <w:rPr>
          <w:rFonts w:asciiTheme="majorBidi" w:hAnsiTheme="majorBidi" w:cstheme="majorBidi"/>
          <w:noProof/>
          <w:color w:val="000000"/>
          <w:sz w:val="23"/>
          <w:szCs w:val="23"/>
        </w:rPr>
        <w:t xml:space="preserve">  </w:t>
      </w:r>
      <w:r w:rsidR="00C1137E" w:rsidRPr="003F34EC">
        <w:rPr>
          <w:rFonts w:asciiTheme="majorBidi" w:hAnsiTheme="majorBidi" w:cstheme="majorBidi"/>
          <w:b/>
          <w:bCs/>
          <w:noProof/>
          <w:color w:val="000000"/>
          <w:sz w:val="23"/>
          <w:szCs w:val="23"/>
          <w:lang w:val="id-ID"/>
        </w:rPr>
        <w:t>(b)</w:t>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noProof/>
          <w:color w:val="000000"/>
          <w:sz w:val="23"/>
          <w:szCs w:val="23"/>
          <w:lang w:val="id-ID"/>
        </w:rPr>
        <w:tab/>
      </w:r>
      <w:r w:rsidR="00C1137E" w:rsidRPr="003F34EC">
        <w:rPr>
          <w:rFonts w:asciiTheme="majorBidi" w:hAnsiTheme="majorBidi" w:cstheme="majorBidi"/>
          <w:b/>
          <w:bCs/>
          <w:noProof/>
          <w:color w:val="000000"/>
          <w:sz w:val="23"/>
          <w:szCs w:val="23"/>
          <w:lang w:val="id-ID"/>
        </w:rPr>
        <w:t>(c)</w:t>
      </w:r>
    </w:p>
    <w:p w14:paraId="674FCDCB" w14:textId="77777777" w:rsidR="0030304B" w:rsidRPr="003F34EC" w:rsidRDefault="0030304B" w:rsidP="00A726B0">
      <w:pPr>
        <w:pBdr>
          <w:top w:val="nil"/>
          <w:left w:val="nil"/>
          <w:bottom w:val="nil"/>
          <w:right w:val="nil"/>
          <w:between w:val="nil"/>
        </w:pBdr>
        <w:spacing w:line="271" w:lineRule="auto"/>
        <w:ind w:firstLine="425"/>
        <w:jc w:val="both"/>
        <w:rPr>
          <w:rFonts w:asciiTheme="majorBidi" w:hAnsiTheme="majorBidi" w:cstheme="majorBidi"/>
          <w:noProof/>
          <w:color w:val="000000"/>
          <w:sz w:val="23"/>
          <w:szCs w:val="23"/>
        </w:rPr>
      </w:pPr>
    </w:p>
    <w:p w14:paraId="0347C2D2" w14:textId="58FA3A8A" w:rsidR="005B0E56" w:rsidRPr="003F34EC" w:rsidRDefault="005B0E56" w:rsidP="005B0E56">
      <w:pPr>
        <w:pBdr>
          <w:top w:val="nil"/>
          <w:left w:val="nil"/>
          <w:bottom w:val="nil"/>
          <w:right w:val="nil"/>
          <w:between w:val="nil"/>
        </w:pBdr>
        <w:spacing w:line="271" w:lineRule="auto"/>
        <w:jc w:val="both"/>
        <w:rPr>
          <w:rFonts w:asciiTheme="majorBidi" w:hAnsiTheme="majorBidi" w:cstheme="majorBidi"/>
          <w:noProof/>
          <w:color w:val="000000"/>
          <w:sz w:val="23"/>
          <w:szCs w:val="23"/>
          <w:lang w:val="id-ID"/>
        </w:rPr>
      </w:pPr>
      <w:r w:rsidRPr="003F34EC">
        <w:rPr>
          <w:rFonts w:asciiTheme="majorBidi" w:hAnsiTheme="majorBidi" w:cstheme="majorBidi"/>
          <w:b/>
          <w:noProof/>
          <w:color w:val="000000"/>
          <w:sz w:val="23"/>
          <w:szCs w:val="23"/>
          <w:lang w:val="id-ID"/>
        </w:rPr>
        <w:t>Figure 2</w:t>
      </w:r>
      <w:r w:rsidRPr="003F34EC">
        <w:rPr>
          <w:rFonts w:asciiTheme="majorBidi" w:hAnsiTheme="majorBidi" w:cstheme="majorBidi"/>
          <w:noProof/>
          <w:color w:val="000000"/>
          <w:sz w:val="23"/>
          <w:szCs w:val="23"/>
          <w:lang w:val="id-ID"/>
        </w:rPr>
        <w:t xml:space="preserve">. </w:t>
      </w:r>
      <w:r w:rsidR="00B32F5A">
        <w:rPr>
          <w:rFonts w:asciiTheme="majorBidi" w:hAnsiTheme="majorBidi" w:cstheme="majorBidi"/>
          <w:noProof/>
          <w:color w:val="000000"/>
          <w:sz w:val="23"/>
          <w:szCs w:val="23"/>
        </w:rPr>
        <w:t xml:space="preserve">(a) </w:t>
      </w:r>
      <w:r w:rsidRPr="003F34EC">
        <w:rPr>
          <w:rFonts w:asciiTheme="majorBidi" w:hAnsiTheme="majorBidi" w:cstheme="majorBidi"/>
          <w:noProof/>
          <w:color w:val="000000"/>
          <w:sz w:val="23"/>
          <w:szCs w:val="23"/>
          <w:lang w:val="id-ID"/>
        </w:rPr>
        <w:t>Document identification results based on year (all years), (b) all type</w:t>
      </w:r>
      <w:r w:rsidRPr="003F34EC">
        <w:rPr>
          <w:rFonts w:asciiTheme="majorBidi" w:hAnsiTheme="majorBidi" w:cstheme="majorBidi"/>
          <w:noProof/>
          <w:color w:val="000000"/>
          <w:sz w:val="23"/>
          <w:szCs w:val="23"/>
        </w:rPr>
        <w:t>s of document</w:t>
      </w:r>
      <w:r w:rsidRPr="003F34EC">
        <w:rPr>
          <w:rFonts w:asciiTheme="majorBidi" w:hAnsiTheme="majorBidi" w:cstheme="majorBidi"/>
          <w:noProof/>
          <w:color w:val="000000"/>
          <w:sz w:val="23"/>
          <w:szCs w:val="23"/>
          <w:lang w:val="id-ID"/>
        </w:rPr>
        <w:t>, and (c) all subject area</w:t>
      </w:r>
      <w:r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w:t>
      </w:r>
    </w:p>
    <w:p w14:paraId="54125CC3" w14:textId="77777777" w:rsidR="005B0E56" w:rsidRPr="003F34EC" w:rsidRDefault="005B0E56" w:rsidP="00A726B0">
      <w:pPr>
        <w:pBdr>
          <w:top w:val="nil"/>
          <w:left w:val="nil"/>
          <w:bottom w:val="nil"/>
          <w:right w:val="nil"/>
          <w:between w:val="nil"/>
        </w:pBdr>
        <w:spacing w:line="271" w:lineRule="auto"/>
        <w:ind w:firstLine="425"/>
        <w:jc w:val="both"/>
        <w:rPr>
          <w:rFonts w:asciiTheme="majorBidi" w:hAnsiTheme="majorBidi" w:cstheme="majorBidi"/>
          <w:noProof/>
          <w:color w:val="000000"/>
          <w:sz w:val="23"/>
          <w:szCs w:val="23"/>
          <w:lang w:val="id-ID"/>
        </w:rPr>
      </w:pPr>
    </w:p>
    <w:p w14:paraId="41F59503" w14:textId="1E99D9DA" w:rsidR="00C1137E" w:rsidRPr="003F34EC" w:rsidRDefault="00C1137E" w:rsidP="00103C5F">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 xml:space="preserve">The results in Figure 2 show that 147 documents were identified </w:t>
      </w:r>
      <w:r w:rsidR="00E27D62" w:rsidRPr="003F34EC">
        <w:rPr>
          <w:rFonts w:asciiTheme="majorBidi" w:hAnsiTheme="majorBidi" w:cstheme="majorBidi"/>
          <w:noProof/>
          <w:color w:val="000000"/>
          <w:sz w:val="23"/>
          <w:szCs w:val="23"/>
          <w:lang w:val="id-ID"/>
        </w:rPr>
        <w:t>in</w:t>
      </w:r>
      <w:r w:rsidR="007E043A" w:rsidRPr="003F34EC">
        <w:rPr>
          <w:rFonts w:asciiTheme="majorBidi" w:hAnsiTheme="majorBidi" w:cstheme="majorBidi"/>
          <w:noProof/>
          <w:color w:val="000000"/>
          <w:sz w:val="23"/>
          <w:szCs w:val="23"/>
        </w:rPr>
        <w:t xml:space="preserve"> </w:t>
      </w:r>
      <w:r w:rsidR="000F313E" w:rsidRPr="003F34EC">
        <w:rPr>
          <w:rFonts w:asciiTheme="majorBidi" w:hAnsiTheme="majorBidi" w:cstheme="majorBidi"/>
          <w:noProof/>
          <w:color w:val="000000"/>
          <w:sz w:val="23"/>
          <w:szCs w:val="23"/>
        </w:rPr>
        <w:t xml:space="preserve">a </w:t>
      </w:r>
      <w:r w:rsidR="009A5271" w:rsidRPr="003F34EC">
        <w:rPr>
          <w:rFonts w:asciiTheme="majorBidi" w:hAnsiTheme="majorBidi" w:cstheme="majorBidi"/>
          <w:noProof/>
          <w:color w:val="000000"/>
          <w:sz w:val="23"/>
          <w:szCs w:val="23"/>
        </w:rPr>
        <w:t xml:space="preserve">period </w:t>
      </w:r>
      <w:r w:rsidR="00F91211" w:rsidRPr="003F34EC">
        <w:rPr>
          <w:rFonts w:asciiTheme="majorBidi" w:hAnsiTheme="majorBidi" w:cstheme="majorBidi"/>
          <w:noProof/>
          <w:color w:val="000000"/>
          <w:sz w:val="23"/>
          <w:szCs w:val="23"/>
        </w:rPr>
        <w:t xml:space="preserve">of </w:t>
      </w:r>
      <w:r w:rsidRPr="003F34EC">
        <w:rPr>
          <w:rFonts w:asciiTheme="majorBidi" w:hAnsiTheme="majorBidi" w:cstheme="majorBidi"/>
          <w:noProof/>
          <w:color w:val="000000"/>
          <w:sz w:val="23"/>
          <w:szCs w:val="23"/>
          <w:lang w:val="id-ID"/>
        </w:rPr>
        <w:t xml:space="preserve">1965 to 2023 based on search keywords. The types of </w:t>
      </w:r>
      <w:r w:rsidR="000F313E" w:rsidRPr="003F34EC">
        <w:rPr>
          <w:rFonts w:asciiTheme="majorBidi" w:hAnsiTheme="majorBidi" w:cstheme="majorBidi"/>
          <w:noProof/>
          <w:color w:val="000000"/>
          <w:sz w:val="23"/>
          <w:szCs w:val="23"/>
          <w:lang w:val="id-ID"/>
        </w:rPr>
        <w:t>documents</w:t>
      </w:r>
      <w:r w:rsidRPr="003F34EC">
        <w:rPr>
          <w:rFonts w:asciiTheme="majorBidi" w:hAnsiTheme="majorBidi" w:cstheme="majorBidi"/>
          <w:noProof/>
          <w:color w:val="000000"/>
          <w:sz w:val="23"/>
          <w:szCs w:val="23"/>
          <w:lang w:val="id-ID"/>
        </w:rPr>
        <w:t xml:space="preserve"> identified were journal articles (45.60%), conference papers (38.80%), book chapters (8.20%), and others</w:t>
      </w:r>
      <w:r w:rsidR="00EB12F0"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such as conference reviews, books, data papers, reviews, and short surveys. Documents by subject area</w:t>
      </w:r>
      <w:r w:rsidR="000629A6"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identified </w:t>
      </w:r>
      <w:r w:rsidR="00EB12F0" w:rsidRPr="003F34EC">
        <w:rPr>
          <w:rFonts w:asciiTheme="majorBidi" w:hAnsiTheme="majorBidi" w:cstheme="majorBidi"/>
          <w:noProof/>
          <w:color w:val="000000"/>
          <w:sz w:val="23"/>
          <w:szCs w:val="23"/>
        </w:rPr>
        <w:t>we</w:t>
      </w:r>
      <w:r w:rsidRPr="003F34EC">
        <w:rPr>
          <w:rFonts w:asciiTheme="majorBidi" w:hAnsiTheme="majorBidi" w:cstheme="majorBidi"/>
          <w:noProof/>
          <w:color w:val="000000"/>
          <w:sz w:val="23"/>
          <w:szCs w:val="23"/>
          <w:lang w:val="id-ID"/>
        </w:rPr>
        <w:t xml:space="preserve">re in areas related to social science (35.20%), engineering (17.40%), physics and astronomy (11.90%), and others. </w:t>
      </w:r>
      <w:r w:rsidR="009D417D" w:rsidRPr="003F34EC">
        <w:rPr>
          <w:rFonts w:asciiTheme="majorBidi" w:hAnsiTheme="majorBidi" w:cstheme="majorBidi"/>
          <w:noProof/>
          <w:color w:val="000000"/>
          <w:sz w:val="23"/>
          <w:szCs w:val="23"/>
        </w:rPr>
        <w:t>Meanw</w:t>
      </w:r>
      <w:r w:rsidRPr="003F34EC">
        <w:rPr>
          <w:rFonts w:asciiTheme="majorBidi" w:hAnsiTheme="majorBidi" w:cstheme="majorBidi"/>
          <w:noProof/>
          <w:color w:val="000000"/>
          <w:sz w:val="23"/>
          <w:szCs w:val="23"/>
          <w:lang w:val="id-ID"/>
        </w:rPr>
        <w:t>hile</w:t>
      </w:r>
      <w:r w:rsidR="009D417D"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the </w:t>
      </w:r>
      <w:r w:rsidR="009D417D" w:rsidRPr="003F34EC">
        <w:rPr>
          <w:rFonts w:asciiTheme="majorBidi" w:hAnsiTheme="majorBidi" w:cstheme="majorBidi"/>
          <w:noProof/>
          <w:color w:val="000000"/>
          <w:sz w:val="23"/>
          <w:szCs w:val="23"/>
        </w:rPr>
        <w:t xml:space="preserve">documents </w:t>
      </w:r>
      <w:r w:rsidR="00852DF7" w:rsidRPr="003F34EC">
        <w:rPr>
          <w:rFonts w:asciiTheme="majorBidi" w:hAnsiTheme="majorBidi" w:cstheme="majorBidi"/>
          <w:noProof/>
          <w:color w:val="000000"/>
          <w:sz w:val="23"/>
          <w:szCs w:val="23"/>
        </w:rPr>
        <w:t>identified</w:t>
      </w:r>
      <w:r w:rsidR="003D0035" w:rsidRPr="003F34EC">
        <w:rPr>
          <w:rFonts w:asciiTheme="majorBidi" w:hAnsiTheme="majorBidi" w:cstheme="majorBidi"/>
          <w:noProof/>
          <w:color w:val="000000"/>
          <w:sz w:val="23"/>
          <w:szCs w:val="23"/>
        </w:rPr>
        <w:t xml:space="preserve"> in</w:t>
      </w:r>
      <w:r w:rsidR="009D417D" w:rsidRPr="003F34EC">
        <w:rPr>
          <w:rFonts w:asciiTheme="majorBidi" w:hAnsiTheme="majorBidi" w:cstheme="majorBidi"/>
          <w:noProof/>
          <w:color w:val="000000"/>
          <w:sz w:val="23"/>
          <w:szCs w:val="23"/>
        </w:rPr>
        <w:t xml:space="preserve"> </w:t>
      </w:r>
      <w:r w:rsidR="00A36DEB"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subject area</w:t>
      </w:r>
      <w:r w:rsidR="00A36DEB" w:rsidRPr="003F34EC">
        <w:rPr>
          <w:rFonts w:asciiTheme="majorBidi" w:hAnsiTheme="majorBidi" w:cstheme="majorBidi"/>
          <w:noProof/>
          <w:color w:val="000000"/>
          <w:sz w:val="23"/>
          <w:szCs w:val="23"/>
        </w:rPr>
        <w:t xml:space="preserve"> of</w:t>
      </w:r>
      <w:r w:rsidRPr="003F34EC">
        <w:rPr>
          <w:rFonts w:asciiTheme="majorBidi" w:hAnsiTheme="majorBidi" w:cstheme="majorBidi"/>
          <w:noProof/>
          <w:color w:val="000000"/>
          <w:sz w:val="23"/>
          <w:szCs w:val="23"/>
          <w:lang w:val="id-ID"/>
        </w:rPr>
        <w:t xml:space="preserve"> </w:t>
      </w:r>
      <w:r w:rsidR="003D0035"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 xml:space="preserve">athematics </w:t>
      </w:r>
      <w:r w:rsidR="003D0035" w:rsidRPr="003F34EC">
        <w:rPr>
          <w:rFonts w:asciiTheme="majorBidi" w:hAnsiTheme="majorBidi" w:cstheme="majorBidi"/>
          <w:noProof/>
          <w:color w:val="000000"/>
          <w:sz w:val="23"/>
          <w:szCs w:val="23"/>
        </w:rPr>
        <w:t>were</w:t>
      </w:r>
      <w:r w:rsidRPr="003F34EC">
        <w:rPr>
          <w:rFonts w:asciiTheme="majorBidi" w:hAnsiTheme="majorBidi" w:cstheme="majorBidi"/>
          <w:noProof/>
          <w:color w:val="000000"/>
          <w:sz w:val="23"/>
          <w:szCs w:val="23"/>
          <w:lang w:val="id-ID"/>
        </w:rPr>
        <w:t xml:space="preserve"> only 6.40%. This suggests that there </w:t>
      </w:r>
      <w:r w:rsidR="009D417D" w:rsidRPr="003F34EC">
        <w:rPr>
          <w:rFonts w:asciiTheme="majorBidi" w:hAnsiTheme="majorBidi" w:cstheme="majorBidi"/>
          <w:noProof/>
          <w:color w:val="000000"/>
          <w:sz w:val="23"/>
          <w:szCs w:val="23"/>
        </w:rPr>
        <w:t>we</w:t>
      </w:r>
      <w:r w:rsidRPr="003F34EC">
        <w:rPr>
          <w:rFonts w:asciiTheme="majorBidi" w:hAnsiTheme="majorBidi" w:cstheme="majorBidi"/>
          <w:noProof/>
          <w:color w:val="000000"/>
          <w:sz w:val="23"/>
          <w:szCs w:val="23"/>
          <w:lang w:val="id-ID"/>
        </w:rPr>
        <w:t xml:space="preserve">re not many studies in the SCOPUS database </w:t>
      </w:r>
      <w:r w:rsidR="009D417D" w:rsidRPr="003F34EC">
        <w:rPr>
          <w:rFonts w:asciiTheme="majorBidi" w:hAnsiTheme="majorBidi" w:cstheme="majorBidi"/>
          <w:noProof/>
          <w:color w:val="000000"/>
          <w:sz w:val="23"/>
          <w:szCs w:val="23"/>
        </w:rPr>
        <w:t>pertaining to</w:t>
      </w:r>
      <w:r w:rsidRPr="003F34EC">
        <w:rPr>
          <w:rFonts w:asciiTheme="majorBidi" w:hAnsiTheme="majorBidi" w:cstheme="majorBidi"/>
          <w:noProof/>
          <w:color w:val="000000"/>
          <w:sz w:val="23"/>
          <w:szCs w:val="23"/>
          <w:lang w:val="id-ID"/>
        </w:rPr>
        <w:t xml:space="preserve"> critical thinking skills assessment in </w:t>
      </w:r>
      <w:r w:rsidR="009D417D"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 xml:space="preserve">athematics. The </w:t>
      </w:r>
      <w:r w:rsidR="000F313E" w:rsidRPr="003F34EC">
        <w:rPr>
          <w:rFonts w:asciiTheme="majorBidi" w:hAnsiTheme="majorBidi" w:cstheme="majorBidi"/>
          <w:noProof/>
          <w:color w:val="000000"/>
          <w:sz w:val="23"/>
          <w:szCs w:val="23"/>
          <w:lang w:val="id-ID"/>
        </w:rPr>
        <w:t>document</w:t>
      </w:r>
      <w:r w:rsidRPr="003F34EC">
        <w:rPr>
          <w:rFonts w:asciiTheme="majorBidi" w:hAnsiTheme="majorBidi" w:cstheme="majorBidi"/>
          <w:noProof/>
          <w:color w:val="000000"/>
          <w:sz w:val="23"/>
          <w:szCs w:val="23"/>
          <w:lang w:val="id-ID"/>
        </w:rPr>
        <w:t xml:space="preserve"> </w:t>
      </w:r>
      <w:r w:rsidR="00022A6B" w:rsidRPr="003F34EC">
        <w:rPr>
          <w:rFonts w:asciiTheme="majorBidi" w:hAnsiTheme="majorBidi" w:cstheme="majorBidi"/>
          <w:noProof/>
          <w:color w:val="000000"/>
          <w:sz w:val="23"/>
          <w:szCs w:val="23"/>
        </w:rPr>
        <w:t xml:space="preserve">distribution </w:t>
      </w:r>
      <w:r w:rsidR="00BF1FB6" w:rsidRPr="003F34EC">
        <w:rPr>
          <w:rFonts w:asciiTheme="majorBidi" w:hAnsiTheme="majorBidi" w:cstheme="majorBidi"/>
          <w:noProof/>
          <w:color w:val="000000"/>
          <w:sz w:val="23"/>
          <w:szCs w:val="23"/>
        </w:rPr>
        <w:t xml:space="preserve">based </w:t>
      </w:r>
      <w:r w:rsidRPr="003F34EC">
        <w:rPr>
          <w:rFonts w:asciiTheme="majorBidi" w:hAnsiTheme="majorBidi" w:cstheme="majorBidi"/>
          <w:noProof/>
          <w:color w:val="000000"/>
          <w:sz w:val="23"/>
          <w:szCs w:val="23"/>
          <w:lang w:val="id-ID"/>
        </w:rPr>
        <w:t>on the subject area</w:t>
      </w:r>
      <w:r w:rsidR="00DF13A8"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provides an opportunity to </w:t>
      </w:r>
      <w:r w:rsidR="00EB12F0" w:rsidRPr="003F34EC">
        <w:rPr>
          <w:rFonts w:asciiTheme="majorBidi" w:hAnsiTheme="majorBidi" w:cstheme="majorBidi"/>
          <w:noProof/>
          <w:color w:val="000000"/>
          <w:sz w:val="23"/>
          <w:szCs w:val="23"/>
        </w:rPr>
        <w:t>investigate</w:t>
      </w:r>
      <w:r w:rsidRPr="003F34EC">
        <w:rPr>
          <w:rFonts w:asciiTheme="majorBidi" w:hAnsiTheme="majorBidi" w:cstheme="majorBidi"/>
          <w:noProof/>
          <w:color w:val="000000"/>
          <w:sz w:val="23"/>
          <w:szCs w:val="23"/>
          <w:lang w:val="id-ID"/>
        </w:rPr>
        <w:t xml:space="preserve"> the development of critical thinking skills assessment instruments in the context of mathematic</w:t>
      </w:r>
      <w:r w:rsidR="001B0DEC"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learning. </w:t>
      </w:r>
    </w:p>
    <w:p w14:paraId="5C360150" w14:textId="29FE74FF" w:rsidR="00173B3C" w:rsidRPr="003F34EC" w:rsidRDefault="00C1137E" w:rsidP="00103C5F">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 xml:space="preserve">Subsequently, the screening process </w:t>
      </w:r>
      <w:r w:rsidR="00694A22" w:rsidRPr="003F34EC">
        <w:rPr>
          <w:rFonts w:asciiTheme="majorBidi" w:hAnsiTheme="majorBidi" w:cstheme="majorBidi"/>
          <w:noProof/>
          <w:color w:val="000000"/>
          <w:sz w:val="23"/>
          <w:szCs w:val="23"/>
        </w:rPr>
        <w:t>wa</w:t>
      </w:r>
      <w:r w:rsidRPr="003F34EC">
        <w:rPr>
          <w:rFonts w:asciiTheme="majorBidi" w:hAnsiTheme="majorBidi" w:cstheme="majorBidi"/>
          <w:noProof/>
          <w:color w:val="000000"/>
          <w:sz w:val="23"/>
          <w:szCs w:val="23"/>
          <w:lang w:val="id-ID"/>
        </w:rPr>
        <w:t>s carried out by restricti</w:t>
      </w:r>
      <w:r w:rsidR="007E043A" w:rsidRPr="003F34EC">
        <w:rPr>
          <w:rFonts w:asciiTheme="majorBidi" w:hAnsiTheme="majorBidi" w:cstheme="majorBidi"/>
          <w:noProof/>
          <w:color w:val="000000"/>
          <w:sz w:val="23"/>
          <w:szCs w:val="23"/>
        </w:rPr>
        <w:t>ng</w:t>
      </w:r>
      <w:r w:rsidRPr="003F34EC">
        <w:rPr>
          <w:rFonts w:asciiTheme="majorBidi" w:hAnsiTheme="majorBidi" w:cstheme="majorBidi"/>
          <w:noProof/>
          <w:color w:val="000000"/>
          <w:sz w:val="23"/>
          <w:szCs w:val="23"/>
          <w:lang w:val="id-ID"/>
        </w:rPr>
        <w:t xml:space="preserve"> the year </w:t>
      </w:r>
      <w:r w:rsidR="007E043A" w:rsidRPr="003F34EC">
        <w:rPr>
          <w:rFonts w:asciiTheme="majorBidi" w:hAnsiTheme="majorBidi" w:cstheme="majorBidi"/>
          <w:noProof/>
          <w:color w:val="000000"/>
          <w:sz w:val="23"/>
          <w:szCs w:val="23"/>
        </w:rPr>
        <w:t xml:space="preserve">range </w:t>
      </w:r>
      <w:r w:rsidRPr="003F34EC">
        <w:rPr>
          <w:rFonts w:asciiTheme="majorBidi" w:hAnsiTheme="majorBidi" w:cstheme="majorBidi"/>
          <w:noProof/>
          <w:color w:val="000000"/>
          <w:sz w:val="23"/>
          <w:szCs w:val="23"/>
          <w:lang w:val="id-ID"/>
        </w:rPr>
        <w:t>and type</w:t>
      </w:r>
      <w:r w:rsidR="00BF1FB6"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of </w:t>
      </w:r>
      <w:r w:rsidR="000F313E" w:rsidRPr="003F34EC">
        <w:rPr>
          <w:rFonts w:asciiTheme="majorBidi" w:hAnsiTheme="majorBidi" w:cstheme="majorBidi"/>
          <w:noProof/>
          <w:color w:val="000000"/>
          <w:sz w:val="23"/>
          <w:szCs w:val="23"/>
          <w:lang w:val="id-ID"/>
        </w:rPr>
        <w:t>documents</w:t>
      </w:r>
      <w:r w:rsidRPr="003F34EC">
        <w:rPr>
          <w:rFonts w:asciiTheme="majorBidi" w:hAnsiTheme="majorBidi" w:cstheme="majorBidi"/>
          <w:noProof/>
          <w:color w:val="000000"/>
          <w:sz w:val="23"/>
          <w:szCs w:val="23"/>
          <w:lang w:val="id-ID"/>
        </w:rPr>
        <w:t xml:space="preserve">. This </w:t>
      </w:r>
      <w:r w:rsidR="00694A22" w:rsidRPr="003F34EC">
        <w:rPr>
          <w:rFonts w:asciiTheme="majorBidi" w:hAnsiTheme="majorBidi" w:cstheme="majorBidi"/>
          <w:noProof/>
          <w:color w:val="000000"/>
          <w:sz w:val="23"/>
          <w:szCs w:val="23"/>
        </w:rPr>
        <w:t>wa</w:t>
      </w:r>
      <w:r w:rsidRPr="003F34EC">
        <w:rPr>
          <w:rFonts w:asciiTheme="majorBidi" w:hAnsiTheme="majorBidi" w:cstheme="majorBidi"/>
          <w:noProof/>
          <w:color w:val="000000"/>
          <w:sz w:val="23"/>
          <w:szCs w:val="23"/>
          <w:lang w:val="id-ID"/>
        </w:rPr>
        <w:t xml:space="preserve">s to ensure that the documents analyzed or reviewed are the latest results of the study in the last 10 years </w:t>
      </w:r>
      <w:r w:rsidR="000F313E" w:rsidRPr="003F34EC">
        <w:rPr>
          <w:rFonts w:asciiTheme="majorBidi" w:hAnsiTheme="majorBidi" w:cstheme="majorBidi"/>
          <w:noProof/>
          <w:color w:val="000000"/>
          <w:sz w:val="23"/>
          <w:szCs w:val="23"/>
        </w:rPr>
        <w:t>and</w:t>
      </w:r>
      <w:r w:rsidR="00A45E9B" w:rsidRPr="003F34EC">
        <w:rPr>
          <w:rFonts w:asciiTheme="majorBidi" w:hAnsiTheme="majorBidi" w:cstheme="majorBidi"/>
          <w:noProof/>
          <w:color w:val="000000"/>
          <w:sz w:val="23"/>
          <w:szCs w:val="23"/>
        </w:rPr>
        <w:t xml:space="preserve"> that the subject area</w:t>
      </w:r>
      <w:r w:rsidR="000F313E" w:rsidRPr="003F34EC">
        <w:rPr>
          <w:rFonts w:asciiTheme="majorBidi" w:hAnsiTheme="majorBidi" w:cstheme="majorBidi"/>
          <w:noProof/>
          <w:color w:val="000000"/>
          <w:sz w:val="23"/>
          <w:szCs w:val="23"/>
        </w:rPr>
        <w:t>s</w:t>
      </w:r>
      <w:r w:rsidR="00BF1FB6" w:rsidRPr="003F34EC">
        <w:rPr>
          <w:rFonts w:asciiTheme="majorBidi" w:hAnsiTheme="majorBidi" w:cstheme="majorBidi"/>
          <w:noProof/>
          <w:color w:val="000000"/>
          <w:sz w:val="23"/>
          <w:szCs w:val="23"/>
        </w:rPr>
        <w:t xml:space="preserve"> found in</w:t>
      </w:r>
      <w:r w:rsidRPr="003F34EC">
        <w:rPr>
          <w:rFonts w:asciiTheme="majorBidi" w:hAnsiTheme="majorBidi" w:cstheme="majorBidi"/>
          <w:noProof/>
          <w:color w:val="000000"/>
          <w:sz w:val="23"/>
          <w:szCs w:val="23"/>
          <w:lang w:val="id-ID"/>
        </w:rPr>
        <w:t xml:space="preserve"> </w:t>
      </w:r>
      <w:r w:rsidR="00BF1FB6"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 xml:space="preserve">journal articles and conference papers are </w:t>
      </w:r>
      <w:r w:rsidR="00FD6008" w:rsidRPr="003F34EC">
        <w:rPr>
          <w:rFonts w:asciiTheme="majorBidi" w:hAnsiTheme="majorBidi" w:cstheme="majorBidi"/>
          <w:noProof/>
          <w:color w:val="000000"/>
          <w:sz w:val="23"/>
          <w:szCs w:val="23"/>
        </w:rPr>
        <w:t xml:space="preserve">as </w:t>
      </w:r>
      <w:r w:rsidRPr="003F34EC">
        <w:rPr>
          <w:rFonts w:asciiTheme="majorBidi" w:hAnsiTheme="majorBidi" w:cstheme="majorBidi"/>
          <w:noProof/>
          <w:color w:val="000000"/>
          <w:sz w:val="23"/>
          <w:szCs w:val="23"/>
          <w:lang w:val="id-ID"/>
        </w:rPr>
        <w:t>rel</w:t>
      </w:r>
      <w:r w:rsidR="00C836F4" w:rsidRPr="003F34EC">
        <w:rPr>
          <w:rFonts w:asciiTheme="majorBidi" w:hAnsiTheme="majorBidi" w:cstheme="majorBidi"/>
          <w:noProof/>
          <w:color w:val="000000"/>
          <w:sz w:val="23"/>
          <w:szCs w:val="23"/>
        </w:rPr>
        <w:t>evant as</w:t>
      </w:r>
      <w:r w:rsidR="006E3FDC" w:rsidRPr="003F34EC">
        <w:rPr>
          <w:rFonts w:asciiTheme="majorBidi" w:hAnsiTheme="majorBidi" w:cstheme="majorBidi"/>
          <w:noProof/>
          <w:color w:val="000000"/>
          <w:sz w:val="23"/>
          <w:szCs w:val="23"/>
        </w:rPr>
        <w:t xml:space="preserve"> possible </w:t>
      </w:r>
      <w:r w:rsidRPr="003F34EC">
        <w:rPr>
          <w:rFonts w:asciiTheme="majorBidi" w:hAnsiTheme="majorBidi" w:cstheme="majorBidi"/>
          <w:noProof/>
          <w:color w:val="000000"/>
          <w:sz w:val="23"/>
          <w:szCs w:val="23"/>
          <w:lang w:val="id-ID"/>
        </w:rPr>
        <w:t xml:space="preserve">to the </w:t>
      </w:r>
      <w:r w:rsidR="00C836F4" w:rsidRPr="003F34EC">
        <w:rPr>
          <w:rFonts w:asciiTheme="majorBidi" w:hAnsiTheme="majorBidi" w:cstheme="majorBidi"/>
          <w:noProof/>
          <w:color w:val="000000"/>
          <w:sz w:val="23"/>
          <w:szCs w:val="23"/>
        </w:rPr>
        <w:t xml:space="preserve">specific </w:t>
      </w:r>
      <w:r w:rsidR="00321C44" w:rsidRPr="003F34EC">
        <w:rPr>
          <w:rFonts w:asciiTheme="majorBidi" w:hAnsiTheme="majorBidi" w:cstheme="majorBidi"/>
          <w:noProof/>
          <w:color w:val="000000"/>
          <w:sz w:val="23"/>
          <w:szCs w:val="23"/>
        </w:rPr>
        <w:t>context</w:t>
      </w:r>
      <w:r w:rsidRPr="003F34EC">
        <w:rPr>
          <w:rFonts w:asciiTheme="majorBidi" w:hAnsiTheme="majorBidi" w:cstheme="majorBidi"/>
          <w:noProof/>
          <w:color w:val="000000"/>
          <w:sz w:val="23"/>
          <w:szCs w:val="23"/>
          <w:lang w:val="id-ID"/>
        </w:rPr>
        <w:t xml:space="preserve"> of this study. </w:t>
      </w:r>
      <w:r w:rsidR="000F313E" w:rsidRPr="003F34EC">
        <w:rPr>
          <w:rFonts w:asciiTheme="majorBidi" w:hAnsiTheme="majorBidi" w:cstheme="majorBidi"/>
          <w:noProof/>
          <w:color w:val="000000"/>
          <w:sz w:val="23"/>
          <w:szCs w:val="23"/>
          <w:lang w:val="id-ID"/>
        </w:rPr>
        <w:t>The distribution</w:t>
      </w:r>
      <w:r w:rsidR="00A97735" w:rsidRPr="003F34EC">
        <w:rPr>
          <w:rFonts w:asciiTheme="majorBidi" w:hAnsiTheme="majorBidi" w:cstheme="majorBidi"/>
          <w:noProof/>
          <w:color w:val="000000"/>
          <w:sz w:val="23"/>
          <w:szCs w:val="23"/>
          <w:lang w:val="id-ID"/>
        </w:rPr>
        <w:t xml:space="preserve"> of documents based on year restriction and type</w:t>
      </w:r>
      <w:r w:rsidR="000F480E" w:rsidRPr="003F34EC">
        <w:rPr>
          <w:rFonts w:asciiTheme="majorBidi" w:hAnsiTheme="majorBidi" w:cstheme="majorBidi"/>
          <w:noProof/>
          <w:color w:val="000000"/>
          <w:sz w:val="23"/>
          <w:szCs w:val="23"/>
        </w:rPr>
        <w:t>s</w:t>
      </w:r>
      <w:r w:rsidR="00A97735" w:rsidRPr="003F34EC">
        <w:rPr>
          <w:rFonts w:asciiTheme="majorBidi" w:hAnsiTheme="majorBidi" w:cstheme="majorBidi"/>
          <w:noProof/>
          <w:color w:val="000000"/>
          <w:sz w:val="23"/>
          <w:szCs w:val="23"/>
          <w:lang w:val="id-ID"/>
        </w:rPr>
        <w:t xml:space="preserve"> of </w:t>
      </w:r>
      <w:r w:rsidR="006759B7" w:rsidRPr="003F34EC">
        <w:rPr>
          <w:rFonts w:asciiTheme="majorBidi" w:hAnsiTheme="majorBidi" w:cstheme="majorBidi"/>
          <w:noProof/>
          <w:color w:val="000000"/>
          <w:sz w:val="23"/>
          <w:szCs w:val="23"/>
          <w:lang w:val="id-ID"/>
        </w:rPr>
        <w:t>documents</w:t>
      </w:r>
      <w:r w:rsidR="00A97735" w:rsidRPr="003F34EC">
        <w:rPr>
          <w:rFonts w:asciiTheme="majorBidi" w:hAnsiTheme="majorBidi" w:cstheme="majorBidi"/>
          <w:noProof/>
          <w:color w:val="000000"/>
          <w:sz w:val="23"/>
          <w:szCs w:val="23"/>
          <w:lang w:val="id-ID"/>
        </w:rPr>
        <w:t xml:space="preserve"> is presented in Figure 3.</w:t>
      </w:r>
    </w:p>
    <w:p w14:paraId="420A741A" w14:textId="77777777" w:rsidR="00A97735" w:rsidRPr="003F34EC" w:rsidRDefault="00A97735" w:rsidP="00A97735">
      <w:pPr>
        <w:pBdr>
          <w:top w:val="nil"/>
          <w:left w:val="nil"/>
          <w:bottom w:val="nil"/>
          <w:right w:val="nil"/>
          <w:between w:val="nil"/>
        </w:pBdr>
        <w:spacing w:line="270" w:lineRule="auto"/>
        <w:jc w:val="center"/>
        <w:rPr>
          <w:rFonts w:asciiTheme="majorBidi" w:hAnsiTheme="majorBidi" w:cstheme="majorBidi"/>
          <w:noProof/>
          <w:color w:val="000000"/>
          <w:sz w:val="23"/>
          <w:szCs w:val="23"/>
          <w:lang w:val="id-ID"/>
        </w:rPr>
      </w:pPr>
      <w:r w:rsidRPr="003F34EC">
        <w:rPr>
          <w:rFonts w:asciiTheme="majorBidi" w:hAnsiTheme="majorBidi" w:cstheme="majorBidi"/>
          <w:noProof/>
          <w:sz w:val="20"/>
          <w:szCs w:val="20"/>
          <w:lang w:eastAsia="ja-JP"/>
        </w:rPr>
        <w:drawing>
          <wp:inline distT="0" distB="0" distL="0" distR="0" wp14:anchorId="073D232F" wp14:editId="147E50C6">
            <wp:extent cx="4322129" cy="2329732"/>
            <wp:effectExtent l="0" t="0" r="2540" b="0"/>
            <wp:docPr id="140632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1026" name=""/>
                    <pic:cNvPicPr/>
                  </pic:nvPicPr>
                  <pic:blipFill>
                    <a:blip r:embed="rId19"/>
                    <a:stretch>
                      <a:fillRect/>
                    </a:stretch>
                  </pic:blipFill>
                  <pic:spPr>
                    <a:xfrm>
                      <a:off x="0" y="0"/>
                      <a:ext cx="4426910" cy="2386211"/>
                    </a:xfrm>
                    <a:prstGeom prst="rect">
                      <a:avLst/>
                    </a:prstGeom>
                  </pic:spPr>
                </pic:pic>
              </a:graphicData>
            </a:graphic>
          </wp:inline>
        </w:drawing>
      </w:r>
    </w:p>
    <w:p w14:paraId="2614D2BA" w14:textId="77777777" w:rsidR="00A97735" w:rsidRPr="003F34EC" w:rsidRDefault="00A97735" w:rsidP="00A97735">
      <w:pPr>
        <w:pBdr>
          <w:top w:val="nil"/>
          <w:left w:val="nil"/>
          <w:bottom w:val="nil"/>
          <w:right w:val="nil"/>
          <w:between w:val="nil"/>
        </w:pBdr>
        <w:spacing w:line="270" w:lineRule="auto"/>
        <w:jc w:val="center"/>
        <w:rPr>
          <w:rFonts w:asciiTheme="majorBidi" w:hAnsiTheme="majorBidi" w:cstheme="majorBidi"/>
          <w:b/>
          <w:bCs/>
          <w:noProof/>
          <w:color w:val="000000"/>
          <w:sz w:val="23"/>
          <w:szCs w:val="23"/>
          <w:lang w:val="id-ID"/>
        </w:rPr>
      </w:pPr>
      <w:r w:rsidRPr="003F34EC">
        <w:rPr>
          <w:rFonts w:asciiTheme="majorBidi" w:hAnsiTheme="majorBidi" w:cstheme="majorBidi"/>
          <w:b/>
          <w:bCs/>
          <w:noProof/>
          <w:color w:val="000000"/>
          <w:sz w:val="23"/>
          <w:szCs w:val="23"/>
          <w:lang w:val="id-ID"/>
        </w:rPr>
        <w:t>(a)</w:t>
      </w:r>
    </w:p>
    <w:p w14:paraId="1500CBC6" w14:textId="77777777" w:rsidR="00AE1208" w:rsidRPr="003F34EC" w:rsidRDefault="00AE1208" w:rsidP="00A97735">
      <w:pPr>
        <w:pBdr>
          <w:top w:val="nil"/>
          <w:left w:val="nil"/>
          <w:bottom w:val="nil"/>
          <w:right w:val="nil"/>
          <w:between w:val="nil"/>
        </w:pBdr>
        <w:spacing w:line="270" w:lineRule="auto"/>
        <w:jc w:val="center"/>
        <w:rPr>
          <w:rFonts w:asciiTheme="majorBidi" w:hAnsiTheme="majorBidi" w:cstheme="majorBidi"/>
          <w:b/>
          <w:bCs/>
          <w:noProof/>
          <w:color w:val="000000"/>
          <w:sz w:val="23"/>
          <w:szCs w:val="23"/>
        </w:rPr>
      </w:pPr>
    </w:p>
    <w:p w14:paraId="07E4F5C7" w14:textId="77777777" w:rsidR="00A97735" w:rsidRPr="003F34EC" w:rsidRDefault="00A97735" w:rsidP="00A97735">
      <w:pPr>
        <w:pBdr>
          <w:top w:val="nil"/>
          <w:left w:val="nil"/>
          <w:bottom w:val="nil"/>
          <w:right w:val="nil"/>
          <w:between w:val="nil"/>
        </w:pBdr>
        <w:tabs>
          <w:tab w:val="center" w:pos="4603"/>
        </w:tabs>
        <w:spacing w:line="270"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eastAsia="ja-JP"/>
        </w:rPr>
        <w:lastRenderedPageBreak/>
        <mc:AlternateContent>
          <mc:Choice Requires="wps">
            <w:drawing>
              <wp:anchor distT="0" distB="0" distL="114300" distR="114300" simplePos="0" relativeHeight="251668480" behindDoc="0" locked="0" layoutInCell="1" allowOverlap="1" wp14:anchorId="4BFAEF2F" wp14:editId="74B6AAA6">
                <wp:simplePos x="0" y="0"/>
                <wp:positionH relativeFrom="column">
                  <wp:posOffset>-86713</wp:posOffset>
                </wp:positionH>
                <wp:positionV relativeFrom="paragraph">
                  <wp:posOffset>3599</wp:posOffset>
                </wp:positionV>
                <wp:extent cx="2686685" cy="2099310"/>
                <wp:effectExtent l="0" t="0" r="18415" b="8890"/>
                <wp:wrapNone/>
                <wp:docPr id="1018314590" name="Text Box 1"/>
                <wp:cNvGraphicFramePr/>
                <a:graphic xmlns:a="http://schemas.openxmlformats.org/drawingml/2006/main">
                  <a:graphicData uri="http://schemas.microsoft.com/office/word/2010/wordprocessingShape">
                    <wps:wsp>
                      <wps:cNvSpPr txBox="1"/>
                      <wps:spPr>
                        <a:xfrm>
                          <a:off x="0" y="0"/>
                          <a:ext cx="2686685" cy="2099310"/>
                        </a:xfrm>
                        <a:prstGeom prst="rect">
                          <a:avLst/>
                        </a:prstGeom>
                        <a:solidFill>
                          <a:schemeClr val="lt1"/>
                        </a:solidFill>
                        <a:ln w="6350">
                          <a:solidFill>
                            <a:prstClr val="black"/>
                          </a:solidFill>
                        </a:ln>
                      </wps:spPr>
                      <wps:txbx>
                        <w:txbxContent>
                          <w:p w14:paraId="40A6404D" w14:textId="77777777" w:rsidR="00272EE9" w:rsidRPr="00C1137E" w:rsidRDefault="00272EE9" w:rsidP="00A9773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5B7">
                              <w:rPr>
                                <w:rFonts w:ascii="Palatino Linotype" w:hAnsi="Palatino Linotype" w:cstheme="minorHAnsi"/>
                                <w:noProof/>
                                <w:sz w:val="20"/>
                                <w:szCs w:val="20"/>
                                <w:lang w:eastAsia="ja-JP"/>
                              </w:rPr>
                              <w:drawing>
                                <wp:inline distT="0" distB="0" distL="0" distR="0" wp14:anchorId="10D9C103" wp14:editId="0CCE5302">
                                  <wp:extent cx="2479029" cy="1551305"/>
                                  <wp:effectExtent l="0" t="0" r="0" b="0"/>
                                  <wp:docPr id="1849145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5591" name=""/>
                                          <pic:cNvPicPr/>
                                        </pic:nvPicPr>
                                        <pic:blipFill>
                                          <a:blip r:embed="rId20"/>
                                          <a:stretch>
                                            <a:fillRect/>
                                          </a:stretch>
                                        </pic:blipFill>
                                        <pic:spPr>
                                          <a:xfrm>
                                            <a:off x="0" y="0"/>
                                            <a:ext cx="2527945" cy="15819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AEF2F" id="_x0000_s1028" type="#_x0000_t202" style="position:absolute;left:0;text-align:left;margin-left:-6.85pt;margin-top:.3pt;width:211.55pt;height:16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" fillcolor="white [3201]" strokeweight=".5pt">
                <v:textbox>
                  <w:txbxContent>
                    <w:p w14:paraId="40A6404D" w14:textId="77777777" w:rsidR="00272EE9" w:rsidRPr="00C1137E" w:rsidRDefault="00272EE9" w:rsidP="00A9773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5B7">
                        <w:rPr>
                          <w:rFonts w:ascii="Palatino Linotype" w:hAnsi="Palatino Linotype" w:cstheme="minorHAnsi"/>
                          <w:noProof/>
                          <w:sz w:val="20"/>
                          <w:szCs w:val="20"/>
                          <w:lang w:eastAsia="ja-JP"/>
                        </w:rPr>
                        <w:drawing>
                          <wp:inline distT="0" distB="0" distL="0" distR="0" wp14:anchorId="10D9C103" wp14:editId="0CCE5302">
                            <wp:extent cx="2479029" cy="1551305"/>
                            <wp:effectExtent l="0" t="0" r="0" b="0"/>
                            <wp:docPr id="1849145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5591" name=""/>
                                    <pic:cNvPicPr/>
                                  </pic:nvPicPr>
                                  <pic:blipFill>
                                    <a:blip r:embed="rId21"/>
                                    <a:stretch>
                                      <a:fillRect/>
                                    </a:stretch>
                                  </pic:blipFill>
                                  <pic:spPr>
                                    <a:xfrm>
                                      <a:off x="0" y="0"/>
                                      <a:ext cx="2527945" cy="1581915"/>
                                    </a:xfrm>
                                    <a:prstGeom prst="rect">
                                      <a:avLst/>
                                    </a:prstGeom>
                                  </pic:spPr>
                                </pic:pic>
                              </a:graphicData>
                            </a:graphic>
                          </wp:inline>
                        </w:drawing>
                      </w:r>
                    </w:p>
                  </w:txbxContent>
                </v:textbox>
              </v:shape>
            </w:pict>
          </mc:Fallback>
        </mc:AlternateContent>
      </w:r>
      <w:r w:rsidRPr="003F34EC">
        <w:rPr>
          <w:rFonts w:asciiTheme="majorBidi" w:hAnsiTheme="majorBidi" w:cstheme="majorBidi"/>
          <w:noProof/>
          <w:color w:val="000000"/>
          <w:sz w:val="23"/>
          <w:szCs w:val="23"/>
          <w:lang w:eastAsia="ja-JP"/>
        </w:rPr>
        <mc:AlternateContent>
          <mc:Choice Requires="wps">
            <w:drawing>
              <wp:anchor distT="0" distB="0" distL="114300" distR="114300" simplePos="0" relativeHeight="251669504" behindDoc="0" locked="0" layoutInCell="1" allowOverlap="1" wp14:anchorId="1EBD9493" wp14:editId="69F97F07">
                <wp:simplePos x="0" y="0"/>
                <wp:positionH relativeFrom="column">
                  <wp:posOffset>2611332</wp:posOffset>
                </wp:positionH>
                <wp:positionV relativeFrom="paragraph">
                  <wp:posOffset>3599</wp:posOffset>
                </wp:positionV>
                <wp:extent cx="3249365" cy="2099734"/>
                <wp:effectExtent l="0" t="0" r="14605" b="8890"/>
                <wp:wrapNone/>
                <wp:docPr id="1162325095" name="Text Box 1"/>
                <wp:cNvGraphicFramePr/>
                <a:graphic xmlns:a="http://schemas.openxmlformats.org/drawingml/2006/main">
                  <a:graphicData uri="http://schemas.microsoft.com/office/word/2010/wordprocessingShape">
                    <wps:wsp>
                      <wps:cNvSpPr txBox="1"/>
                      <wps:spPr>
                        <a:xfrm>
                          <a:off x="0" y="0"/>
                          <a:ext cx="3249365" cy="2099734"/>
                        </a:xfrm>
                        <a:prstGeom prst="rect">
                          <a:avLst/>
                        </a:prstGeom>
                        <a:solidFill>
                          <a:schemeClr val="lt1"/>
                        </a:solidFill>
                        <a:ln w="6350">
                          <a:solidFill>
                            <a:prstClr val="black"/>
                          </a:solidFill>
                        </a:ln>
                      </wps:spPr>
                      <wps:txbx>
                        <w:txbxContent>
                          <w:p w14:paraId="52B2E686" w14:textId="77777777" w:rsidR="00272EE9" w:rsidRDefault="00272EE9" w:rsidP="00A97735">
                            <w:pPr>
                              <w:jc w:val="center"/>
                            </w:pPr>
                            <w:r w:rsidRPr="008275B7">
                              <w:rPr>
                                <w:rFonts w:ascii="Palatino Linotype" w:hAnsi="Palatino Linotype" w:cstheme="minorHAnsi"/>
                                <w:noProof/>
                                <w:sz w:val="20"/>
                                <w:szCs w:val="20"/>
                                <w:lang w:eastAsia="ja-JP"/>
                              </w:rPr>
                              <w:drawing>
                                <wp:inline distT="0" distB="0" distL="0" distR="0" wp14:anchorId="62531FB5" wp14:editId="29F4547F">
                                  <wp:extent cx="3001300" cy="1809750"/>
                                  <wp:effectExtent l="0" t="0" r="0" b="0"/>
                                  <wp:docPr id="6389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4259" name=""/>
                                          <pic:cNvPicPr/>
                                        </pic:nvPicPr>
                                        <pic:blipFill>
                                          <a:blip r:embed="rId22"/>
                                          <a:stretch>
                                            <a:fillRect/>
                                          </a:stretch>
                                        </pic:blipFill>
                                        <pic:spPr>
                                          <a:xfrm>
                                            <a:off x="0" y="0"/>
                                            <a:ext cx="3086209" cy="18609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9493" id="_x0000_s1029" type="#_x0000_t202" style="position:absolute;left:0;text-align:left;margin-left:205.6pt;margin-top:.3pt;width:255.85pt;height:16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" fillcolor="white [3201]" strokeweight=".5pt">
                <v:textbox>
                  <w:txbxContent>
                    <w:p w14:paraId="52B2E686" w14:textId="77777777" w:rsidR="00272EE9" w:rsidRDefault="00272EE9" w:rsidP="00A97735">
                      <w:pPr>
                        <w:jc w:val="center"/>
                      </w:pPr>
                      <w:r w:rsidRPr="008275B7">
                        <w:rPr>
                          <w:rFonts w:ascii="Palatino Linotype" w:hAnsi="Palatino Linotype" w:cstheme="minorHAnsi"/>
                          <w:noProof/>
                          <w:sz w:val="20"/>
                          <w:szCs w:val="20"/>
                          <w:lang w:eastAsia="ja-JP"/>
                        </w:rPr>
                        <w:drawing>
                          <wp:inline distT="0" distB="0" distL="0" distR="0" wp14:anchorId="62531FB5" wp14:editId="29F4547F">
                            <wp:extent cx="3001300" cy="1809750"/>
                            <wp:effectExtent l="0" t="0" r="0" b="0"/>
                            <wp:docPr id="6389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4259" name=""/>
                                    <pic:cNvPicPr/>
                                  </pic:nvPicPr>
                                  <pic:blipFill>
                                    <a:blip r:embed="rId23"/>
                                    <a:stretch>
                                      <a:fillRect/>
                                    </a:stretch>
                                  </pic:blipFill>
                                  <pic:spPr>
                                    <a:xfrm>
                                      <a:off x="0" y="0"/>
                                      <a:ext cx="3086209" cy="1860949"/>
                                    </a:xfrm>
                                    <a:prstGeom prst="rect">
                                      <a:avLst/>
                                    </a:prstGeom>
                                  </pic:spPr>
                                </pic:pic>
                              </a:graphicData>
                            </a:graphic>
                          </wp:inline>
                        </w:drawing>
                      </w:r>
                    </w:p>
                  </w:txbxContent>
                </v:textbox>
              </v:shape>
            </w:pict>
          </mc:Fallback>
        </mc:AlternateContent>
      </w:r>
      <w:r w:rsidRPr="003F34EC">
        <w:rPr>
          <w:rFonts w:asciiTheme="majorBidi" w:hAnsiTheme="majorBidi" w:cstheme="majorBidi"/>
          <w:noProof/>
          <w:color w:val="000000"/>
          <w:sz w:val="23"/>
          <w:szCs w:val="23"/>
          <w:lang w:val="id-ID"/>
        </w:rPr>
        <w:tab/>
      </w:r>
    </w:p>
    <w:p w14:paraId="75B57C5A" w14:textId="77777777" w:rsidR="00C1137E" w:rsidRPr="003F34EC" w:rsidRDefault="00C1137E">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4E707737" w14:textId="77777777" w:rsidR="00C1137E" w:rsidRPr="003F34EC" w:rsidRDefault="00C1137E">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4B9A4FD2" w14:textId="77777777" w:rsidR="00C1137E" w:rsidRPr="003F34EC" w:rsidRDefault="00C1137E">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79F51921" w14:textId="77777777" w:rsidR="00A97735" w:rsidRPr="003F34EC" w:rsidRDefault="00A97735">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4AD21221" w14:textId="77777777" w:rsidR="00A97735" w:rsidRPr="003F34EC" w:rsidRDefault="00A97735">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780E61AA" w14:textId="77777777" w:rsidR="00A97735" w:rsidRPr="003F34EC" w:rsidRDefault="00A97735">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5AC5A341" w14:textId="77777777" w:rsidR="00A97735" w:rsidRPr="003F34EC" w:rsidRDefault="00A97735">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6B14CF0D" w14:textId="77777777" w:rsidR="00A97735" w:rsidRPr="003F34EC" w:rsidRDefault="00A97735">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185808C8" w14:textId="77777777" w:rsidR="00A97735" w:rsidRPr="003F34EC" w:rsidRDefault="00A97735">
      <w:pPr>
        <w:pBdr>
          <w:top w:val="nil"/>
          <w:left w:val="nil"/>
          <w:bottom w:val="nil"/>
          <w:right w:val="nil"/>
          <w:between w:val="nil"/>
        </w:pBdr>
        <w:spacing w:line="270" w:lineRule="auto"/>
        <w:ind w:firstLine="425"/>
        <w:jc w:val="both"/>
        <w:rPr>
          <w:rFonts w:asciiTheme="majorBidi" w:hAnsiTheme="majorBidi" w:cstheme="majorBidi"/>
          <w:noProof/>
          <w:color w:val="000000"/>
          <w:sz w:val="23"/>
          <w:szCs w:val="23"/>
          <w:lang w:val="id-ID"/>
        </w:rPr>
      </w:pPr>
    </w:p>
    <w:p w14:paraId="0455993B" w14:textId="77777777" w:rsidR="00A97735" w:rsidRPr="003F34EC" w:rsidRDefault="00A97735" w:rsidP="00A97735">
      <w:pPr>
        <w:pBdr>
          <w:top w:val="nil"/>
          <w:left w:val="nil"/>
          <w:bottom w:val="nil"/>
          <w:right w:val="nil"/>
          <w:between w:val="nil"/>
        </w:pBdr>
        <w:spacing w:line="270" w:lineRule="auto"/>
        <w:jc w:val="both"/>
        <w:rPr>
          <w:rFonts w:asciiTheme="majorBidi" w:hAnsiTheme="majorBidi" w:cstheme="majorBidi"/>
          <w:noProof/>
          <w:color w:val="000000"/>
          <w:sz w:val="23"/>
          <w:szCs w:val="23"/>
          <w:lang w:val="id-ID"/>
        </w:rPr>
      </w:pPr>
    </w:p>
    <w:p w14:paraId="62E4253A" w14:textId="3EAFA33E" w:rsidR="00A97735" w:rsidRPr="003F34EC" w:rsidRDefault="004F1A8B" w:rsidP="00A97735">
      <w:pPr>
        <w:pBdr>
          <w:top w:val="nil"/>
          <w:left w:val="nil"/>
          <w:bottom w:val="nil"/>
          <w:right w:val="nil"/>
          <w:between w:val="nil"/>
        </w:pBdr>
        <w:spacing w:line="270" w:lineRule="auto"/>
        <w:ind w:left="720" w:firstLine="720"/>
        <w:jc w:val="both"/>
        <w:rPr>
          <w:rFonts w:asciiTheme="majorBidi" w:hAnsiTheme="majorBidi" w:cstheme="majorBidi"/>
          <w:b/>
          <w:bCs/>
          <w:noProof/>
          <w:color w:val="000000"/>
          <w:sz w:val="23"/>
          <w:szCs w:val="23"/>
          <w:lang w:val="id-ID"/>
        </w:rPr>
      </w:pPr>
      <w:r w:rsidRPr="003F34EC">
        <w:rPr>
          <w:rFonts w:asciiTheme="majorBidi" w:hAnsiTheme="majorBidi" w:cstheme="majorBidi"/>
          <w:b/>
          <w:bCs/>
          <w:noProof/>
          <w:color w:val="000000"/>
          <w:sz w:val="23"/>
          <w:szCs w:val="23"/>
          <w:lang w:val="id-ID"/>
        </w:rPr>
        <w:t xml:space="preserve">   </w:t>
      </w:r>
      <w:r w:rsidR="000B5D84" w:rsidRPr="003F34EC">
        <w:rPr>
          <w:rFonts w:asciiTheme="majorBidi" w:hAnsiTheme="majorBidi" w:cstheme="majorBidi"/>
          <w:b/>
          <w:bCs/>
          <w:noProof/>
          <w:color w:val="000000"/>
          <w:sz w:val="23"/>
          <w:szCs w:val="23"/>
        </w:rPr>
        <w:t xml:space="preserve">     </w:t>
      </w:r>
      <w:r w:rsidR="00A97735" w:rsidRPr="003F34EC">
        <w:rPr>
          <w:rFonts w:asciiTheme="majorBidi" w:hAnsiTheme="majorBidi" w:cstheme="majorBidi"/>
          <w:b/>
          <w:bCs/>
          <w:noProof/>
          <w:color w:val="000000"/>
          <w:sz w:val="23"/>
          <w:szCs w:val="23"/>
          <w:lang w:val="id-ID"/>
        </w:rPr>
        <w:t>(b)</w:t>
      </w:r>
      <w:r w:rsidRPr="003F34EC">
        <w:rPr>
          <w:rFonts w:asciiTheme="majorBidi" w:hAnsiTheme="majorBidi" w:cstheme="majorBidi"/>
          <w:b/>
          <w:bCs/>
          <w:noProof/>
          <w:color w:val="000000"/>
          <w:sz w:val="23"/>
          <w:szCs w:val="23"/>
          <w:lang w:val="id-ID"/>
        </w:rPr>
        <w:t xml:space="preserve">                          </w:t>
      </w:r>
      <w:r w:rsidR="00A97735" w:rsidRPr="003F34EC">
        <w:rPr>
          <w:rFonts w:asciiTheme="majorBidi" w:hAnsiTheme="majorBidi" w:cstheme="majorBidi"/>
          <w:b/>
          <w:bCs/>
          <w:noProof/>
          <w:color w:val="000000"/>
          <w:sz w:val="23"/>
          <w:szCs w:val="23"/>
          <w:lang w:val="id-ID"/>
        </w:rPr>
        <w:tab/>
      </w:r>
      <w:r w:rsidRPr="003F34EC">
        <w:rPr>
          <w:rFonts w:asciiTheme="majorBidi" w:hAnsiTheme="majorBidi" w:cstheme="majorBidi"/>
          <w:b/>
          <w:bCs/>
          <w:noProof/>
          <w:color w:val="000000"/>
          <w:sz w:val="23"/>
          <w:szCs w:val="23"/>
          <w:lang w:val="id-ID"/>
        </w:rPr>
        <w:t xml:space="preserve">     </w:t>
      </w:r>
      <w:r w:rsidR="000B5D84" w:rsidRPr="003F34EC">
        <w:rPr>
          <w:rFonts w:asciiTheme="majorBidi" w:hAnsiTheme="majorBidi" w:cstheme="majorBidi"/>
          <w:b/>
          <w:bCs/>
          <w:noProof/>
          <w:color w:val="000000"/>
          <w:sz w:val="23"/>
          <w:szCs w:val="23"/>
        </w:rPr>
        <w:t xml:space="preserve">                                      </w:t>
      </w:r>
      <w:r w:rsidR="00A97735" w:rsidRPr="003F34EC">
        <w:rPr>
          <w:rFonts w:asciiTheme="majorBidi" w:hAnsiTheme="majorBidi" w:cstheme="majorBidi"/>
          <w:b/>
          <w:bCs/>
          <w:noProof/>
          <w:color w:val="000000"/>
          <w:sz w:val="23"/>
          <w:szCs w:val="23"/>
          <w:lang w:val="id-ID"/>
        </w:rPr>
        <w:t>(c)</w:t>
      </w:r>
    </w:p>
    <w:p w14:paraId="65751622" w14:textId="77777777" w:rsidR="00A97735" w:rsidRPr="003F34EC" w:rsidRDefault="00A97735" w:rsidP="00A97735">
      <w:pPr>
        <w:pBdr>
          <w:top w:val="nil"/>
          <w:left w:val="nil"/>
          <w:bottom w:val="nil"/>
          <w:right w:val="nil"/>
          <w:between w:val="nil"/>
        </w:pBdr>
        <w:spacing w:line="270" w:lineRule="auto"/>
        <w:jc w:val="both"/>
        <w:rPr>
          <w:rFonts w:asciiTheme="majorBidi" w:hAnsiTheme="majorBidi" w:cstheme="majorBidi"/>
          <w:noProof/>
          <w:color w:val="000000"/>
          <w:sz w:val="23"/>
          <w:szCs w:val="23"/>
          <w:lang w:val="id-ID"/>
        </w:rPr>
      </w:pPr>
    </w:p>
    <w:p w14:paraId="34761024" w14:textId="3F9E2246" w:rsidR="00D85EB7" w:rsidRPr="003F34EC" w:rsidRDefault="00D85EB7" w:rsidP="00D85EB7">
      <w:pPr>
        <w:pBdr>
          <w:top w:val="nil"/>
          <w:left w:val="nil"/>
          <w:bottom w:val="nil"/>
          <w:right w:val="nil"/>
          <w:between w:val="nil"/>
        </w:pBdr>
        <w:spacing w:line="271" w:lineRule="auto"/>
        <w:jc w:val="both"/>
        <w:rPr>
          <w:rFonts w:asciiTheme="majorBidi" w:hAnsiTheme="majorBidi" w:cstheme="majorBidi"/>
          <w:noProof/>
          <w:color w:val="000000"/>
          <w:sz w:val="23"/>
          <w:szCs w:val="23"/>
          <w:lang w:val="id-ID"/>
        </w:rPr>
      </w:pPr>
      <w:r w:rsidRPr="003F34EC">
        <w:rPr>
          <w:rFonts w:asciiTheme="majorBidi" w:hAnsiTheme="majorBidi" w:cstheme="majorBidi"/>
          <w:b/>
          <w:noProof/>
          <w:color w:val="000000"/>
          <w:sz w:val="23"/>
          <w:szCs w:val="23"/>
          <w:lang w:val="id-ID"/>
        </w:rPr>
        <w:t>Figure 3</w:t>
      </w:r>
      <w:r w:rsidRPr="003F34EC">
        <w:rPr>
          <w:rFonts w:asciiTheme="majorBidi" w:hAnsiTheme="majorBidi" w:cstheme="majorBidi"/>
          <w:noProof/>
          <w:color w:val="000000"/>
          <w:sz w:val="23"/>
          <w:szCs w:val="23"/>
          <w:lang w:val="id-ID"/>
        </w:rPr>
        <w:t xml:space="preserve">. </w:t>
      </w:r>
      <w:r w:rsidR="00B32F5A">
        <w:rPr>
          <w:rFonts w:asciiTheme="majorBidi" w:hAnsiTheme="majorBidi" w:cstheme="majorBidi"/>
          <w:noProof/>
          <w:color w:val="000000"/>
          <w:sz w:val="23"/>
          <w:szCs w:val="23"/>
        </w:rPr>
        <w:t xml:space="preserve">(a) </w:t>
      </w:r>
      <w:r w:rsidRPr="003F34EC">
        <w:rPr>
          <w:rFonts w:asciiTheme="majorBidi" w:hAnsiTheme="majorBidi" w:cstheme="majorBidi"/>
          <w:noProof/>
          <w:color w:val="000000"/>
          <w:sz w:val="23"/>
          <w:szCs w:val="23"/>
        </w:rPr>
        <w:t>D</w:t>
      </w:r>
      <w:r w:rsidRPr="003F34EC">
        <w:rPr>
          <w:rFonts w:asciiTheme="majorBidi" w:hAnsiTheme="majorBidi" w:cstheme="majorBidi"/>
          <w:noProof/>
          <w:color w:val="000000"/>
          <w:sz w:val="23"/>
          <w:szCs w:val="23"/>
          <w:lang w:val="id-ID"/>
        </w:rPr>
        <w:t xml:space="preserve">ocument screening </w:t>
      </w:r>
      <w:r w:rsidRPr="003F34EC">
        <w:rPr>
          <w:rFonts w:asciiTheme="majorBidi" w:hAnsiTheme="majorBidi" w:cstheme="majorBidi"/>
          <w:noProof/>
          <w:color w:val="000000"/>
          <w:sz w:val="23"/>
          <w:szCs w:val="23"/>
        </w:rPr>
        <w:t xml:space="preserve">results </w:t>
      </w:r>
      <w:r w:rsidRPr="003F34EC">
        <w:rPr>
          <w:rFonts w:asciiTheme="majorBidi" w:hAnsiTheme="majorBidi" w:cstheme="majorBidi"/>
          <w:noProof/>
          <w:color w:val="000000"/>
          <w:sz w:val="23"/>
          <w:szCs w:val="23"/>
          <w:lang w:val="id-ID"/>
        </w:rPr>
        <w:t>based on year</w:t>
      </w:r>
      <w:r w:rsidRPr="003F34EC">
        <w:rPr>
          <w:rFonts w:asciiTheme="majorBidi" w:hAnsiTheme="majorBidi" w:cstheme="majorBidi"/>
          <w:noProof/>
          <w:color w:val="000000"/>
          <w:sz w:val="23"/>
          <w:szCs w:val="23"/>
        </w:rPr>
        <w:t xml:space="preserve"> range</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rPr>
        <w:t xml:space="preserve">the last 10 years: </w:t>
      </w:r>
      <w:r w:rsidRPr="003F34EC">
        <w:rPr>
          <w:rFonts w:asciiTheme="majorBidi" w:hAnsiTheme="majorBidi" w:cstheme="majorBidi"/>
          <w:noProof/>
          <w:color w:val="000000"/>
          <w:sz w:val="23"/>
          <w:szCs w:val="23"/>
          <w:lang w:val="id-ID"/>
        </w:rPr>
        <w:t>2013–2023), (b) type</w:t>
      </w:r>
      <w:r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rPr>
        <w:t xml:space="preserve">of documents </w:t>
      </w:r>
      <w:r w:rsidRPr="003F34EC">
        <w:rPr>
          <w:rFonts w:asciiTheme="majorBidi" w:hAnsiTheme="majorBidi" w:cstheme="majorBidi"/>
          <w:noProof/>
          <w:color w:val="000000"/>
          <w:sz w:val="23"/>
          <w:szCs w:val="23"/>
          <w:lang w:val="id-ID"/>
        </w:rPr>
        <w:t>(</w:t>
      </w:r>
      <w:r w:rsidRPr="003F34EC">
        <w:rPr>
          <w:rFonts w:asciiTheme="majorBidi" w:hAnsiTheme="majorBidi" w:cstheme="majorBidi"/>
          <w:noProof/>
          <w:color w:val="000000"/>
          <w:sz w:val="23"/>
          <w:szCs w:val="23"/>
        </w:rPr>
        <w:t xml:space="preserve">journal </w:t>
      </w:r>
      <w:r w:rsidRPr="003F34EC">
        <w:rPr>
          <w:rFonts w:asciiTheme="majorBidi" w:hAnsiTheme="majorBidi" w:cstheme="majorBidi"/>
          <w:noProof/>
          <w:color w:val="000000"/>
          <w:sz w:val="23"/>
          <w:szCs w:val="23"/>
          <w:lang w:val="id-ID"/>
        </w:rPr>
        <w:t>article</w:t>
      </w:r>
      <w:r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and conference paper</w:t>
      </w:r>
      <w:r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and (c) all subject area</w:t>
      </w:r>
      <w:r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w:t>
      </w:r>
    </w:p>
    <w:p w14:paraId="3B51443C" w14:textId="77777777" w:rsidR="00D85EB7" w:rsidRPr="003F34EC" w:rsidRDefault="00D85EB7"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p>
    <w:p w14:paraId="57DEFE0D" w14:textId="37B392FB" w:rsidR="00817C3F" w:rsidRPr="003F34EC" w:rsidRDefault="00A97735"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lang w:val="id-ID"/>
        </w:rPr>
        <w:t xml:space="preserve">The first screening </w:t>
      </w:r>
      <w:r w:rsidR="006F5B16" w:rsidRPr="003F34EC">
        <w:rPr>
          <w:rFonts w:asciiTheme="majorBidi" w:hAnsiTheme="majorBidi" w:cstheme="majorBidi"/>
          <w:noProof/>
          <w:sz w:val="23"/>
          <w:szCs w:val="23"/>
        </w:rPr>
        <w:t xml:space="preserve">based on a </w:t>
      </w:r>
      <w:r w:rsidR="009919D4" w:rsidRPr="003F34EC">
        <w:rPr>
          <w:rFonts w:asciiTheme="majorBidi" w:hAnsiTheme="majorBidi" w:cstheme="majorBidi"/>
          <w:noProof/>
          <w:sz w:val="23"/>
          <w:szCs w:val="23"/>
        </w:rPr>
        <w:t xml:space="preserve">restriction </w:t>
      </w:r>
      <w:r w:rsidR="00812785" w:rsidRPr="003F34EC">
        <w:rPr>
          <w:rFonts w:asciiTheme="majorBidi" w:hAnsiTheme="majorBidi" w:cstheme="majorBidi"/>
          <w:noProof/>
          <w:sz w:val="23"/>
          <w:szCs w:val="23"/>
        </w:rPr>
        <w:t>of year range</w:t>
      </w:r>
      <w:r w:rsidRPr="003F34EC">
        <w:rPr>
          <w:rFonts w:asciiTheme="majorBidi" w:hAnsiTheme="majorBidi" w:cstheme="majorBidi"/>
          <w:noProof/>
          <w:sz w:val="23"/>
          <w:szCs w:val="23"/>
          <w:lang w:val="id-ID"/>
        </w:rPr>
        <w:t xml:space="preserve"> </w:t>
      </w:r>
      <w:r w:rsidR="004E7389" w:rsidRPr="003F34EC">
        <w:rPr>
          <w:rFonts w:asciiTheme="majorBidi" w:hAnsiTheme="majorBidi" w:cstheme="majorBidi"/>
          <w:noProof/>
          <w:sz w:val="23"/>
          <w:szCs w:val="23"/>
        </w:rPr>
        <w:t>resulted in</w:t>
      </w:r>
      <w:r w:rsidRPr="003F34EC">
        <w:rPr>
          <w:rFonts w:asciiTheme="majorBidi" w:hAnsiTheme="majorBidi" w:cstheme="majorBidi"/>
          <w:noProof/>
          <w:sz w:val="23"/>
          <w:szCs w:val="23"/>
          <w:lang w:val="id-ID"/>
        </w:rPr>
        <w:t xml:space="preserve"> 121 documents</w:t>
      </w:r>
      <w:r w:rsidR="000948E7" w:rsidRPr="003F34EC">
        <w:rPr>
          <w:rFonts w:asciiTheme="majorBidi" w:hAnsiTheme="majorBidi" w:cstheme="majorBidi"/>
          <w:noProof/>
          <w:sz w:val="23"/>
          <w:szCs w:val="23"/>
        </w:rPr>
        <w:t xml:space="preserve"> and</w:t>
      </w:r>
      <w:r w:rsidR="00FB7F30"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 xml:space="preserve">the second screening based on </w:t>
      </w:r>
      <w:r w:rsidR="00401D1C" w:rsidRPr="003F34EC">
        <w:rPr>
          <w:rFonts w:asciiTheme="majorBidi" w:hAnsiTheme="majorBidi" w:cstheme="majorBidi"/>
          <w:noProof/>
          <w:sz w:val="23"/>
          <w:szCs w:val="23"/>
        </w:rPr>
        <w:t xml:space="preserve">the </w:t>
      </w:r>
      <w:r w:rsidRPr="003F34EC">
        <w:rPr>
          <w:rFonts w:asciiTheme="majorBidi" w:hAnsiTheme="majorBidi" w:cstheme="majorBidi"/>
          <w:noProof/>
          <w:sz w:val="23"/>
          <w:szCs w:val="23"/>
          <w:lang w:val="id-ID"/>
        </w:rPr>
        <w:t>type</w:t>
      </w:r>
      <w:r w:rsidR="00001672"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of document</w:t>
      </w:r>
      <w:r w:rsidR="00256F8A"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w:t>
      </w:r>
      <w:r w:rsidR="004E7389" w:rsidRPr="003F34EC">
        <w:rPr>
          <w:rFonts w:asciiTheme="majorBidi" w:hAnsiTheme="majorBidi" w:cstheme="majorBidi"/>
          <w:noProof/>
          <w:sz w:val="23"/>
          <w:szCs w:val="23"/>
        </w:rPr>
        <w:t>resulted in</w:t>
      </w:r>
      <w:r w:rsidR="004E7389"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 xml:space="preserve">102 documents in the form of journal articles (52.90%) and conference papers (47.10%). Next, an eligibility </w:t>
      </w:r>
      <w:r w:rsidR="00C17595" w:rsidRPr="003F34EC">
        <w:rPr>
          <w:rFonts w:asciiTheme="majorBidi" w:hAnsiTheme="majorBidi" w:cstheme="majorBidi"/>
          <w:noProof/>
          <w:sz w:val="23"/>
          <w:szCs w:val="23"/>
        </w:rPr>
        <w:t>examination</w:t>
      </w:r>
      <w:r w:rsidR="00C17595"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was conducted on 102 documents</w:t>
      </w:r>
      <w:r w:rsidR="005B1DE8"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 xml:space="preserve">based on </w:t>
      </w:r>
      <w:r w:rsidR="005B1DE8" w:rsidRPr="003F34EC">
        <w:rPr>
          <w:rFonts w:asciiTheme="majorBidi" w:hAnsiTheme="majorBidi" w:cstheme="majorBidi"/>
          <w:noProof/>
          <w:sz w:val="23"/>
          <w:szCs w:val="23"/>
        </w:rPr>
        <w:t xml:space="preserve">the </w:t>
      </w:r>
      <w:r w:rsidR="009C4DFF" w:rsidRPr="003F34EC">
        <w:rPr>
          <w:rFonts w:asciiTheme="majorBidi" w:hAnsiTheme="majorBidi" w:cstheme="majorBidi"/>
          <w:noProof/>
          <w:sz w:val="23"/>
          <w:szCs w:val="23"/>
        </w:rPr>
        <w:t xml:space="preserve">specific </w:t>
      </w:r>
      <w:r w:rsidRPr="003F34EC">
        <w:rPr>
          <w:rFonts w:asciiTheme="majorBidi" w:hAnsiTheme="majorBidi" w:cstheme="majorBidi"/>
          <w:noProof/>
          <w:sz w:val="23"/>
          <w:szCs w:val="23"/>
          <w:lang w:val="id-ID"/>
        </w:rPr>
        <w:t xml:space="preserve">subject area </w:t>
      </w:r>
      <w:r w:rsidR="000629A6" w:rsidRPr="003F34EC">
        <w:rPr>
          <w:rFonts w:asciiTheme="majorBidi" w:hAnsiTheme="majorBidi" w:cstheme="majorBidi"/>
          <w:noProof/>
          <w:sz w:val="23"/>
          <w:szCs w:val="23"/>
        </w:rPr>
        <w:t>of</w:t>
      </w:r>
      <w:r w:rsidRPr="003F34EC">
        <w:rPr>
          <w:rFonts w:asciiTheme="majorBidi" w:hAnsiTheme="majorBidi" w:cstheme="majorBidi"/>
          <w:noProof/>
          <w:sz w:val="23"/>
          <w:szCs w:val="23"/>
          <w:lang w:val="id-ID"/>
        </w:rPr>
        <w:t xml:space="preserve"> mathematic</w:t>
      </w:r>
      <w:r w:rsidR="001B0DEC"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learning. </w:t>
      </w:r>
      <w:r w:rsidR="001348D2" w:rsidRPr="003F34EC">
        <w:rPr>
          <w:rFonts w:asciiTheme="majorBidi" w:hAnsiTheme="majorBidi" w:cstheme="majorBidi"/>
          <w:noProof/>
          <w:sz w:val="23"/>
          <w:szCs w:val="23"/>
        </w:rPr>
        <w:t xml:space="preserve">As a </w:t>
      </w:r>
      <w:r w:rsidRPr="003F34EC">
        <w:rPr>
          <w:rFonts w:asciiTheme="majorBidi" w:hAnsiTheme="majorBidi" w:cstheme="majorBidi"/>
          <w:noProof/>
          <w:sz w:val="23"/>
          <w:szCs w:val="23"/>
          <w:lang w:val="id-ID"/>
        </w:rPr>
        <w:t>result</w:t>
      </w:r>
      <w:r w:rsidR="001348D2"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19 documents </w:t>
      </w:r>
      <w:r w:rsidR="001348D2" w:rsidRPr="003F34EC">
        <w:rPr>
          <w:rFonts w:asciiTheme="majorBidi" w:hAnsiTheme="majorBidi" w:cstheme="majorBidi"/>
          <w:noProof/>
          <w:sz w:val="23"/>
          <w:szCs w:val="23"/>
        </w:rPr>
        <w:t xml:space="preserve">in the form of </w:t>
      </w:r>
      <w:r w:rsidRPr="003F34EC">
        <w:rPr>
          <w:rFonts w:asciiTheme="majorBidi" w:hAnsiTheme="majorBidi" w:cstheme="majorBidi"/>
          <w:noProof/>
          <w:sz w:val="23"/>
          <w:szCs w:val="23"/>
          <w:lang w:val="id-ID"/>
        </w:rPr>
        <w:t xml:space="preserve">journal articles and conference papers </w:t>
      </w:r>
      <w:r w:rsidR="001B0DEC" w:rsidRPr="003F34EC">
        <w:rPr>
          <w:rFonts w:asciiTheme="majorBidi" w:hAnsiTheme="majorBidi" w:cstheme="majorBidi"/>
          <w:noProof/>
          <w:sz w:val="23"/>
          <w:szCs w:val="23"/>
        </w:rPr>
        <w:t>were found</w:t>
      </w:r>
      <w:r w:rsidRPr="003F34EC">
        <w:rPr>
          <w:rFonts w:asciiTheme="majorBidi" w:hAnsiTheme="majorBidi" w:cstheme="majorBidi"/>
          <w:noProof/>
          <w:sz w:val="23"/>
          <w:szCs w:val="23"/>
          <w:lang w:val="id-ID"/>
        </w:rPr>
        <w:t xml:space="preserve">. Finally, a manual selection was </w:t>
      </w:r>
      <w:r w:rsidR="00AF0BC6" w:rsidRPr="003F34EC">
        <w:rPr>
          <w:rFonts w:asciiTheme="majorBidi" w:hAnsiTheme="majorBidi" w:cstheme="majorBidi"/>
          <w:noProof/>
          <w:sz w:val="23"/>
          <w:szCs w:val="23"/>
        </w:rPr>
        <w:t>performed</w:t>
      </w:r>
      <w:r w:rsidRPr="003F34EC">
        <w:rPr>
          <w:rFonts w:asciiTheme="majorBidi" w:hAnsiTheme="majorBidi" w:cstheme="majorBidi"/>
          <w:noProof/>
          <w:sz w:val="23"/>
          <w:szCs w:val="23"/>
          <w:lang w:val="id-ID"/>
        </w:rPr>
        <w:t xml:space="preserve"> </w:t>
      </w:r>
      <w:r w:rsidR="00AE2812" w:rsidRPr="003F34EC">
        <w:rPr>
          <w:rFonts w:asciiTheme="majorBidi" w:hAnsiTheme="majorBidi" w:cstheme="majorBidi"/>
          <w:noProof/>
          <w:sz w:val="23"/>
          <w:szCs w:val="23"/>
        </w:rPr>
        <w:t>based on</w:t>
      </w:r>
      <w:r w:rsidRPr="003F34EC">
        <w:rPr>
          <w:rFonts w:asciiTheme="majorBidi" w:hAnsiTheme="majorBidi" w:cstheme="majorBidi"/>
          <w:noProof/>
          <w:sz w:val="23"/>
          <w:szCs w:val="23"/>
          <w:lang w:val="id-ID"/>
        </w:rPr>
        <w:t xml:space="preserve"> the keywords and articles that had been </w:t>
      </w:r>
      <w:r w:rsidR="001B0DEC" w:rsidRPr="003F34EC">
        <w:rPr>
          <w:rFonts w:asciiTheme="majorBidi" w:hAnsiTheme="majorBidi" w:cstheme="majorBidi"/>
          <w:noProof/>
          <w:sz w:val="23"/>
          <w:szCs w:val="23"/>
        </w:rPr>
        <w:t>cited</w:t>
      </w:r>
      <w:r w:rsidRPr="003F34EC">
        <w:rPr>
          <w:rFonts w:asciiTheme="majorBidi" w:hAnsiTheme="majorBidi" w:cstheme="majorBidi"/>
          <w:noProof/>
          <w:sz w:val="23"/>
          <w:szCs w:val="23"/>
          <w:lang w:val="id-ID"/>
        </w:rPr>
        <w:t xml:space="preserve">. This </w:t>
      </w:r>
      <w:r w:rsidR="00AE2812" w:rsidRPr="003F34EC">
        <w:rPr>
          <w:rFonts w:asciiTheme="majorBidi" w:hAnsiTheme="majorBidi" w:cstheme="majorBidi"/>
          <w:noProof/>
          <w:sz w:val="23"/>
          <w:szCs w:val="23"/>
        </w:rPr>
        <w:t>wa</w:t>
      </w:r>
      <w:r w:rsidRPr="003F34EC">
        <w:rPr>
          <w:rFonts w:asciiTheme="majorBidi" w:hAnsiTheme="majorBidi" w:cstheme="majorBidi"/>
          <w:noProof/>
          <w:sz w:val="23"/>
          <w:szCs w:val="23"/>
          <w:lang w:val="id-ID"/>
        </w:rPr>
        <w:t xml:space="preserve">s the final stage of document selection based on the PRISMA method. </w:t>
      </w:r>
      <w:r w:rsidR="00933195" w:rsidRPr="003F34EC">
        <w:rPr>
          <w:rFonts w:asciiTheme="majorBidi" w:hAnsiTheme="majorBidi" w:cstheme="majorBidi"/>
          <w:noProof/>
          <w:sz w:val="23"/>
          <w:szCs w:val="23"/>
        </w:rPr>
        <w:t>This process resulted in 11 final documents in the form of j</w:t>
      </w:r>
      <w:r w:rsidRPr="003F34EC">
        <w:rPr>
          <w:rFonts w:asciiTheme="majorBidi" w:hAnsiTheme="majorBidi" w:cstheme="majorBidi"/>
          <w:noProof/>
          <w:sz w:val="23"/>
          <w:szCs w:val="23"/>
          <w:lang w:val="id-ID"/>
        </w:rPr>
        <w:t>ournal article documents and conference papers</w:t>
      </w:r>
      <w:r w:rsidR="00A45E9B" w:rsidRPr="003F34EC">
        <w:rPr>
          <w:rFonts w:asciiTheme="majorBidi" w:hAnsiTheme="majorBidi" w:cstheme="majorBidi"/>
          <w:noProof/>
          <w:sz w:val="23"/>
          <w:szCs w:val="23"/>
        </w:rPr>
        <w:t xml:space="preserve"> and used as the</w:t>
      </w:r>
      <w:r w:rsidR="007D2447"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review</w:t>
      </w:r>
      <w:r w:rsidR="00A45E9B" w:rsidRPr="003F34EC">
        <w:rPr>
          <w:rFonts w:asciiTheme="majorBidi" w:hAnsiTheme="majorBidi" w:cstheme="majorBidi"/>
          <w:noProof/>
          <w:sz w:val="23"/>
          <w:szCs w:val="23"/>
        </w:rPr>
        <w:t xml:space="preserve"> materials</w:t>
      </w:r>
      <w:r w:rsidRPr="003F34EC">
        <w:rPr>
          <w:rFonts w:asciiTheme="majorBidi" w:hAnsiTheme="majorBidi" w:cstheme="majorBidi"/>
          <w:noProof/>
          <w:sz w:val="23"/>
          <w:szCs w:val="23"/>
          <w:lang w:val="id-ID"/>
        </w:rPr>
        <w:t xml:space="preserve"> </w:t>
      </w:r>
      <w:r w:rsidR="00933195" w:rsidRPr="003F34EC">
        <w:rPr>
          <w:rFonts w:asciiTheme="majorBidi" w:hAnsiTheme="majorBidi" w:cstheme="majorBidi"/>
          <w:noProof/>
          <w:sz w:val="23"/>
          <w:szCs w:val="23"/>
        </w:rPr>
        <w:t xml:space="preserve">in this study, </w:t>
      </w:r>
      <w:r w:rsidRPr="003F34EC">
        <w:rPr>
          <w:rFonts w:asciiTheme="majorBidi" w:hAnsiTheme="majorBidi" w:cstheme="majorBidi"/>
          <w:noProof/>
          <w:sz w:val="23"/>
          <w:szCs w:val="23"/>
          <w:lang w:val="id-ID"/>
        </w:rPr>
        <w:t>a</w:t>
      </w:r>
      <w:r w:rsidR="00933195"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w:t>
      </w:r>
      <w:r w:rsidR="00933195" w:rsidRPr="003F34EC">
        <w:rPr>
          <w:rFonts w:asciiTheme="majorBidi" w:hAnsiTheme="majorBidi" w:cstheme="majorBidi"/>
          <w:noProof/>
          <w:sz w:val="23"/>
          <w:szCs w:val="23"/>
        </w:rPr>
        <w:t>describ</w:t>
      </w:r>
      <w:r w:rsidRPr="003F34EC">
        <w:rPr>
          <w:rFonts w:asciiTheme="majorBidi" w:hAnsiTheme="majorBidi" w:cstheme="majorBidi"/>
          <w:noProof/>
          <w:sz w:val="23"/>
          <w:szCs w:val="23"/>
          <w:lang w:val="id-ID"/>
        </w:rPr>
        <w:t>ed in Table 1.</w:t>
      </w:r>
    </w:p>
    <w:p w14:paraId="5719FB94" w14:textId="77777777" w:rsidR="00A97735" w:rsidRPr="003F34EC" w:rsidRDefault="00A97735" w:rsidP="00173B3C">
      <w:pPr>
        <w:pBdr>
          <w:top w:val="nil"/>
          <w:left w:val="nil"/>
          <w:bottom w:val="nil"/>
          <w:right w:val="nil"/>
          <w:between w:val="nil"/>
        </w:pBdr>
        <w:spacing w:line="270" w:lineRule="auto"/>
        <w:jc w:val="both"/>
        <w:rPr>
          <w:rFonts w:asciiTheme="majorBidi" w:hAnsiTheme="majorBidi" w:cstheme="majorBidi"/>
          <w:noProof/>
          <w:sz w:val="23"/>
          <w:szCs w:val="23"/>
          <w:lang w:val="id-ID"/>
        </w:rPr>
      </w:pPr>
    </w:p>
    <w:p w14:paraId="1AD54C56" w14:textId="173DFA3F" w:rsidR="00A97735" w:rsidRPr="003F34EC" w:rsidRDefault="00A97735" w:rsidP="00B40C0C">
      <w:pPr>
        <w:pBdr>
          <w:top w:val="nil"/>
          <w:left w:val="nil"/>
          <w:bottom w:val="nil"/>
          <w:right w:val="nil"/>
          <w:between w:val="nil"/>
        </w:pBdr>
        <w:jc w:val="both"/>
        <w:rPr>
          <w:rFonts w:asciiTheme="majorBidi" w:hAnsiTheme="majorBidi" w:cstheme="majorBidi"/>
          <w:noProof/>
          <w:sz w:val="23"/>
          <w:szCs w:val="23"/>
          <w:lang w:val="id-ID"/>
        </w:rPr>
      </w:pPr>
      <w:r w:rsidRPr="003F34EC">
        <w:rPr>
          <w:rFonts w:asciiTheme="majorBidi" w:hAnsiTheme="majorBidi" w:cstheme="majorBidi"/>
          <w:b/>
          <w:noProof/>
          <w:sz w:val="23"/>
          <w:szCs w:val="23"/>
          <w:lang w:val="id-ID"/>
        </w:rPr>
        <w:t>Table 1.</w:t>
      </w:r>
      <w:r w:rsidRPr="003F34EC">
        <w:rPr>
          <w:rFonts w:asciiTheme="majorBidi" w:hAnsiTheme="majorBidi" w:cstheme="majorBidi"/>
          <w:noProof/>
          <w:sz w:val="23"/>
          <w:szCs w:val="23"/>
          <w:lang w:val="id-ID"/>
        </w:rPr>
        <w:t xml:space="preserve"> Document</w:t>
      </w:r>
      <w:r w:rsidR="00272EE9" w:rsidRPr="003F34EC">
        <w:rPr>
          <w:rFonts w:asciiTheme="majorBidi" w:hAnsiTheme="majorBidi" w:cstheme="majorBidi"/>
          <w:noProof/>
          <w:sz w:val="23"/>
          <w:szCs w:val="23"/>
        </w:rPr>
        <w:t xml:space="preserve">s in the form </w:t>
      </w:r>
      <w:r w:rsidRPr="003F34EC">
        <w:rPr>
          <w:rFonts w:asciiTheme="majorBidi" w:hAnsiTheme="majorBidi" w:cstheme="majorBidi"/>
          <w:noProof/>
          <w:sz w:val="23"/>
          <w:szCs w:val="23"/>
          <w:lang w:val="id-ID"/>
        </w:rPr>
        <w:t>of journal articles and conference papers to be reviewed based on the PRISMA method</w:t>
      </w:r>
    </w:p>
    <w:tbl>
      <w:tblPr>
        <w:tblStyle w:val="TableGrid"/>
        <w:tblW w:w="94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660"/>
        <w:gridCol w:w="1134"/>
        <w:gridCol w:w="1559"/>
        <w:gridCol w:w="3544"/>
      </w:tblGrid>
      <w:tr w:rsidR="006B15AF" w:rsidRPr="003F34EC" w14:paraId="7AAFECDA" w14:textId="77777777" w:rsidTr="00647B12">
        <w:tc>
          <w:tcPr>
            <w:tcW w:w="567" w:type="dxa"/>
            <w:tcBorders>
              <w:top w:val="single" w:sz="4" w:space="0" w:color="auto"/>
              <w:bottom w:val="single" w:sz="4" w:space="0" w:color="auto"/>
            </w:tcBorders>
          </w:tcPr>
          <w:p w14:paraId="12C457DF" w14:textId="77777777" w:rsidR="006B15AF" w:rsidRPr="00E75C8B" w:rsidRDefault="006B15AF" w:rsidP="00E75C8B">
            <w:pPr>
              <w:jc w:val="center"/>
              <w:rPr>
                <w:rFonts w:asciiTheme="majorBidi" w:hAnsiTheme="majorBidi" w:cstheme="majorBidi"/>
                <w:b/>
                <w:bCs/>
                <w:noProof/>
                <w:lang w:val="id-ID"/>
              </w:rPr>
            </w:pPr>
            <w:r w:rsidRPr="00E75C8B">
              <w:rPr>
                <w:rFonts w:asciiTheme="majorBidi" w:hAnsiTheme="majorBidi" w:cstheme="majorBidi"/>
                <w:b/>
                <w:bCs/>
                <w:noProof/>
                <w:lang w:val="id-ID"/>
              </w:rPr>
              <w:t>No.</w:t>
            </w:r>
          </w:p>
        </w:tc>
        <w:tc>
          <w:tcPr>
            <w:tcW w:w="2660" w:type="dxa"/>
            <w:tcBorders>
              <w:top w:val="single" w:sz="4" w:space="0" w:color="auto"/>
              <w:bottom w:val="single" w:sz="4" w:space="0" w:color="auto"/>
            </w:tcBorders>
          </w:tcPr>
          <w:p w14:paraId="116BBCCA" w14:textId="77777777" w:rsidR="006B15AF" w:rsidRPr="00E75C8B" w:rsidRDefault="006B15AF" w:rsidP="00E75C8B">
            <w:pPr>
              <w:jc w:val="center"/>
              <w:rPr>
                <w:rFonts w:asciiTheme="majorBidi" w:hAnsiTheme="majorBidi" w:cstheme="majorBidi"/>
                <w:b/>
                <w:bCs/>
                <w:noProof/>
                <w:lang w:val="id-ID"/>
              </w:rPr>
            </w:pPr>
            <w:r w:rsidRPr="00E75C8B">
              <w:rPr>
                <w:rFonts w:asciiTheme="majorBidi" w:hAnsiTheme="majorBidi" w:cstheme="majorBidi"/>
                <w:b/>
                <w:bCs/>
                <w:noProof/>
                <w:lang w:val="id-ID"/>
              </w:rPr>
              <w:t>Title</w:t>
            </w:r>
          </w:p>
        </w:tc>
        <w:tc>
          <w:tcPr>
            <w:tcW w:w="1134" w:type="dxa"/>
            <w:tcBorders>
              <w:top w:val="single" w:sz="4" w:space="0" w:color="auto"/>
              <w:bottom w:val="single" w:sz="4" w:space="0" w:color="auto"/>
            </w:tcBorders>
          </w:tcPr>
          <w:p w14:paraId="6D363C64" w14:textId="77777777" w:rsidR="006B15AF" w:rsidRPr="00E75C8B" w:rsidRDefault="006B15AF" w:rsidP="00E75C8B">
            <w:pPr>
              <w:jc w:val="center"/>
              <w:rPr>
                <w:rFonts w:asciiTheme="majorBidi" w:hAnsiTheme="majorBidi" w:cstheme="majorBidi"/>
                <w:b/>
                <w:bCs/>
                <w:noProof/>
                <w:lang w:val="id-ID"/>
              </w:rPr>
            </w:pPr>
            <w:r w:rsidRPr="00E75C8B">
              <w:rPr>
                <w:rFonts w:asciiTheme="majorBidi" w:hAnsiTheme="majorBidi" w:cstheme="majorBidi"/>
                <w:b/>
                <w:bCs/>
                <w:noProof/>
                <w:lang w:val="id-ID"/>
              </w:rPr>
              <w:t>Author</w:t>
            </w:r>
          </w:p>
        </w:tc>
        <w:tc>
          <w:tcPr>
            <w:tcW w:w="1559" w:type="dxa"/>
            <w:tcBorders>
              <w:top w:val="single" w:sz="4" w:space="0" w:color="auto"/>
              <w:bottom w:val="single" w:sz="4" w:space="0" w:color="auto"/>
            </w:tcBorders>
          </w:tcPr>
          <w:p w14:paraId="54B7AC35" w14:textId="77777777" w:rsidR="006B15AF" w:rsidRPr="00E75C8B" w:rsidRDefault="006B15AF" w:rsidP="00E75C8B">
            <w:pPr>
              <w:jc w:val="center"/>
              <w:rPr>
                <w:rFonts w:asciiTheme="majorBidi" w:hAnsiTheme="majorBidi" w:cstheme="majorBidi"/>
                <w:b/>
                <w:bCs/>
                <w:noProof/>
                <w:lang w:val="id-ID"/>
              </w:rPr>
            </w:pPr>
            <w:r w:rsidRPr="00E75C8B">
              <w:rPr>
                <w:rFonts w:asciiTheme="majorBidi" w:hAnsiTheme="majorBidi" w:cstheme="majorBidi"/>
                <w:b/>
                <w:bCs/>
                <w:noProof/>
                <w:lang w:val="id-ID"/>
              </w:rPr>
              <w:t>Source</w:t>
            </w:r>
          </w:p>
        </w:tc>
        <w:tc>
          <w:tcPr>
            <w:tcW w:w="3544" w:type="dxa"/>
            <w:tcBorders>
              <w:top w:val="single" w:sz="4" w:space="0" w:color="auto"/>
              <w:bottom w:val="single" w:sz="4" w:space="0" w:color="auto"/>
            </w:tcBorders>
          </w:tcPr>
          <w:p w14:paraId="25564C0A" w14:textId="77777777" w:rsidR="006B15AF" w:rsidRPr="00E75C8B" w:rsidRDefault="006B15AF" w:rsidP="00E75C8B">
            <w:pPr>
              <w:jc w:val="center"/>
              <w:rPr>
                <w:rFonts w:asciiTheme="majorBidi" w:hAnsiTheme="majorBidi" w:cstheme="majorBidi"/>
                <w:b/>
                <w:bCs/>
                <w:noProof/>
                <w:lang w:val="id-ID"/>
              </w:rPr>
            </w:pPr>
            <w:r w:rsidRPr="00E75C8B">
              <w:rPr>
                <w:rFonts w:asciiTheme="majorBidi" w:hAnsiTheme="majorBidi" w:cstheme="majorBidi"/>
                <w:b/>
                <w:bCs/>
                <w:noProof/>
                <w:lang w:val="id-ID"/>
              </w:rPr>
              <w:t>Evaluation tool developed</w:t>
            </w:r>
          </w:p>
        </w:tc>
      </w:tr>
      <w:tr w:rsidR="006B15AF" w:rsidRPr="003F34EC" w14:paraId="4E9FD6AB" w14:textId="77777777" w:rsidTr="00647B12">
        <w:tc>
          <w:tcPr>
            <w:tcW w:w="567" w:type="dxa"/>
            <w:tcBorders>
              <w:top w:val="single" w:sz="4" w:space="0" w:color="auto"/>
              <w:bottom w:val="nil"/>
            </w:tcBorders>
          </w:tcPr>
          <w:p w14:paraId="4A1E6380"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1.</w:t>
            </w:r>
          </w:p>
        </w:tc>
        <w:tc>
          <w:tcPr>
            <w:tcW w:w="2660" w:type="dxa"/>
            <w:tcBorders>
              <w:top w:val="single" w:sz="4" w:space="0" w:color="auto"/>
              <w:bottom w:val="nil"/>
            </w:tcBorders>
          </w:tcPr>
          <w:p w14:paraId="0ADC0C88" w14:textId="77777777"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 xml:space="preserve">Embedding Sustainable Mathematics Higher Education </w:t>
            </w:r>
            <w:r w:rsidRPr="00E75C8B">
              <w:rPr>
                <w:rFonts w:asciiTheme="majorBidi" w:hAnsiTheme="majorBidi" w:cstheme="majorBidi"/>
                <w:noProof/>
                <w:lang w:val="en-US"/>
              </w:rPr>
              <w:t>in the Fourth Industial Revolution Era Post-COVID-19: Exploring Technology-Based Teaching Methods</w:t>
            </w:r>
          </w:p>
        </w:tc>
        <w:tc>
          <w:tcPr>
            <w:tcW w:w="1134" w:type="dxa"/>
            <w:tcBorders>
              <w:top w:val="single" w:sz="4" w:space="0" w:color="auto"/>
              <w:bottom w:val="nil"/>
            </w:tcBorders>
          </w:tcPr>
          <w:p w14:paraId="36D96784"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{"citationID":"hbiMps6U","properties":{"formattedCitation":"(Naidoo &amp; Reddy, 2023)","plainCitation":"(Naidoo &amp; Reddy, 2023)","noteIndex":0},"citationItems":[{"id":3701,"uris":["http://zotero.org/users/local/w6bO3DYf/items/79LDXRZN"],"itemData":{"id":3701,"type":"article-journal","abstract":"Higher Education Institutions have adopted technology-based teaching methods to prevent the spreading of the contagious coronavirus (COVID-19). In the Fourth Industrial Revolution (4IR) era, technology-based teaching methods are indispensable for scaffolding teaching, learning and assessment. Mathematics is an important discipline in education, and provides a basis for problem solving, critical thinking and analytical skills, which is important to consider when focusing on sustainability. Thus, to add knowledge to the field about integrating technology-based teaching methods in mathematics, Higher Education environments during and post-COVID-19 need to be interrogated. This added knowledge is be valuable in the 4IR era post-COVID-19 for sustaining mathematics in Higher Education. This study explored participants’ experiences, views, implications and suggestions for technology-based teaching methods for mathematics. These participants (N = 45) were postgraduate students and mathematics school teachers at the research site in KwaZulu-Natal, South Africa. The research location for this qualitative study was a South African Higher Education Institution, and the study was conducted during the COVID-19 pandemic. The Community of Inquiry theoretical framework and the Substitution, Augmentation, Modification and Redefinition (SAMR) theoretical model guided this study. Participants were invited to two interactive online workshops. At these workshops, participants were introduced to different technology-based teaching methods. Then, they were invited to individual online interviews. The findings of this study suggest important experiences, views and suggestions for using technology-based teaching methods in Higher Education mathematics contexts in the 4IR era. These findings provide important implications and further research possibilities for embedding sustainable mathematics in Higher Education in the 4IR era, post-COVID-19.","container-title":"Sustainability","DOI":"10.3390/su15129692","ISSN":"2071-1050","issue":"12","journalAbbreviation":"Sustainability","language":"en","page":"9692","source":"DOI.org (Crossref)","title":"Embedding Sustainable Mathematics Higher Education in the Fourth Industrial Revolution Era Post-COVID-19: Exploring Technology-Based Teaching Methods","title-short":"Embedding Sustainable Mathematics Higher Education in the Fourth Industrial Revolution Era Post-COVID-19","volume":"15","author":[{"family":"Naidoo","given":"Jayaluxmi"},{"family":"Reddy","given":"Sarasvathie"}],"issued":{"date-parts":[["2023",6,16]]}}}],"schema":"https://github.com/citation-style-language/schema/raw/master/csl-citation.json"}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(Naidoo &amp; Reddy, 2023)</w:t>
            </w:r>
            <w:r w:rsidRPr="00E75C8B">
              <w:rPr>
                <w:rFonts w:asciiTheme="majorBidi" w:hAnsiTheme="majorBidi" w:cstheme="majorBidi"/>
                <w:noProof/>
                <w:lang w:val="id-ID"/>
              </w:rPr>
              <w:fldChar w:fldCharType="end"/>
            </w:r>
          </w:p>
        </w:tc>
        <w:tc>
          <w:tcPr>
            <w:tcW w:w="1559" w:type="dxa"/>
            <w:tcBorders>
              <w:top w:val="single" w:sz="4" w:space="0" w:color="auto"/>
              <w:bottom w:val="nil"/>
            </w:tcBorders>
          </w:tcPr>
          <w:p w14:paraId="4D650FF0" w14:textId="77777777" w:rsidR="006B15AF" w:rsidRPr="00E75C8B" w:rsidRDefault="006B15AF" w:rsidP="00E75C8B">
            <w:pPr>
              <w:jc w:val="center"/>
              <w:rPr>
                <w:rFonts w:asciiTheme="majorBidi" w:hAnsiTheme="majorBidi" w:cstheme="majorBidi"/>
                <w:noProof/>
                <w:lang w:val="en-US"/>
              </w:rPr>
            </w:pPr>
            <w:r w:rsidRPr="00E75C8B">
              <w:rPr>
                <w:rFonts w:asciiTheme="majorBidi" w:hAnsiTheme="majorBidi" w:cstheme="majorBidi"/>
                <w:noProof/>
                <w:lang w:val="id-ID"/>
              </w:rPr>
              <w:t>Sustainability</w:t>
            </w:r>
            <w:r w:rsidRPr="00E75C8B">
              <w:rPr>
                <w:rFonts w:asciiTheme="majorBidi" w:hAnsiTheme="majorBidi" w:cstheme="majorBidi"/>
                <w:noProof/>
                <w:lang w:val="en-US"/>
              </w:rPr>
              <w:t>, MDPI</w:t>
            </w:r>
          </w:p>
        </w:tc>
        <w:tc>
          <w:tcPr>
            <w:tcW w:w="3544" w:type="dxa"/>
            <w:tcBorders>
              <w:top w:val="single" w:sz="4" w:space="0" w:color="auto"/>
              <w:bottom w:val="nil"/>
            </w:tcBorders>
          </w:tcPr>
          <w:p w14:paraId="392153FD" w14:textId="762D96E5" w:rsidR="006B15AF" w:rsidRPr="00E75C8B" w:rsidRDefault="00AC3C0E" w:rsidP="00E75C8B">
            <w:pPr>
              <w:rPr>
                <w:rFonts w:asciiTheme="majorBidi" w:hAnsiTheme="majorBidi" w:cstheme="majorBidi"/>
                <w:noProof/>
                <w:lang w:val="en-US"/>
              </w:rPr>
            </w:pPr>
            <w:r w:rsidRPr="00E75C8B">
              <w:rPr>
                <w:rFonts w:asciiTheme="majorBidi" w:hAnsiTheme="majorBidi" w:cstheme="majorBidi"/>
                <w:noProof/>
                <w:lang w:val="en-US"/>
              </w:rPr>
              <w:t>E</w:t>
            </w:r>
            <w:r w:rsidR="006B15AF" w:rsidRPr="00E75C8B">
              <w:rPr>
                <w:rFonts w:asciiTheme="majorBidi" w:hAnsiTheme="majorBidi" w:cstheme="majorBidi"/>
                <w:noProof/>
                <w:lang w:val="id-ID"/>
              </w:rPr>
              <w:t>xplore the experiences, views, implications</w:t>
            </w:r>
            <w:r w:rsidR="00562A27" w:rsidRPr="00E75C8B">
              <w:rPr>
                <w:rFonts w:asciiTheme="majorBidi" w:hAnsiTheme="majorBidi" w:cstheme="majorBidi"/>
                <w:noProof/>
                <w:lang w:val="en-US"/>
              </w:rPr>
              <w:t>,</w:t>
            </w:r>
            <w:r w:rsidR="006B15AF" w:rsidRPr="00E75C8B">
              <w:rPr>
                <w:rFonts w:asciiTheme="majorBidi" w:hAnsiTheme="majorBidi" w:cstheme="majorBidi"/>
                <w:noProof/>
                <w:lang w:val="id-ID"/>
              </w:rPr>
              <w:t xml:space="preserve"> and suggestions of participants for technology-based teaching methods for mathematics (problem-solving, critical thinking and analytical skills) in postgraduate students and teachers of mathematic</w:t>
            </w:r>
            <w:r w:rsidR="0090446E" w:rsidRPr="00E75C8B">
              <w:rPr>
                <w:rFonts w:asciiTheme="majorBidi" w:hAnsiTheme="majorBidi" w:cstheme="majorBidi"/>
                <w:noProof/>
                <w:lang w:val="en-US"/>
              </w:rPr>
              <w:t>s</w:t>
            </w:r>
            <w:r w:rsidR="006B15AF" w:rsidRPr="00E75C8B">
              <w:rPr>
                <w:rFonts w:asciiTheme="majorBidi" w:hAnsiTheme="majorBidi" w:cstheme="majorBidi"/>
                <w:noProof/>
                <w:lang w:val="id-ID"/>
              </w:rPr>
              <w:t xml:space="preserve"> schools in KwaZulu-Natal, South Africa</w:t>
            </w:r>
          </w:p>
        </w:tc>
      </w:tr>
      <w:tr w:rsidR="006B15AF" w:rsidRPr="003F34EC" w14:paraId="6433CB99" w14:textId="77777777" w:rsidTr="00647B12">
        <w:tc>
          <w:tcPr>
            <w:tcW w:w="567" w:type="dxa"/>
            <w:tcBorders>
              <w:top w:val="nil"/>
            </w:tcBorders>
          </w:tcPr>
          <w:p w14:paraId="64FB3C14"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2.</w:t>
            </w:r>
          </w:p>
        </w:tc>
        <w:tc>
          <w:tcPr>
            <w:tcW w:w="2660" w:type="dxa"/>
            <w:tcBorders>
              <w:top w:val="nil"/>
            </w:tcBorders>
          </w:tcPr>
          <w:p w14:paraId="153CC2EE" w14:textId="56FBF895"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 xml:space="preserve">Assessing </w:t>
            </w:r>
            <w:r w:rsidR="00EE4706" w:rsidRPr="00E75C8B">
              <w:rPr>
                <w:rFonts w:asciiTheme="majorBidi" w:hAnsiTheme="majorBidi" w:cstheme="majorBidi"/>
                <w:noProof/>
                <w:lang w:val="id-ID"/>
              </w:rPr>
              <w:t>Students' Critical Thinking Skills Viewed from Cognitive Style</w:t>
            </w:r>
            <w:r w:rsidR="00EE4706" w:rsidRPr="00E75C8B">
              <w:rPr>
                <w:rFonts w:asciiTheme="majorBidi" w:hAnsiTheme="majorBidi" w:cstheme="majorBidi"/>
                <w:noProof/>
                <w:lang w:val="en-US"/>
              </w:rPr>
              <w:t xml:space="preserve">: </w:t>
            </w:r>
            <w:r w:rsidRPr="00E75C8B">
              <w:rPr>
                <w:rFonts w:asciiTheme="majorBidi" w:hAnsiTheme="majorBidi" w:cstheme="majorBidi"/>
                <w:noProof/>
                <w:lang w:val="en-US"/>
              </w:rPr>
              <w:t xml:space="preserve">Study </w:t>
            </w:r>
            <w:r w:rsidR="00EE4706" w:rsidRPr="00E75C8B">
              <w:rPr>
                <w:rFonts w:asciiTheme="majorBidi" w:hAnsiTheme="majorBidi" w:cstheme="majorBidi"/>
                <w:noProof/>
                <w:lang w:val="en-US"/>
              </w:rPr>
              <w:t>on Implementation of Problem-Based E-Learning Model in Mathematics Cours</w:t>
            </w:r>
            <w:r w:rsidRPr="00E75C8B">
              <w:rPr>
                <w:rFonts w:asciiTheme="majorBidi" w:hAnsiTheme="majorBidi" w:cstheme="majorBidi"/>
                <w:noProof/>
                <w:lang w:val="en-US"/>
              </w:rPr>
              <w:t>e</w:t>
            </w:r>
          </w:p>
        </w:tc>
        <w:tc>
          <w:tcPr>
            <w:tcW w:w="1134" w:type="dxa"/>
            <w:tcBorders>
              <w:top w:val="nil"/>
            </w:tcBorders>
          </w:tcPr>
          <w:p w14:paraId="570EDB02"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{"citationID":"87uwm0E5","properties":{"formattedCitation":"(Evendi et al., 2022)","plainCitation":"(Evendi et al., 2022)","noteIndex":0},"citationItems":[{"id":2614,"uris":["http://zotero.org/users/local/w6bO3DYf/items/HY7BX6LH"],"itemData":{"id":2614,"type":"article-journal","abstract":"The digitalization system that continues to roll has brought changes to the learning system, where face-to-face learning is replaced by an online system. On the one hand, learning experiences to acquire critical thinking (CT) skills as one of the essential skills of the 21st century must also be encouraged. The objective of this study is to assess students’ CT skills in terms of cognitive style by implementing the problem-based e-learning (e-PBL) model in mathematics courses. This study is an evaluative study with an experimental approach, where as many as 28 students as research samples were taken purposively from Mandalika University of Education, Indonesia. A set of instruments was prepared to measure every aspect of CT and cognitive style, including descriptive and statistical data analysis so that the results of the CT assessment were found. In general, the results of the CT evaluation show that e-PBL is effective in improving students’ CT skills, so this is a recommendation to use e-PBL widely and intensively.","container-title":"Eurasia Journal of Mathematics, Science and Technology Education","DOI":"10.29333/ejmste/12161","ISSN":"1305-8215, 1305-8223","issue":"7","journalAbbreviation":"EURASIA J Math Sci Tech Ed","language":"english","note":"publisher: Modestum Publishing LTD","page":"em2129","source":"www.ejmste.com","title":"Assessing students’ critical thinking skills viewed from cognitive style: Study on implementation of problem-based e-learning model in mathematics courses","title-short":"Assessing students’ critical thinking skills viewed from cognitive style","volume":"18","author":[{"family":"Evendi","given":"Erpin"},{"family":"Kusaeri","given":"Al Kusaeri Al"},{"family":"Pardi","given":"M. Habib Husnial"},{"family":"Sucipto","given":"Lalu"},{"family":"Bayani","given":"Faizul"},{"family":"Prayogi","given":"Saiful"}],"issued":{"date-parts":[["2022",6,15]]}}}],"schema":"https://github.com/citation-style-language/schema/raw/master/csl-citation.json"}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(Evendi et al., 2022)</w:t>
            </w:r>
            <w:r w:rsidRPr="00E75C8B">
              <w:rPr>
                <w:rFonts w:asciiTheme="majorBidi" w:hAnsiTheme="majorBidi" w:cstheme="majorBidi"/>
                <w:noProof/>
                <w:lang w:val="id-ID"/>
              </w:rPr>
              <w:fldChar w:fldCharType="end"/>
            </w:r>
          </w:p>
        </w:tc>
        <w:tc>
          <w:tcPr>
            <w:tcW w:w="1559" w:type="dxa"/>
            <w:tcBorders>
              <w:top w:val="nil"/>
            </w:tcBorders>
          </w:tcPr>
          <w:p w14:paraId="6FF4BE8E"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EJMSTE, 18(7), em2129</w:t>
            </w:r>
          </w:p>
        </w:tc>
        <w:tc>
          <w:tcPr>
            <w:tcW w:w="3544" w:type="dxa"/>
            <w:tcBorders>
              <w:top w:val="nil"/>
            </w:tcBorders>
          </w:tcPr>
          <w:p w14:paraId="1B3F3DD5" w14:textId="5C8D8ADB" w:rsidR="006B15AF" w:rsidRPr="00E75C8B" w:rsidRDefault="00AC3C0E" w:rsidP="00E75C8B">
            <w:pPr>
              <w:rPr>
                <w:rFonts w:asciiTheme="majorBidi" w:hAnsiTheme="majorBidi" w:cstheme="majorBidi"/>
                <w:noProof/>
                <w:lang w:val="id-ID"/>
              </w:rPr>
            </w:pPr>
            <w:r w:rsidRPr="00E75C8B">
              <w:rPr>
                <w:rFonts w:asciiTheme="majorBidi" w:hAnsiTheme="majorBidi" w:cstheme="majorBidi"/>
                <w:noProof/>
                <w:lang w:val="en-US"/>
              </w:rPr>
              <w:t>R</w:t>
            </w:r>
            <w:r w:rsidR="006B15AF" w:rsidRPr="00E75C8B">
              <w:rPr>
                <w:rFonts w:asciiTheme="majorBidi" w:hAnsiTheme="majorBidi" w:cstheme="majorBidi"/>
                <w:noProof/>
                <w:lang w:val="id-ID"/>
              </w:rPr>
              <w:t>eviewing cognitive styles by applying a problem-based e-learning model (e-PBL) effectively in improving critical thinking skills of students at mathematics courses in Mataram</w:t>
            </w:r>
            <w:r w:rsidR="00562A27" w:rsidRPr="00E75C8B">
              <w:rPr>
                <w:rFonts w:asciiTheme="majorBidi" w:hAnsiTheme="majorBidi" w:cstheme="majorBidi"/>
                <w:noProof/>
                <w:lang w:val="en-US"/>
              </w:rPr>
              <w:t xml:space="preserve">, </w:t>
            </w:r>
            <w:r w:rsidR="00BE48F2" w:rsidRPr="00E75C8B">
              <w:rPr>
                <w:rFonts w:asciiTheme="majorBidi" w:hAnsiTheme="majorBidi" w:cstheme="majorBidi"/>
                <w:noProof/>
                <w:lang w:val="id-ID"/>
              </w:rPr>
              <w:t>Indonesia</w:t>
            </w:r>
          </w:p>
        </w:tc>
      </w:tr>
      <w:tr w:rsidR="006B15AF" w:rsidRPr="003F34EC" w14:paraId="6A18045B" w14:textId="77777777" w:rsidTr="00647B12">
        <w:tc>
          <w:tcPr>
            <w:tcW w:w="567" w:type="dxa"/>
          </w:tcPr>
          <w:p w14:paraId="3216A7C4"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3.</w:t>
            </w:r>
          </w:p>
        </w:tc>
        <w:tc>
          <w:tcPr>
            <w:tcW w:w="2660" w:type="dxa"/>
          </w:tcPr>
          <w:p w14:paraId="2A2ED55C" w14:textId="77777777"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 xml:space="preserve">Mathematics Instruction to Promote Mathematics Higher-Order Thinking </w:t>
            </w:r>
            <w:r w:rsidRPr="00E75C8B">
              <w:rPr>
                <w:rFonts w:asciiTheme="majorBidi" w:hAnsiTheme="majorBidi" w:cstheme="majorBidi"/>
                <w:noProof/>
                <w:lang w:val="id-ID"/>
              </w:rPr>
              <w:lastRenderedPageBreak/>
              <w:t>Skills</w:t>
            </w:r>
            <w:r w:rsidRPr="00E75C8B">
              <w:rPr>
                <w:rFonts w:asciiTheme="majorBidi" w:hAnsiTheme="majorBidi" w:cstheme="majorBidi"/>
                <w:noProof/>
                <w:lang w:val="en-US"/>
              </w:rPr>
              <w:t xml:space="preserve"> of Students in Indonesia: Moving Forward</w:t>
            </w:r>
          </w:p>
        </w:tc>
        <w:tc>
          <w:tcPr>
            <w:tcW w:w="1134" w:type="dxa"/>
          </w:tcPr>
          <w:p w14:paraId="61BBE504"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lastRenderedPageBreak/>
              <w:fldChar w:fldCharType="begin"/>
            </w:r>
            <w:r w:rsidRPr="00E75C8B">
              <w:rPr>
                <w:rFonts w:asciiTheme="majorBidi" w:hAnsiTheme="majorBidi" w:cstheme="majorBidi"/>
                <w:noProof/>
                <w:lang w:val="id-ID"/>
              </w:rPr>
              <w:instrText xml:space="preserve"> ADDIN ZOTERO_ITEM CSL_CITATION {"citationID":"KfIjr51b","properties":{"formattedCitation":"(Tanujaya et al., 2021)","plainCitation":"(Tanujaya et al., 2021)","noteIndex":0},"citationItems":[{"id":3699,"uris":["http://zotero.org/users/local/w6bO3DYf/items/JSIPDWCL"],"itemData":{"id":3699,"type":"article-journal","abstract":"HOTS instruction in mathematics is rarely explicitly programmed by the schoolteacher. As a result, students' HOTS is at the lowest level, especially in national or international assessments. The purpose of this research is to determine why mathematics education in Indonesia does not have a significant effect on student HOTS by conducting a review of several Indonesian publications on the subject. This research is a qualitative method of literature review related to the HOTS of Indonesian mathematics students, and an organized interview triangulated to support the data and information from the literature review. The interview consisted of two critical questions administered using Google Form: implementing active learning and mathematics textbooks on mathematics classroom activities. The results concluded that there were two primary sources of error in mathematics learning to increase HOTS in Indonesia: active learning and current mathematics textbooks. Besides, in teaching and learning practices, the active learning model is rarely used when using official texts that do not promote HOTS for mathematics students in Indonesia.","container-title":"TEM Journal","DOI":"10.18421/TEM104-60","ISSN":"2217-8333, 2217-8309","language":"en","page":"1945-1954","source":"DOI.org (Crossref)","title":"Mathematics Instruction to Promote Mathematics Higher-Order Thinking Skills of Students in Indonesia: Moving Forward","title-short":"Mathematics Instruction to Promote Mathematics Higher-Order Thinking Skills of Students in Indonesia","author":[{"family":"Tanujaya","given":"Benidiktus"},{"family":"Indra Prahmana","given":"Rully Charitas"},{"family":"Mumu","given":"Jeinne"}],"issued":{"date-parts":[["2021",11,26]]}}}],"schema":"https://github.com/citation-style-language/schema/raw/master/csl-citation.json"}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(Tanujaya et al., 2021)</w:t>
            </w:r>
            <w:r w:rsidRPr="00E75C8B">
              <w:rPr>
                <w:rFonts w:asciiTheme="majorBidi" w:hAnsiTheme="majorBidi" w:cstheme="majorBidi"/>
                <w:noProof/>
                <w:lang w:val="id-ID"/>
              </w:rPr>
              <w:fldChar w:fldCharType="end"/>
            </w:r>
          </w:p>
        </w:tc>
        <w:tc>
          <w:tcPr>
            <w:tcW w:w="1559" w:type="dxa"/>
          </w:tcPr>
          <w:p w14:paraId="004DA5F2"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TEM Journal</w:t>
            </w:r>
          </w:p>
        </w:tc>
        <w:tc>
          <w:tcPr>
            <w:tcW w:w="3544" w:type="dxa"/>
          </w:tcPr>
          <w:p w14:paraId="3DE3E013" w14:textId="3F2641A9"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 xml:space="preserve">Qualitative research to review literature related to HOTS </w:t>
            </w:r>
            <w:r w:rsidRPr="00E75C8B">
              <w:rPr>
                <w:rFonts w:asciiTheme="majorBidi" w:hAnsiTheme="majorBidi" w:cstheme="majorBidi"/>
                <w:noProof/>
                <w:lang w:val="id-ID"/>
              </w:rPr>
              <w:lastRenderedPageBreak/>
              <w:t>mathematics courses in Indonesian students</w:t>
            </w:r>
          </w:p>
        </w:tc>
      </w:tr>
      <w:tr w:rsidR="006B15AF" w:rsidRPr="003F34EC" w14:paraId="393F4D2F" w14:textId="77777777" w:rsidTr="00647B12">
        <w:tc>
          <w:tcPr>
            <w:tcW w:w="567" w:type="dxa"/>
          </w:tcPr>
          <w:p w14:paraId="366BFBEA"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lastRenderedPageBreak/>
              <w:t>4.</w:t>
            </w:r>
          </w:p>
        </w:tc>
        <w:tc>
          <w:tcPr>
            <w:tcW w:w="2660" w:type="dxa"/>
          </w:tcPr>
          <w:p w14:paraId="67AC0637" w14:textId="77777777"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Visual Literacy Intervention for Improving Undergraduate Student Critical Thinking</w:t>
            </w:r>
            <w:r w:rsidRPr="00E75C8B">
              <w:rPr>
                <w:rFonts w:asciiTheme="majorBidi" w:hAnsiTheme="majorBidi" w:cstheme="majorBidi"/>
                <w:noProof/>
                <w:lang w:val="en-US"/>
              </w:rPr>
              <w:t xml:space="preserve"> of Global Sustainability Issues</w:t>
            </w:r>
          </w:p>
        </w:tc>
        <w:tc>
          <w:tcPr>
            <w:tcW w:w="1134" w:type="dxa"/>
          </w:tcPr>
          <w:p w14:paraId="4D774D63"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{"citationID":"LADQMhr4","properties":{"formattedCitation":"(Krejci et al., 2020)","plainCitation":"(Krejci et al., 2020)","noteIndex":0},"citationItems":[{"id":3703,"uris":["http://zotero.org/users/local/w6bO3DYf/items/4CNM32SD"],"itemData":{"id":3703,"type":"article-journal","abstract":"The promotion of global sustainability within environmental science courses requires a paradigm switch from knowledge-based teaching to teaching that stimulates higher-order cognitive skills. Non-major undergraduate science courses, such as environmental science, promote critical thinking in students in order to improve the uptake of scientific information and develop the rational decision making used to make more informed decisions. Science, engineering, technology and mathematics (STEM) courses rely extensively on visuals in lectures, readings and homework to improve knowledge. However, undergraduate students do not automatically acquire visual literacy and a lack of intervention from instructors could be limiting academic success. In this study, a visual literacy intervention was developed and tested in the face-to-face (FTF) and online sections of an undergraduate non-major Introduction to Environmental Science course. The intervention was designed to test and improve visual literacy at three levels: (1) elementary—identifying values; (2) intermediate—identifying trends; and (3) advanced—using the data to make projections or conclusions. Students demonstrated a significant difference in their ability to answer elementary and advanced visual literacy questions in both course sections in the pre-test and post-test. Students in the face-to-face course had significantly higher exam scores and higher median assessment scores compared to sections without a visual literacy intervention. The online section did not show significant improvements in visual literacy or academic success due to a lack of reinforcement of visual literacy following the initial intervention. The visual literacy intervention shows promising results in improving student academic success and should be considered for implementation in other general education STEM courses.","container-title":"Sustainability","DOI":"10.3390/su122310209","ISSN":"2071-1050","issue":"23","journalAbbreviation":"Sustainability","language":"en","page":"10209","source":"DOI.org (Crossref)","title":"Visual Literacy Intervention for Improving Undergraduate Student Critical Thinking of Global Sustainability Issues","volume":"12","author":[{"family":"Krejci","given":"Sarah E."},{"family":"Ramroop-Butts","given":"Shirma"},{"family":"Torres","given":"Hector N."},{"family":"Isokpehi","given":"Raphael D."}],"issued":{"date-parts":[["2020",12,7]]}}}],"schema":"https://github.com/citation-style-language/schema/raw/master/csl-citation.json"}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(Krejci et al., 2020)</w:t>
            </w:r>
            <w:r w:rsidRPr="00E75C8B">
              <w:rPr>
                <w:rFonts w:asciiTheme="majorBidi" w:hAnsiTheme="majorBidi" w:cstheme="majorBidi"/>
                <w:noProof/>
                <w:lang w:val="id-ID"/>
              </w:rPr>
              <w:fldChar w:fldCharType="end"/>
            </w:r>
          </w:p>
        </w:tc>
        <w:tc>
          <w:tcPr>
            <w:tcW w:w="1559" w:type="dxa"/>
          </w:tcPr>
          <w:p w14:paraId="74E0ADE5" w14:textId="77777777" w:rsidR="006B15AF" w:rsidRPr="00E75C8B" w:rsidRDefault="006B15AF" w:rsidP="00E75C8B">
            <w:pPr>
              <w:jc w:val="center"/>
              <w:rPr>
                <w:rFonts w:asciiTheme="majorBidi" w:hAnsiTheme="majorBidi" w:cstheme="majorBidi"/>
                <w:noProof/>
                <w:lang w:val="en-US"/>
              </w:rPr>
            </w:pPr>
            <w:r w:rsidRPr="00E75C8B">
              <w:rPr>
                <w:rFonts w:asciiTheme="majorBidi" w:hAnsiTheme="majorBidi" w:cstheme="majorBidi"/>
                <w:noProof/>
                <w:lang w:val="id-ID"/>
              </w:rPr>
              <w:t>Sustainability</w:t>
            </w:r>
            <w:r w:rsidRPr="00E75C8B">
              <w:rPr>
                <w:rFonts w:asciiTheme="majorBidi" w:hAnsiTheme="majorBidi" w:cstheme="majorBidi"/>
                <w:noProof/>
                <w:lang w:val="en-US"/>
              </w:rPr>
              <w:t>, MDPI</w:t>
            </w:r>
          </w:p>
        </w:tc>
        <w:tc>
          <w:tcPr>
            <w:tcW w:w="3544" w:type="dxa"/>
          </w:tcPr>
          <w:p w14:paraId="6A7C2FB6" w14:textId="3D14C921"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 xml:space="preserve">Implementation of visual intelligence education interventions in courses can support the development of advanced metacognitive skills in students with the benefit of improved academic success and critical thinking outside the classroom in </w:t>
            </w:r>
            <w:r w:rsidR="00AC74ED" w:rsidRPr="00E75C8B">
              <w:rPr>
                <w:rFonts w:asciiTheme="majorBidi" w:hAnsiTheme="majorBidi" w:cstheme="majorBidi"/>
                <w:noProof/>
                <w:lang w:val="en-US"/>
              </w:rPr>
              <w:t xml:space="preserve">education in </w:t>
            </w:r>
            <w:r w:rsidR="003107B4" w:rsidRPr="00E75C8B">
              <w:rPr>
                <w:rFonts w:asciiTheme="majorBidi" w:hAnsiTheme="majorBidi" w:cstheme="majorBidi"/>
                <w:noProof/>
                <w:lang w:val="en-US"/>
              </w:rPr>
              <w:t>t</w:t>
            </w:r>
            <w:r w:rsidR="00562A27" w:rsidRPr="00E75C8B">
              <w:rPr>
                <w:rFonts w:asciiTheme="majorBidi" w:hAnsiTheme="majorBidi" w:cstheme="majorBidi"/>
                <w:noProof/>
                <w:lang w:val="en-US"/>
              </w:rPr>
              <w:t xml:space="preserve">he </w:t>
            </w:r>
            <w:r w:rsidRPr="00E75C8B">
              <w:rPr>
                <w:rFonts w:asciiTheme="majorBidi" w:hAnsiTheme="majorBidi" w:cstheme="majorBidi"/>
                <w:noProof/>
                <w:lang w:val="id-ID"/>
              </w:rPr>
              <w:t xml:space="preserve">United States </w:t>
            </w:r>
          </w:p>
        </w:tc>
      </w:tr>
      <w:tr w:rsidR="006B15AF" w:rsidRPr="003F34EC" w14:paraId="1B804088" w14:textId="77777777" w:rsidTr="00647B12">
        <w:tc>
          <w:tcPr>
            <w:tcW w:w="567" w:type="dxa"/>
          </w:tcPr>
          <w:p w14:paraId="4C80C569"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5.</w:t>
            </w:r>
          </w:p>
        </w:tc>
        <w:tc>
          <w:tcPr>
            <w:tcW w:w="2660" w:type="dxa"/>
          </w:tcPr>
          <w:p w14:paraId="032235F9" w14:textId="77777777"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STEM-Project Based Learning</w:t>
            </w:r>
            <w:r w:rsidRPr="00E75C8B">
              <w:rPr>
                <w:rFonts w:asciiTheme="majorBidi" w:hAnsiTheme="majorBidi" w:cstheme="majorBidi"/>
                <w:noProof/>
                <w:lang w:val="en-US"/>
              </w:rPr>
              <w:t xml:space="preserve"> Integration On Bioacoustics Worksheet</w:t>
            </w:r>
            <w:r w:rsidRPr="00E75C8B">
              <w:rPr>
                <w:rFonts w:asciiTheme="majorBidi" w:hAnsiTheme="majorBidi" w:cstheme="majorBidi"/>
                <w:noProof/>
                <w:lang w:val="id-ID"/>
              </w:rPr>
              <w:t xml:space="preserve"> to Enhance Critical Thinking Skills </w:t>
            </w:r>
          </w:p>
        </w:tc>
        <w:tc>
          <w:tcPr>
            <w:tcW w:w="1134" w:type="dxa"/>
          </w:tcPr>
          <w:p w14:paraId="527D495A"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{"citationID":"zpeP80eJ","properties":{"formattedCitation":"(Widiyawati et al., 2020)","plainCitation":"(Widiyawati et al., 2020)","noteIndex":0},"citationItems":[{"id":3705,"uris":["http://zotero.org/users/local/w6bO3DYf/items/3PW7X4S8"],"itemData":{"id":3705,"type":"paper-conference","container-title":"Proceedings of the 4th International Conference on Learning Innovation and Quality Education","DOI":"10.1145/3452144.3452279","event-place":"Surakarta Indonesia","event-title":"ICLIQE 2020: The 4th International Conference on Learning Innovation and Quality Education","ISBN":"978-1-4503-7572-6","language":"en","page":"1-7","publisher":"ACM","publisher-place":"Surakarta Indonesia","source":"DOI.org (Crossref)","title":"STEM-Project Based Learning Integration On Bioacoustics Worksheet To Enhance Critical Thinking Skills","URL":"https://dl.acm.org/doi/10.1145/3452144.3452279","author":[{"family":"Widiyawati","given":"Yeni"},{"family":"Nurwahidah","given":"Indri"},{"family":"Sari","given":"Dwi Septiana"},{"family":"Masykuri","given":"Mohammad"},{"family":"Budiyanto","given":"Cucuk Wawan"}],"accessed":{"date-parts":[["2023",10,1]]},"issued":{"date-parts":[["2020",9,5]]}}}],"schema":"https://github.com/citation-style-language/schema/raw/master/csl-citation.json"}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(Widiyawati et al., 2020)</w:t>
            </w:r>
            <w:r w:rsidRPr="00E75C8B">
              <w:rPr>
                <w:rFonts w:asciiTheme="majorBidi" w:hAnsiTheme="majorBidi" w:cstheme="majorBidi"/>
                <w:noProof/>
                <w:lang w:val="id-ID"/>
              </w:rPr>
              <w:fldChar w:fldCharType="end"/>
            </w:r>
          </w:p>
        </w:tc>
        <w:tc>
          <w:tcPr>
            <w:tcW w:w="1559" w:type="dxa"/>
          </w:tcPr>
          <w:p w14:paraId="2B73EEDF"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ACM Int’ conf.</w:t>
            </w:r>
          </w:p>
        </w:tc>
        <w:tc>
          <w:tcPr>
            <w:tcW w:w="3544" w:type="dxa"/>
          </w:tcPr>
          <w:p w14:paraId="199F9E15" w14:textId="52E414F0" w:rsidR="006B15AF" w:rsidRPr="00E75C8B" w:rsidRDefault="00562A27" w:rsidP="00E75C8B">
            <w:pPr>
              <w:rPr>
                <w:rFonts w:asciiTheme="majorBidi" w:eastAsiaTheme="minorEastAsia" w:hAnsiTheme="majorBidi" w:cstheme="majorBidi"/>
                <w:noProof/>
                <w:kern w:val="0"/>
                <w:lang w:val="id-ID"/>
                <w14:ligatures w14:val="none"/>
              </w:rPr>
            </w:pPr>
            <w:r w:rsidRPr="00E75C8B">
              <w:rPr>
                <w:rFonts w:asciiTheme="majorBidi" w:hAnsiTheme="majorBidi" w:cstheme="majorBidi"/>
                <w:noProof/>
                <w:lang w:val="en-US"/>
              </w:rPr>
              <w:t>D</w:t>
            </w:r>
            <w:r w:rsidR="006B15AF" w:rsidRPr="00E75C8B">
              <w:rPr>
                <w:rFonts w:asciiTheme="majorBidi" w:hAnsiTheme="majorBidi" w:cstheme="majorBidi"/>
                <w:noProof/>
                <w:lang w:val="id-ID"/>
              </w:rPr>
              <w:t>evelop a work sheet of bioacoustic students based on STEM-projects to enhance critical thinking skills in Semarang</w:t>
            </w:r>
            <w:r w:rsidRPr="00E75C8B">
              <w:rPr>
                <w:rFonts w:asciiTheme="majorBidi" w:hAnsiTheme="majorBidi" w:cstheme="majorBidi"/>
                <w:noProof/>
                <w:lang w:val="en-US"/>
              </w:rPr>
              <w:t xml:space="preserve">, </w:t>
            </w:r>
            <w:r w:rsidR="00BE48F2" w:rsidRPr="00E75C8B">
              <w:rPr>
                <w:rFonts w:asciiTheme="majorBidi" w:hAnsiTheme="majorBidi" w:cstheme="majorBidi"/>
                <w:noProof/>
                <w:lang w:val="id-ID"/>
              </w:rPr>
              <w:t>Indonesia</w:t>
            </w:r>
          </w:p>
        </w:tc>
      </w:tr>
      <w:tr w:rsidR="006B15AF" w:rsidRPr="003F34EC" w14:paraId="7E3064D0" w14:textId="77777777" w:rsidTr="00647B12">
        <w:tc>
          <w:tcPr>
            <w:tcW w:w="567" w:type="dxa"/>
          </w:tcPr>
          <w:p w14:paraId="22385E06"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6.</w:t>
            </w:r>
          </w:p>
        </w:tc>
        <w:tc>
          <w:tcPr>
            <w:tcW w:w="2660" w:type="dxa"/>
          </w:tcPr>
          <w:p w14:paraId="677BE3FE" w14:textId="77777777"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Development of Assessment Tools of Critical Thinking in Mathematics in the Context of HOTS</w:t>
            </w:r>
          </w:p>
        </w:tc>
        <w:tc>
          <w:tcPr>
            <w:tcW w:w="1134" w:type="dxa"/>
          </w:tcPr>
          <w:p w14:paraId="16E682FC"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{"citationID":"UUVzKxY9","properties":{"formattedCitation":"(Tanjung et al., 2020)","plainCitation":"(Tanjung et al., 2020)","noteIndex":0},"citationItems":[{"id":3706,"uris":["http://zotero.org/users/local/w6bO3DYf/items/LNALVEAR"],"itemData":{"id":3706,"type":"article-journal","container-title":"Advances in Mathematics: Scientific Journal","DOI":"10.37418/amsj.9.10.91","ISSN":"18578365, 18578438","issue":"10","journalAbbreviation":"Adv. Math., Sci. J.","page":"8659-8667","source":"DOI.org (Crossref)","title":"DEVELOPMENT OF ASSESSMENT TOOLS OF CRITICAL THINKING IN MATHEMATICS IN THE CONTEXT OF HOTS","volume":"9","author":[{"family":"Tanjung","given":"H. S."},{"family":"Nababan","given":"S. A."},{"family":"Sa’dijah","given":"C."},{"literal":"Subanji"}],"issued":{"date-parts":[["2020",10,10]]}}}],"schema":"https://github.com/citation-style-language/schema/raw/master/csl-citation.json"}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(Tanjung et al., 2020)</w:t>
            </w:r>
            <w:r w:rsidRPr="00E75C8B">
              <w:rPr>
                <w:rFonts w:asciiTheme="majorBidi" w:hAnsiTheme="majorBidi" w:cstheme="majorBidi"/>
                <w:noProof/>
                <w:lang w:val="id-ID"/>
              </w:rPr>
              <w:fldChar w:fldCharType="end"/>
            </w:r>
          </w:p>
        </w:tc>
        <w:tc>
          <w:tcPr>
            <w:tcW w:w="1559" w:type="dxa"/>
          </w:tcPr>
          <w:p w14:paraId="243BACC1"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Adv. in Math.</w:t>
            </w:r>
          </w:p>
        </w:tc>
        <w:tc>
          <w:tcPr>
            <w:tcW w:w="3544" w:type="dxa"/>
          </w:tcPr>
          <w:p w14:paraId="205F2C3A" w14:textId="752CA861" w:rsidR="006B15AF" w:rsidRPr="00E75C8B" w:rsidRDefault="00562A27" w:rsidP="00E75C8B">
            <w:pPr>
              <w:rPr>
                <w:rFonts w:asciiTheme="majorBidi" w:hAnsiTheme="majorBidi" w:cstheme="majorBidi"/>
                <w:noProof/>
                <w:lang w:val="id-ID"/>
              </w:rPr>
            </w:pPr>
            <w:r w:rsidRPr="00E75C8B">
              <w:rPr>
                <w:rFonts w:asciiTheme="majorBidi" w:hAnsiTheme="majorBidi" w:cstheme="majorBidi"/>
                <w:noProof/>
                <w:lang w:val="en-US"/>
              </w:rPr>
              <w:t>D</w:t>
            </w:r>
            <w:r w:rsidR="006B15AF" w:rsidRPr="00E75C8B">
              <w:rPr>
                <w:rFonts w:asciiTheme="majorBidi" w:hAnsiTheme="majorBidi" w:cstheme="majorBidi"/>
                <w:noProof/>
                <w:lang w:val="id-ID"/>
              </w:rPr>
              <w:t>evelop tools to evaluate critical thinking skills</w:t>
            </w:r>
            <w:r w:rsidR="00025462" w:rsidRPr="00E75C8B">
              <w:rPr>
                <w:rFonts w:asciiTheme="majorBidi" w:hAnsiTheme="majorBidi" w:cstheme="majorBidi"/>
                <w:noProof/>
                <w:lang w:val="en-US"/>
              </w:rPr>
              <w:t xml:space="preserve"> in mathematics learning</w:t>
            </w:r>
            <w:r w:rsidR="006B15AF" w:rsidRPr="00E75C8B">
              <w:rPr>
                <w:rFonts w:asciiTheme="majorBidi" w:hAnsiTheme="majorBidi" w:cstheme="majorBidi"/>
                <w:noProof/>
                <w:lang w:val="id-ID"/>
              </w:rPr>
              <w:t>, in the context of higher thinking skills (henceforth, HOTS) students in Malang</w:t>
            </w:r>
            <w:r w:rsidR="003107B4" w:rsidRPr="00E75C8B">
              <w:rPr>
                <w:rFonts w:asciiTheme="majorBidi" w:hAnsiTheme="majorBidi" w:cstheme="majorBidi"/>
                <w:noProof/>
                <w:lang w:val="en-US"/>
              </w:rPr>
              <w:t xml:space="preserve">, </w:t>
            </w:r>
            <w:r w:rsidR="00BE48F2" w:rsidRPr="00E75C8B">
              <w:rPr>
                <w:rFonts w:asciiTheme="majorBidi" w:hAnsiTheme="majorBidi" w:cstheme="majorBidi"/>
                <w:noProof/>
                <w:lang w:val="id-ID"/>
              </w:rPr>
              <w:t>Indonesia</w:t>
            </w:r>
          </w:p>
        </w:tc>
      </w:tr>
      <w:tr w:rsidR="006B15AF" w:rsidRPr="003F34EC" w14:paraId="73FCB609" w14:textId="77777777" w:rsidTr="00647B12">
        <w:tc>
          <w:tcPr>
            <w:tcW w:w="567" w:type="dxa"/>
          </w:tcPr>
          <w:p w14:paraId="21988529"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7.</w:t>
            </w:r>
          </w:p>
        </w:tc>
        <w:tc>
          <w:tcPr>
            <w:tcW w:w="2660" w:type="dxa"/>
          </w:tcPr>
          <w:p w14:paraId="73394AA3" w14:textId="3ABD47B6"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 xml:space="preserve">Pathways to </w:t>
            </w:r>
            <w:r w:rsidR="00EE4706" w:rsidRPr="00E75C8B">
              <w:rPr>
                <w:rFonts w:asciiTheme="majorBidi" w:hAnsiTheme="majorBidi" w:cstheme="majorBidi"/>
                <w:noProof/>
                <w:lang w:val="id-ID"/>
              </w:rPr>
              <w:t>E</w:t>
            </w:r>
            <w:r w:rsidRPr="00E75C8B">
              <w:rPr>
                <w:rFonts w:asciiTheme="majorBidi" w:hAnsiTheme="majorBidi" w:cstheme="majorBidi"/>
                <w:noProof/>
                <w:lang w:val="id-ID"/>
              </w:rPr>
              <w:t xml:space="preserve">ffective K-12 STEM </w:t>
            </w:r>
            <w:r w:rsidR="00EE4706" w:rsidRPr="00E75C8B">
              <w:rPr>
                <w:rFonts w:asciiTheme="majorBidi" w:hAnsiTheme="majorBidi" w:cstheme="majorBidi"/>
                <w:noProof/>
                <w:lang w:val="id-ID"/>
              </w:rPr>
              <w:t>P</w:t>
            </w:r>
            <w:r w:rsidRPr="00E75C8B">
              <w:rPr>
                <w:rFonts w:asciiTheme="majorBidi" w:hAnsiTheme="majorBidi" w:cstheme="majorBidi"/>
                <w:noProof/>
                <w:lang w:val="id-ID"/>
              </w:rPr>
              <w:t>rograms.</w:t>
            </w:r>
          </w:p>
        </w:tc>
        <w:tc>
          <w:tcPr>
            <w:tcW w:w="1134" w:type="dxa"/>
          </w:tcPr>
          <w:p w14:paraId="77F139C3"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{"citationID":"rdTKBZDS","properties":{"formattedCitation":"(Kimmel et al., 2014)","plainCitation":"(Kimmel et al., 2014)","noteIndex":0},"citationItems":[{"id":3721,"uris":["http://zotero.org/users/local/w6bO3DYf/items/7ERLFKIU"],"itemData":{"id":3721,"type":"paper-conference","container-title":"2014 IEEE Frontiers in Education Conference (FIE) Proceedings","DOI":"10.1109/FIE.2014.7044362","event-place":"Madrid, Spain","event-title":"2014 IEEE Frontiers in Education Conference (FIE)","ISBN":"978-1-4799-3922-0","page":"1-6","publisher":"IEEE","publisher-place":"Madrid, Spain","source":"DOI.org (Crossref)","title":"Pathways to effective K-12 STEM programs","URL":"http://ieeexplore.ieee.org/document/7044362/","author":[{"family":"Kimmel","given":"Howard S."},{"family":"Burr-Alexander","given":"Levelle E."},{"family":"Hirsch","given":"Linda"},{"family":"Rockland","given":"Ronald H."},{"family":"Carpinelli","given":"John D."},{"family":"Aloia","given":"Marie"}],"accessed":{"date-parts":[["2023",10,1]]},"issued":{"date-parts":[["2014",10]]}}}],"schema":"https://github.com/citation-style-language/schema/raw/master/csl-citation.json"}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(Kimmel et al., 2014)</w:t>
            </w:r>
            <w:r w:rsidRPr="00E75C8B">
              <w:rPr>
                <w:rFonts w:asciiTheme="majorBidi" w:hAnsiTheme="majorBidi" w:cstheme="majorBidi"/>
                <w:noProof/>
                <w:lang w:val="id-ID"/>
              </w:rPr>
              <w:fldChar w:fldCharType="end"/>
            </w:r>
          </w:p>
        </w:tc>
        <w:tc>
          <w:tcPr>
            <w:tcW w:w="1559" w:type="dxa"/>
          </w:tcPr>
          <w:p w14:paraId="7C41D2EA"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Frontiers in Edu. Conf.</w:t>
            </w:r>
          </w:p>
        </w:tc>
        <w:tc>
          <w:tcPr>
            <w:tcW w:w="3544" w:type="dxa"/>
          </w:tcPr>
          <w:p w14:paraId="04455C90" w14:textId="4D448A52" w:rsidR="006B15AF" w:rsidRPr="00E75C8B" w:rsidRDefault="00272EE9" w:rsidP="00E75C8B">
            <w:pPr>
              <w:rPr>
                <w:rFonts w:asciiTheme="majorBidi" w:hAnsiTheme="majorBidi" w:cstheme="majorBidi"/>
                <w:noProof/>
                <w:lang w:val="id-ID"/>
              </w:rPr>
            </w:pPr>
            <w:r w:rsidRPr="00E75C8B">
              <w:rPr>
                <w:rFonts w:asciiTheme="majorBidi" w:hAnsiTheme="majorBidi" w:cstheme="majorBidi"/>
                <w:noProof/>
                <w:lang w:val="en-US"/>
              </w:rPr>
              <w:t>D</w:t>
            </w:r>
            <w:r w:rsidR="006B15AF" w:rsidRPr="00E75C8B">
              <w:rPr>
                <w:rFonts w:asciiTheme="majorBidi" w:hAnsiTheme="majorBidi" w:cstheme="majorBidi"/>
                <w:noProof/>
                <w:lang w:val="id-ID"/>
              </w:rPr>
              <w:t>evelop factual, procedural, conceptual, and meta knowledge of students and teachers, as well as essential skills in problem-solving, analytical, critical thinking, teamwork, and communication on the pre-technical curriculum, Integration of Engineering into Mathematics and Science at the New Jersey Institute of Technology (NJIT)</w:t>
            </w:r>
          </w:p>
        </w:tc>
      </w:tr>
      <w:tr w:rsidR="006B15AF" w:rsidRPr="003F34EC" w14:paraId="1DF53B9C" w14:textId="77777777" w:rsidTr="00647B12">
        <w:tc>
          <w:tcPr>
            <w:tcW w:w="567" w:type="dxa"/>
          </w:tcPr>
          <w:p w14:paraId="40E05A2D"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8.</w:t>
            </w:r>
          </w:p>
        </w:tc>
        <w:tc>
          <w:tcPr>
            <w:tcW w:w="2660" w:type="dxa"/>
          </w:tcPr>
          <w:p w14:paraId="79F04131" w14:textId="77777777"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 xml:space="preserve">A comparison of </w:t>
            </w:r>
            <w:r w:rsidRPr="00E75C8B">
              <w:rPr>
                <w:rFonts w:asciiTheme="majorBidi" w:hAnsiTheme="majorBidi" w:cstheme="majorBidi"/>
                <w:noProof/>
                <w:lang w:val="en-US"/>
              </w:rPr>
              <w:t>C</w:t>
            </w:r>
            <w:r w:rsidRPr="00E75C8B">
              <w:rPr>
                <w:rFonts w:asciiTheme="majorBidi" w:hAnsiTheme="majorBidi" w:cstheme="majorBidi"/>
                <w:noProof/>
                <w:lang w:val="id-ID"/>
              </w:rPr>
              <w:t xml:space="preserve">hanges in </w:t>
            </w:r>
            <w:r w:rsidRPr="00E75C8B">
              <w:rPr>
                <w:rFonts w:asciiTheme="majorBidi" w:hAnsiTheme="majorBidi" w:cstheme="majorBidi"/>
                <w:noProof/>
                <w:lang w:val="en-US"/>
              </w:rPr>
              <w:t>S</w:t>
            </w:r>
            <w:r w:rsidRPr="00E75C8B">
              <w:rPr>
                <w:rFonts w:asciiTheme="majorBidi" w:hAnsiTheme="majorBidi" w:cstheme="majorBidi"/>
                <w:noProof/>
                <w:lang w:val="id-ID"/>
              </w:rPr>
              <w:t xml:space="preserve">cience </w:t>
            </w:r>
            <w:r w:rsidRPr="00E75C8B">
              <w:rPr>
                <w:rFonts w:asciiTheme="majorBidi" w:hAnsiTheme="majorBidi" w:cstheme="majorBidi"/>
                <w:noProof/>
                <w:lang w:val="en-US"/>
              </w:rPr>
              <w:t>I</w:t>
            </w:r>
            <w:r w:rsidRPr="00E75C8B">
              <w:rPr>
                <w:rFonts w:asciiTheme="majorBidi" w:hAnsiTheme="majorBidi" w:cstheme="majorBidi"/>
                <w:noProof/>
                <w:lang w:val="id-ID"/>
              </w:rPr>
              <w:t xml:space="preserve">nterest and </w:t>
            </w:r>
            <w:r w:rsidRPr="00E75C8B">
              <w:rPr>
                <w:rFonts w:asciiTheme="majorBidi" w:hAnsiTheme="majorBidi" w:cstheme="majorBidi"/>
                <w:noProof/>
                <w:lang w:val="en-US"/>
              </w:rPr>
              <w:t>I</w:t>
            </w:r>
            <w:r w:rsidRPr="00E75C8B">
              <w:rPr>
                <w:rFonts w:asciiTheme="majorBidi" w:hAnsiTheme="majorBidi" w:cstheme="majorBidi"/>
                <w:noProof/>
                <w:lang w:val="id-ID"/>
              </w:rPr>
              <w:t xml:space="preserve">dentity and 21st </w:t>
            </w:r>
            <w:r w:rsidRPr="00E75C8B">
              <w:rPr>
                <w:rFonts w:asciiTheme="majorBidi" w:hAnsiTheme="majorBidi" w:cstheme="majorBidi"/>
                <w:noProof/>
                <w:lang w:val="en-US"/>
              </w:rPr>
              <w:t>C</w:t>
            </w:r>
            <w:r w:rsidRPr="00E75C8B">
              <w:rPr>
                <w:rFonts w:asciiTheme="majorBidi" w:hAnsiTheme="majorBidi" w:cstheme="majorBidi"/>
                <w:noProof/>
                <w:lang w:val="id-ID"/>
              </w:rPr>
              <w:t xml:space="preserve">entury </w:t>
            </w:r>
            <w:r w:rsidRPr="00E75C8B">
              <w:rPr>
                <w:rFonts w:asciiTheme="majorBidi" w:hAnsiTheme="majorBidi" w:cstheme="majorBidi"/>
                <w:noProof/>
                <w:lang w:val="en-US"/>
              </w:rPr>
              <w:t>L</w:t>
            </w:r>
            <w:r w:rsidRPr="00E75C8B">
              <w:rPr>
                <w:rFonts w:asciiTheme="majorBidi" w:hAnsiTheme="majorBidi" w:cstheme="majorBidi"/>
                <w:noProof/>
                <w:lang w:val="id-ID"/>
              </w:rPr>
              <w:t xml:space="preserve">earning </w:t>
            </w:r>
            <w:r w:rsidRPr="00E75C8B">
              <w:rPr>
                <w:rFonts w:asciiTheme="majorBidi" w:hAnsiTheme="majorBidi" w:cstheme="majorBidi"/>
                <w:noProof/>
                <w:lang w:val="en-US"/>
              </w:rPr>
              <w:t>S</w:t>
            </w:r>
            <w:r w:rsidRPr="00E75C8B">
              <w:rPr>
                <w:rFonts w:asciiTheme="majorBidi" w:hAnsiTheme="majorBidi" w:cstheme="majorBidi"/>
                <w:noProof/>
                <w:lang w:val="id-ID"/>
              </w:rPr>
              <w:t>kills</w:t>
            </w:r>
            <w:r w:rsidRPr="00E75C8B">
              <w:rPr>
                <w:rFonts w:asciiTheme="majorBidi" w:hAnsiTheme="majorBidi" w:cstheme="majorBidi"/>
                <w:noProof/>
                <w:lang w:val="en-US"/>
              </w:rPr>
              <w:t xml:space="preserve"> in a Mixed-Gender and Single-Gender Robotics Program for Elementary/Middle School Youth</w:t>
            </w:r>
          </w:p>
        </w:tc>
        <w:tc>
          <w:tcPr>
            <w:tcW w:w="1134" w:type="dxa"/>
          </w:tcPr>
          <w:p w14:paraId="1101F4A2"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{"citationID":"YZWyOlFs","properties":{"formattedCitation":"(Sontgerath &amp; Meadows, 2018)","plainCitation":"(Sontgerath &amp; Meadows, 2018)","noteIndex":0},"citationItems":[{"id":3710,"uris":["http://zotero.org/users/local/w6bO3DYf/items/YB38KAWJ"],"itemData":{"id":3710,"type":"paper-conference","abstract":"Women's historical underrepresentation in Science, Technology, Engineering and Math (STEM) is evident at all junctures of the pipeline from elementary education to industry. Providing students with STEM experiences is one method of alleviating this gender imbalance and building 21st Century Skills. At Worcester Polytechnic Institute (WPI), outreach programs in robotics tend to be primarily boys. Based on WPI's success in offering single-gender programming to build self-efficacy, the university added a section of robotics for girls only. To measure outcomes, WPI collaborated with the PEAR Institute: Partnerships in Education and Resilience at Harvard Medical School and McLean Hospital. Participants in four robotics sections (N=95, 28% girls) were surveyed using a validated reflective assessment at the end of the program. Three sections were mixed-gender and one section was single-gender. Two different female STEM educators taught four sections. The assessment measured science interest, science identity and the four 21st Century Learning Skills; critical thinking, perseverance, relationships with peers and relationships with adults. Participants in the robotics programs experienced statistically significantly gains in science interest and identity. There were no statistically significant differences between the genders or in the single gender section. For the 21st Century Skills, participants had gains across all skills. Females reported a significantly higher increase than males on the relationships with peers' skill with the percentage of change greater for the girls' only section. Participants at WPI had significantly higher gains in science interest than the PEAR national database of informal science programs. These results indicate that informal, project-based, collaborative science programs have the potential to affect relationships with adults and peers. Additionally, critical thinking and perseverance are impacted through project-based learning. While not reaching a level of statistical significance, outcomes for the participants in a single gender environment resulted in outcomes that were more positive for girls. These results make a case for further research on single gender informal science experiences","container-title":"CoNECD 2018 - Collaborative Network for Engineering and Computing Diversity Conference","event-place":"Crystal City, Virginia","event-title":"CoNECD 2018 - Collaborative Network for Engineering and Computing Diversity Conference","page":"1-12","publisher":"American Society for Engineering Education","publisher-place":"Crystal City, Virginia","title":"A comparison of changes in science interest and identity and 21st century learning skills in a mixed-gender and single-gender robotics program for elementary/ middle school youth","volume":"164476","author":[{"family":"Sontgerath","given":"S"},{"family":"Meadows","given":"R.N"}],"issued":{"date-parts":[["2018"]]}}}],"schema":"https://github.com/citation-style-language/schema/raw/master/csl-citation.json"}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(Sontgerath &amp; Meadows, 2018)</w:t>
            </w:r>
            <w:r w:rsidRPr="00E75C8B">
              <w:rPr>
                <w:rFonts w:asciiTheme="majorBidi" w:hAnsiTheme="majorBidi" w:cstheme="majorBidi"/>
                <w:noProof/>
                <w:lang w:val="id-ID"/>
              </w:rPr>
              <w:fldChar w:fldCharType="end"/>
            </w:r>
          </w:p>
        </w:tc>
        <w:tc>
          <w:tcPr>
            <w:tcW w:w="1559" w:type="dxa"/>
          </w:tcPr>
          <w:p w14:paraId="131299AF"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CoNECD Conf. 2018</w:t>
            </w:r>
          </w:p>
        </w:tc>
        <w:tc>
          <w:tcPr>
            <w:tcW w:w="3544" w:type="dxa"/>
          </w:tcPr>
          <w:p w14:paraId="4B9E9635" w14:textId="6C38DFFB"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Measures mathematical science interests in higher education, science identities</w:t>
            </w:r>
            <w:r w:rsidR="00AC3C0E" w:rsidRPr="00E75C8B">
              <w:rPr>
                <w:rFonts w:asciiTheme="majorBidi" w:hAnsiTheme="majorBidi" w:cstheme="majorBidi"/>
                <w:noProof/>
                <w:lang w:val="en-US"/>
              </w:rPr>
              <w:t>,</w:t>
            </w:r>
            <w:r w:rsidRPr="00E75C8B">
              <w:rPr>
                <w:rFonts w:asciiTheme="majorBidi" w:hAnsiTheme="majorBidi" w:cstheme="majorBidi"/>
                <w:noProof/>
                <w:lang w:val="id-ID"/>
              </w:rPr>
              <w:t xml:space="preserve"> and the four learning skills of the 21st century</w:t>
            </w:r>
            <w:r w:rsidR="009B01D2" w:rsidRPr="00E75C8B">
              <w:rPr>
                <w:rFonts w:asciiTheme="majorBidi" w:hAnsiTheme="majorBidi" w:cstheme="majorBidi"/>
                <w:noProof/>
                <w:lang w:val="en-US"/>
              </w:rPr>
              <w:t>:</w:t>
            </w:r>
            <w:r w:rsidRPr="00E75C8B">
              <w:rPr>
                <w:rFonts w:asciiTheme="majorBidi" w:hAnsiTheme="majorBidi" w:cstheme="majorBidi"/>
                <w:noProof/>
                <w:lang w:val="id-ID"/>
              </w:rPr>
              <w:t xml:space="preserve"> critical thinking, persistence, relationships with peers</w:t>
            </w:r>
            <w:r w:rsidR="00AC3C0E" w:rsidRPr="00E75C8B">
              <w:rPr>
                <w:rFonts w:asciiTheme="majorBidi" w:hAnsiTheme="majorBidi" w:cstheme="majorBidi"/>
                <w:noProof/>
                <w:lang w:val="en-US"/>
              </w:rPr>
              <w:t>,</w:t>
            </w:r>
            <w:r w:rsidRPr="00E75C8B">
              <w:rPr>
                <w:rFonts w:asciiTheme="majorBidi" w:hAnsiTheme="majorBidi" w:cstheme="majorBidi"/>
                <w:noProof/>
                <w:lang w:val="id-ID"/>
              </w:rPr>
              <w:t xml:space="preserve"> and relationships to adults</w:t>
            </w:r>
            <w:r w:rsidR="00AC3C0E" w:rsidRPr="00E75C8B">
              <w:rPr>
                <w:rFonts w:asciiTheme="majorBidi" w:hAnsiTheme="majorBidi" w:cstheme="majorBidi"/>
                <w:noProof/>
                <w:lang w:val="en-US"/>
              </w:rPr>
              <w:t xml:space="preserve"> </w:t>
            </w:r>
            <w:r w:rsidRPr="00E75C8B">
              <w:rPr>
                <w:rFonts w:asciiTheme="majorBidi" w:hAnsiTheme="majorBidi" w:cstheme="majorBidi"/>
                <w:noProof/>
                <w:lang w:val="id-ID"/>
              </w:rPr>
              <w:t>of the Worcester Polytechnic Institute (WPI</w:t>
            </w:r>
            <w:r w:rsidRPr="00E75C8B">
              <w:rPr>
                <w:rFonts w:asciiTheme="majorBidi" w:hAnsiTheme="majorBidi" w:cstheme="majorBidi"/>
                <w:noProof/>
                <w:lang w:val="en-US"/>
              </w:rPr>
              <w:t>)</w:t>
            </w:r>
          </w:p>
        </w:tc>
      </w:tr>
      <w:tr w:rsidR="006B15AF" w:rsidRPr="003F34EC" w14:paraId="730B8FC9" w14:textId="77777777" w:rsidTr="00647B12">
        <w:tc>
          <w:tcPr>
            <w:tcW w:w="567" w:type="dxa"/>
          </w:tcPr>
          <w:p w14:paraId="63FC86AB"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9.</w:t>
            </w:r>
          </w:p>
        </w:tc>
        <w:tc>
          <w:tcPr>
            <w:tcW w:w="2660" w:type="dxa"/>
          </w:tcPr>
          <w:p w14:paraId="69C73465" w14:textId="77777777" w:rsidR="006B15AF" w:rsidRPr="00E75C8B" w:rsidRDefault="006B15AF" w:rsidP="00E75C8B">
            <w:pPr>
              <w:rPr>
                <w:rFonts w:asciiTheme="majorBidi" w:hAnsiTheme="majorBidi" w:cstheme="majorBidi"/>
                <w:noProof/>
                <w:lang w:val="en-US"/>
              </w:rPr>
            </w:pPr>
            <w:r w:rsidRPr="00E75C8B">
              <w:rPr>
                <w:rFonts w:asciiTheme="majorBidi" w:hAnsiTheme="majorBidi" w:cstheme="majorBidi"/>
                <w:noProof/>
                <w:lang w:val="id-ID"/>
              </w:rPr>
              <w:t>An Early Mathematical Patterning Assessment</w:t>
            </w:r>
            <w:r w:rsidRPr="00E75C8B">
              <w:rPr>
                <w:rFonts w:asciiTheme="majorBidi" w:hAnsiTheme="majorBidi" w:cstheme="majorBidi"/>
                <w:noProof/>
                <w:lang w:val="en-US"/>
              </w:rPr>
              <w:t>: identifiying young Australian Indigenous children’s patterning skills</w:t>
            </w:r>
          </w:p>
        </w:tc>
        <w:tc>
          <w:tcPr>
            <w:tcW w:w="1134" w:type="dxa"/>
          </w:tcPr>
          <w:p w14:paraId="1A320493"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{"citationID":"ENVmkT6d","properties":{"formattedCitation":"(Papic, 2015)","plainCitation":"(Papic, 2015)","noteIndex":0},"citationItems":[{"id":3711,"uris":["http://zotero.org/users/local/w6bO3DYf/items/L5PJ72SY"],"itemData":{"id":3711,"type":"article-journal","container-title":"Mathematics Education Research Journal","DOI":"10.1007/s13394-015-0149-8","ISSN":"1033-2170, 2211-050X","issue":"4","journalAbbreviation":"Math Ed Res J","language":"en","page":"519-534","source":"DOI.org (Crossref)","title":"An Early Mathematical Patterning Assessment: identifying young Australian Indigenous children’s patterning skills","title-short":"An Early Mathematical Patterning Assessment","volume":"27","author":[{"family":"Papic","given":"Marina"}],"issued":{"date-parts":[["2015",12]]}}}],"schema":"https://github.com/citation-style-language/schema/raw/master/csl-citation.json"}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(Papic, 2015)</w:t>
            </w:r>
            <w:r w:rsidRPr="00E75C8B">
              <w:rPr>
                <w:rFonts w:asciiTheme="majorBidi" w:hAnsiTheme="majorBidi" w:cstheme="majorBidi"/>
                <w:noProof/>
                <w:lang w:val="id-ID"/>
              </w:rPr>
              <w:fldChar w:fldCharType="end"/>
            </w:r>
          </w:p>
        </w:tc>
        <w:tc>
          <w:tcPr>
            <w:tcW w:w="1559" w:type="dxa"/>
          </w:tcPr>
          <w:p w14:paraId="0BE634E0" w14:textId="77777777" w:rsidR="006B15AF" w:rsidRPr="00E75C8B" w:rsidRDefault="00000000" w:rsidP="00E75C8B">
            <w:pPr>
              <w:jc w:val="center"/>
              <w:rPr>
                <w:rFonts w:asciiTheme="majorBidi" w:hAnsiTheme="majorBidi" w:cstheme="majorBidi"/>
                <w:noProof/>
                <w:lang w:val="id-ID"/>
              </w:rPr>
            </w:pPr>
            <w:hyperlink r:id="rId24" w:history="1">
              <w:r w:rsidR="006B15AF" w:rsidRPr="00E75C8B">
                <w:rPr>
                  <w:rFonts w:asciiTheme="majorBidi" w:hAnsiTheme="majorBidi" w:cstheme="majorBidi"/>
                  <w:noProof/>
                  <w:lang w:val="id-ID"/>
                </w:rPr>
                <w:t>Math. Edu. Res. J.</w:t>
              </w:r>
            </w:hyperlink>
          </w:p>
        </w:tc>
        <w:tc>
          <w:tcPr>
            <w:tcW w:w="3544" w:type="dxa"/>
          </w:tcPr>
          <w:p w14:paraId="19873511" w14:textId="77777777" w:rsidR="006B15AF" w:rsidRPr="00E75C8B" w:rsidRDefault="006B15AF" w:rsidP="00E75C8B">
            <w:pPr>
              <w:rPr>
                <w:rFonts w:asciiTheme="majorBidi" w:hAnsiTheme="majorBidi" w:cstheme="majorBidi"/>
              </w:rPr>
            </w:pPr>
            <w:r w:rsidRPr="00E75C8B">
              <w:rPr>
                <w:rFonts w:asciiTheme="majorBidi" w:hAnsiTheme="majorBidi" w:cstheme="majorBidi"/>
              </w:rPr>
              <w:t>Development of the Early Mathematical Patterning Assessment (EMPA) to identify the mathematical thinking of children aged four to five before entering formal school in Australia.</w:t>
            </w:r>
          </w:p>
        </w:tc>
      </w:tr>
      <w:tr w:rsidR="006B15AF" w:rsidRPr="003F34EC" w14:paraId="499CE7C1" w14:textId="77777777" w:rsidTr="00647B12">
        <w:tc>
          <w:tcPr>
            <w:tcW w:w="567" w:type="dxa"/>
          </w:tcPr>
          <w:p w14:paraId="1D97FE38"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10.</w:t>
            </w:r>
          </w:p>
        </w:tc>
        <w:tc>
          <w:tcPr>
            <w:tcW w:w="2660" w:type="dxa"/>
          </w:tcPr>
          <w:p w14:paraId="6B0068E8" w14:textId="77777777"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Assessment Techniques and Students’ Higher-Order Thinking Skills.</w:t>
            </w:r>
          </w:p>
        </w:tc>
        <w:tc>
          <w:tcPr>
            <w:tcW w:w="1134" w:type="dxa"/>
          </w:tcPr>
          <w:p w14:paraId="09C57FD3"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{"citationID":"EA2KPb5Y","properties":{"formattedCitation":"(Abosalem, 2016)","plainCitation":"(Abosalem, 2016)","noteIndex":0},"citationItems":[{"id":3712,"uris":["http://zotero.org/users/local/w6bO3DYf/items/VQITJEBI"],"itemData":{"id":3712,"type":"article-journal","container-title":"International Journal of Secondary Education","DOI":"10.11648/j.ijsedu.20160401.11","ISSN":"2376-7464","issue":"1","journalAbbreviation":"IJSEDU","language":"en","page":"1","source":"DOI.org (Crossref)","title":"Assessment Techniques and Students’ Higher-Order Thinking Skills","volume":"4","author":[{"family":"Abosalem","given":"Yousef"}],"issued":{"date-parts":[["2016"]]}}}],"schema":"https://github.com/citation-style-language/schema/raw/master/csl-citation.json"}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(Abosalem, 2016)</w:t>
            </w:r>
            <w:r w:rsidRPr="00E75C8B">
              <w:rPr>
                <w:rFonts w:asciiTheme="majorBidi" w:hAnsiTheme="majorBidi" w:cstheme="majorBidi"/>
                <w:noProof/>
                <w:lang w:val="id-ID"/>
              </w:rPr>
              <w:fldChar w:fldCharType="end"/>
            </w:r>
          </w:p>
        </w:tc>
        <w:tc>
          <w:tcPr>
            <w:tcW w:w="1559" w:type="dxa"/>
          </w:tcPr>
          <w:p w14:paraId="78C57892"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Int. J. Sec. Edu.</w:t>
            </w:r>
          </w:p>
        </w:tc>
        <w:tc>
          <w:tcPr>
            <w:tcW w:w="3544" w:type="dxa"/>
          </w:tcPr>
          <w:p w14:paraId="4AAF7EB6" w14:textId="5CF5978B" w:rsidR="006B15AF" w:rsidRPr="00E75C8B" w:rsidRDefault="006B15AF" w:rsidP="00E75C8B">
            <w:pPr>
              <w:rPr>
                <w:rFonts w:asciiTheme="majorBidi" w:hAnsiTheme="majorBidi" w:cstheme="majorBidi"/>
                <w:noProof/>
                <w:lang w:val="id-ID"/>
              </w:rPr>
            </w:pPr>
            <w:r w:rsidRPr="00E75C8B">
              <w:rPr>
                <w:rFonts w:asciiTheme="majorBidi" w:eastAsia="Times New Roman" w:hAnsiTheme="majorBidi" w:cstheme="majorBidi"/>
                <w:kern w:val="0"/>
                <w:lang w:val="en-US"/>
                <w14:ligatures w14:val="none"/>
              </w:rPr>
              <w:t>Assessment of Higher Order Critical Thinking on mathematic</w:t>
            </w:r>
            <w:r w:rsidR="00025462" w:rsidRPr="00E75C8B">
              <w:rPr>
                <w:rFonts w:asciiTheme="majorBidi" w:eastAsia="Times New Roman" w:hAnsiTheme="majorBidi" w:cstheme="majorBidi"/>
                <w:kern w:val="0"/>
                <w:lang w:val="en-US"/>
                <w14:ligatures w14:val="none"/>
              </w:rPr>
              <w:t>s</w:t>
            </w:r>
            <w:r w:rsidRPr="00E75C8B">
              <w:rPr>
                <w:rFonts w:asciiTheme="majorBidi" w:eastAsia="Times New Roman" w:hAnsiTheme="majorBidi" w:cstheme="majorBidi"/>
                <w:kern w:val="0"/>
                <w:lang w:val="en-US"/>
                <w14:ligatures w14:val="none"/>
              </w:rPr>
              <w:t xml:space="preserve"> test characteristics made by teachers at Bloom's taxonomic level in the UAE </w:t>
            </w:r>
          </w:p>
        </w:tc>
      </w:tr>
      <w:tr w:rsidR="006B15AF" w:rsidRPr="003F34EC" w14:paraId="153790E2" w14:textId="77777777" w:rsidTr="00647B12">
        <w:tc>
          <w:tcPr>
            <w:tcW w:w="567" w:type="dxa"/>
          </w:tcPr>
          <w:p w14:paraId="2373B693"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11.</w:t>
            </w:r>
          </w:p>
        </w:tc>
        <w:tc>
          <w:tcPr>
            <w:tcW w:w="2660" w:type="dxa"/>
          </w:tcPr>
          <w:p w14:paraId="292FE89D" w14:textId="77777777" w:rsidR="006B15AF" w:rsidRPr="00E75C8B" w:rsidRDefault="006B15AF" w:rsidP="00E75C8B">
            <w:pPr>
              <w:rPr>
                <w:rFonts w:asciiTheme="majorBidi" w:hAnsiTheme="majorBidi" w:cstheme="majorBidi"/>
                <w:noProof/>
                <w:lang w:val="id-ID"/>
              </w:rPr>
            </w:pPr>
            <w:r w:rsidRPr="00E75C8B">
              <w:rPr>
                <w:rFonts w:asciiTheme="majorBidi" w:hAnsiTheme="majorBidi" w:cstheme="majorBidi"/>
                <w:noProof/>
                <w:lang w:val="id-ID"/>
              </w:rPr>
              <w:t xml:space="preserve">Assessing </w:t>
            </w:r>
            <w:r w:rsidRPr="00E75C8B">
              <w:rPr>
                <w:rFonts w:asciiTheme="majorBidi" w:hAnsiTheme="majorBidi" w:cstheme="majorBidi"/>
                <w:noProof/>
                <w:lang w:val="en-US"/>
              </w:rPr>
              <w:t>C</w:t>
            </w:r>
            <w:r w:rsidRPr="00E75C8B">
              <w:rPr>
                <w:rFonts w:asciiTheme="majorBidi" w:hAnsiTheme="majorBidi" w:cstheme="majorBidi"/>
                <w:noProof/>
                <w:lang w:val="id-ID"/>
              </w:rPr>
              <w:t xml:space="preserve">onceptual </w:t>
            </w:r>
            <w:r w:rsidRPr="00E75C8B">
              <w:rPr>
                <w:rFonts w:asciiTheme="majorBidi" w:hAnsiTheme="majorBidi" w:cstheme="majorBidi"/>
                <w:noProof/>
                <w:lang w:val="en-US"/>
              </w:rPr>
              <w:t>U</w:t>
            </w:r>
            <w:r w:rsidRPr="00E75C8B">
              <w:rPr>
                <w:rFonts w:asciiTheme="majorBidi" w:hAnsiTheme="majorBidi" w:cstheme="majorBidi"/>
                <w:noProof/>
                <w:lang w:val="id-ID"/>
              </w:rPr>
              <w:t xml:space="preserve">nderstanding in </w:t>
            </w:r>
            <w:r w:rsidRPr="00E75C8B">
              <w:rPr>
                <w:rFonts w:asciiTheme="majorBidi" w:hAnsiTheme="majorBidi" w:cstheme="majorBidi"/>
                <w:noProof/>
                <w:lang w:val="en-US"/>
              </w:rPr>
              <w:t>M</w:t>
            </w:r>
            <w:r w:rsidRPr="00E75C8B">
              <w:rPr>
                <w:rFonts w:asciiTheme="majorBidi" w:hAnsiTheme="majorBidi" w:cstheme="majorBidi"/>
                <w:noProof/>
                <w:lang w:val="id-ID"/>
              </w:rPr>
              <w:t>athematics.</w:t>
            </w:r>
          </w:p>
        </w:tc>
        <w:tc>
          <w:tcPr>
            <w:tcW w:w="1134" w:type="dxa"/>
          </w:tcPr>
          <w:p w14:paraId="2DFBA641"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fldChar w:fldCharType="begin"/>
            </w:r>
            <w:r w:rsidRPr="00E75C8B">
              <w:rPr>
                <w:rFonts w:asciiTheme="majorBidi" w:hAnsiTheme="majorBidi" w:cstheme="majorBidi"/>
                <w:noProof/>
                <w:lang w:val="id-ID"/>
              </w:rPr>
              <w:instrText xml:space="preserve"> ADDIN ZOTERO_ITEM CSL_CITATION {"citationID":"4Nsh12oA","properties":{"formattedCitation":"(De Zeeuw et al., 2013)","plainCitation":"(De Zeeuw et al., 2013)","noteIndex":0},"citationItems":[{"id":3714,"uris":["http://zotero.org/users/local/w6bO3DYf/items/HT9LJLPV"],"itemData":{"id":3714,"type":"paper-conference","container-title":"2013 IEEE Frontiers in Education Conference (FIE)","DOI":"10.1109/FIE.2013.6685135","event-place":"Oklahoma City, OK, USA","event-title":"2013 IEEE Frontiers in Education Conference (FIE)","ISBN":"978-1-4673-5261-1","page":"1742-1744","publisher":"IEEE","publisher-place":"Oklahoma City, OK, USA","source":"DOI.org (Crossref)","title":"Assessing conceptual understanding in mathematics","URL":"http://ieeexplore.ieee.org/document/6685135/","author":[{"family":"De Zeeuw","given":"Audrey"},{"family":"Craig","given":"Tara"},{"family":"You","given":"Hye Sun"}],"accessed":{"date-parts":[["2023",10,1]]},"issued":{"date-parts":[["2013",10]]}}}],"schema":"https://github.com/citation-style-language/schema/raw/master/csl-citation.json"} </w:instrText>
            </w:r>
            <w:r w:rsidRPr="00E75C8B">
              <w:rPr>
                <w:rFonts w:asciiTheme="majorBidi" w:hAnsiTheme="majorBidi" w:cstheme="majorBidi"/>
                <w:noProof/>
                <w:lang w:val="id-ID"/>
              </w:rPr>
              <w:fldChar w:fldCharType="separate"/>
            </w:r>
            <w:r w:rsidRPr="00E75C8B">
              <w:rPr>
                <w:rFonts w:asciiTheme="majorBidi" w:hAnsiTheme="majorBidi" w:cstheme="majorBidi"/>
                <w:noProof/>
                <w:lang w:val="id-ID"/>
              </w:rPr>
              <w:t>(De Zeeuw et al., 2013)</w:t>
            </w:r>
            <w:r w:rsidRPr="00E75C8B">
              <w:rPr>
                <w:rFonts w:asciiTheme="majorBidi" w:hAnsiTheme="majorBidi" w:cstheme="majorBidi"/>
                <w:noProof/>
                <w:lang w:val="id-ID"/>
              </w:rPr>
              <w:fldChar w:fldCharType="end"/>
            </w:r>
          </w:p>
        </w:tc>
        <w:tc>
          <w:tcPr>
            <w:tcW w:w="1559" w:type="dxa"/>
          </w:tcPr>
          <w:p w14:paraId="2A25CF93" w14:textId="77777777" w:rsidR="006B15AF" w:rsidRPr="00E75C8B" w:rsidRDefault="006B15AF" w:rsidP="00E75C8B">
            <w:pPr>
              <w:jc w:val="center"/>
              <w:rPr>
                <w:rFonts w:asciiTheme="majorBidi" w:hAnsiTheme="majorBidi" w:cstheme="majorBidi"/>
                <w:noProof/>
                <w:lang w:val="id-ID"/>
              </w:rPr>
            </w:pPr>
            <w:r w:rsidRPr="00E75C8B">
              <w:rPr>
                <w:rFonts w:asciiTheme="majorBidi" w:hAnsiTheme="majorBidi" w:cstheme="majorBidi"/>
                <w:noProof/>
                <w:lang w:val="id-ID"/>
              </w:rPr>
              <w:t>Frontiers in Edu. Conf.</w:t>
            </w:r>
          </w:p>
        </w:tc>
        <w:tc>
          <w:tcPr>
            <w:tcW w:w="3544" w:type="dxa"/>
          </w:tcPr>
          <w:p w14:paraId="07990A94" w14:textId="536D1F42" w:rsidR="006B15AF" w:rsidRPr="00E75C8B" w:rsidRDefault="003B21AC" w:rsidP="00E75C8B">
            <w:pPr>
              <w:rPr>
                <w:rFonts w:asciiTheme="majorBidi" w:eastAsiaTheme="minorEastAsia" w:hAnsiTheme="majorBidi" w:cstheme="majorBidi"/>
                <w:noProof/>
                <w:kern w:val="0"/>
                <w:lang w:val="id-ID"/>
                <w14:ligatures w14:val="none"/>
              </w:rPr>
            </w:pPr>
            <w:r w:rsidRPr="00E75C8B">
              <w:rPr>
                <w:rFonts w:asciiTheme="majorBidi" w:hAnsiTheme="majorBidi" w:cstheme="majorBidi"/>
                <w:noProof/>
                <w:lang w:val="en-US"/>
              </w:rPr>
              <w:t>D</w:t>
            </w:r>
            <w:r w:rsidR="006B15AF" w:rsidRPr="00E75C8B">
              <w:rPr>
                <w:rFonts w:asciiTheme="majorBidi" w:hAnsiTheme="majorBidi" w:cstheme="majorBidi"/>
                <w:noProof/>
                <w:lang w:val="id-ID"/>
              </w:rPr>
              <w:t xml:space="preserve">evelop NetLogo to measure the ability of students in the United States on calculus </w:t>
            </w:r>
            <w:r w:rsidR="00C272A1" w:rsidRPr="00E75C8B">
              <w:rPr>
                <w:rFonts w:asciiTheme="majorBidi" w:hAnsiTheme="majorBidi" w:cstheme="majorBidi"/>
                <w:noProof/>
                <w:lang w:val="en-US"/>
              </w:rPr>
              <w:t>subject</w:t>
            </w:r>
            <w:r w:rsidR="00C272A1" w:rsidRPr="00E75C8B">
              <w:rPr>
                <w:rFonts w:asciiTheme="majorBidi" w:hAnsiTheme="majorBidi" w:cstheme="majorBidi"/>
                <w:noProof/>
                <w:lang w:val="id-ID"/>
              </w:rPr>
              <w:t xml:space="preserve"> </w:t>
            </w:r>
            <w:r w:rsidR="006B15AF" w:rsidRPr="00E75C8B">
              <w:rPr>
                <w:rFonts w:asciiTheme="majorBidi" w:hAnsiTheme="majorBidi" w:cstheme="majorBidi"/>
                <w:noProof/>
                <w:lang w:val="id-ID"/>
              </w:rPr>
              <w:t xml:space="preserve">in applying conceptual understanding (critical thinking, modeling, and content </w:t>
            </w:r>
            <w:r w:rsidR="006B15AF" w:rsidRPr="00E75C8B">
              <w:rPr>
                <w:rFonts w:asciiTheme="majorBidi" w:hAnsiTheme="majorBidi" w:cstheme="majorBidi"/>
                <w:noProof/>
                <w:lang w:val="id-ID"/>
              </w:rPr>
              <w:lastRenderedPageBreak/>
              <w:t>application) of mathematic</w:t>
            </w:r>
            <w:r w:rsidR="00025462" w:rsidRPr="00E75C8B">
              <w:rPr>
                <w:rFonts w:asciiTheme="majorBidi" w:hAnsiTheme="majorBidi" w:cstheme="majorBidi"/>
                <w:noProof/>
                <w:lang w:val="en-US"/>
              </w:rPr>
              <w:t>s</w:t>
            </w:r>
            <w:r w:rsidR="006B15AF" w:rsidRPr="00E75C8B">
              <w:rPr>
                <w:rFonts w:asciiTheme="majorBidi" w:hAnsiTheme="majorBidi" w:cstheme="majorBidi"/>
                <w:noProof/>
                <w:lang w:val="id-ID"/>
              </w:rPr>
              <w:t xml:space="preserve"> concepts to scientific phenomena.</w:t>
            </w:r>
          </w:p>
        </w:tc>
      </w:tr>
    </w:tbl>
    <w:p w14:paraId="3C615AE1" w14:textId="77777777" w:rsidR="00A97735" w:rsidRPr="003F34EC" w:rsidRDefault="00A97735" w:rsidP="00A97735">
      <w:pPr>
        <w:pBdr>
          <w:top w:val="nil"/>
          <w:left w:val="nil"/>
          <w:bottom w:val="nil"/>
          <w:right w:val="nil"/>
          <w:between w:val="nil"/>
        </w:pBdr>
        <w:spacing w:line="270" w:lineRule="auto"/>
        <w:ind w:firstLine="425"/>
        <w:jc w:val="both"/>
        <w:rPr>
          <w:rFonts w:asciiTheme="majorBidi" w:hAnsiTheme="majorBidi" w:cstheme="majorBidi"/>
          <w:noProof/>
          <w:sz w:val="23"/>
          <w:szCs w:val="23"/>
          <w:lang w:val="id-ID"/>
        </w:rPr>
      </w:pPr>
    </w:p>
    <w:p w14:paraId="7DE8417A" w14:textId="73C55716" w:rsidR="00A97735" w:rsidRPr="003F34EC" w:rsidRDefault="00A97735"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lang w:val="id-ID"/>
        </w:rPr>
        <w:t>A literature</w:t>
      </w:r>
      <w:r w:rsidR="009C4DFF" w:rsidRPr="003F34EC">
        <w:rPr>
          <w:rFonts w:asciiTheme="majorBidi" w:hAnsiTheme="majorBidi" w:cstheme="majorBidi"/>
          <w:noProof/>
          <w:sz w:val="23"/>
          <w:szCs w:val="23"/>
        </w:rPr>
        <w:t xml:space="preserve"> review</w:t>
      </w:r>
      <w:r w:rsidRPr="003F34EC">
        <w:rPr>
          <w:rFonts w:asciiTheme="majorBidi" w:hAnsiTheme="majorBidi" w:cstheme="majorBidi"/>
          <w:noProof/>
          <w:sz w:val="23"/>
          <w:szCs w:val="23"/>
          <w:lang w:val="id-ID"/>
        </w:rPr>
        <w:t xml:space="preserve"> was carried out on 11 documents </w:t>
      </w:r>
      <w:r w:rsidR="00AC3C0E" w:rsidRPr="003F34EC">
        <w:rPr>
          <w:rFonts w:asciiTheme="majorBidi" w:hAnsiTheme="majorBidi" w:cstheme="majorBidi"/>
          <w:noProof/>
          <w:sz w:val="23"/>
          <w:szCs w:val="23"/>
        </w:rPr>
        <w:t xml:space="preserve">as displayed </w:t>
      </w:r>
      <w:r w:rsidRPr="003F34EC">
        <w:rPr>
          <w:rFonts w:asciiTheme="majorBidi" w:hAnsiTheme="majorBidi" w:cstheme="majorBidi"/>
          <w:noProof/>
          <w:sz w:val="23"/>
          <w:szCs w:val="23"/>
          <w:lang w:val="id-ID"/>
        </w:rPr>
        <w:t>in Table 1,</w:t>
      </w:r>
      <w:r w:rsidR="00AC3C0E" w:rsidRPr="003F34EC">
        <w:rPr>
          <w:rFonts w:asciiTheme="majorBidi" w:hAnsiTheme="majorBidi" w:cstheme="majorBidi"/>
          <w:noProof/>
          <w:sz w:val="23"/>
          <w:szCs w:val="23"/>
        </w:rPr>
        <w:t xml:space="preserve"> in which</w:t>
      </w:r>
      <w:r w:rsidRPr="003F34EC">
        <w:rPr>
          <w:rFonts w:asciiTheme="majorBidi" w:hAnsiTheme="majorBidi" w:cstheme="majorBidi"/>
          <w:noProof/>
          <w:sz w:val="23"/>
          <w:szCs w:val="23"/>
          <w:lang w:val="id-ID"/>
        </w:rPr>
        <w:t xml:space="preserve"> several relevant empirical studies also contributed to important discussions based on the findings emphasized in the</w:t>
      </w:r>
      <w:r w:rsidR="001A5568" w:rsidRPr="003F34EC">
        <w:rPr>
          <w:rFonts w:asciiTheme="majorBidi" w:hAnsiTheme="majorBidi" w:cstheme="majorBidi"/>
          <w:noProof/>
          <w:sz w:val="23"/>
          <w:szCs w:val="23"/>
        </w:rPr>
        <w:t>se studies</w:t>
      </w:r>
      <w:r w:rsidRPr="003F34EC">
        <w:rPr>
          <w:rFonts w:asciiTheme="majorBidi" w:hAnsiTheme="majorBidi" w:cstheme="majorBidi"/>
          <w:noProof/>
          <w:sz w:val="23"/>
          <w:szCs w:val="23"/>
          <w:lang w:val="id-ID"/>
        </w:rPr>
        <w:t xml:space="preserve">. Mathematics is an important </w:t>
      </w:r>
      <w:r w:rsidR="00735E81" w:rsidRPr="003F34EC">
        <w:rPr>
          <w:rFonts w:asciiTheme="majorBidi" w:hAnsiTheme="majorBidi" w:cstheme="majorBidi"/>
          <w:noProof/>
          <w:sz w:val="23"/>
          <w:szCs w:val="23"/>
        </w:rPr>
        <w:t>subject</w:t>
      </w:r>
      <w:r w:rsidR="00735E81"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 xml:space="preserve">in education, </w:t>
      </w:r>
      <w:r w:rsidR="00735E81" w:rsidRPr="003F34EC">
        <w:rPr>
          <w:rFonts w:asciiTheme="majorBidi" w:hAnsiTheme="majorBidi" w:cstheme="majorBidi"/>
          <w:noProof/>
          <w:sz w:val="23"/>
          <w:szCs w:val="23"/>
        </w:rPr>
        <w:t>which</w:t>
      </w:r>
      <w:r w:rsidRPr="003F34EC">
        <w:rPr>
          <w:rFonts w:asciiTheme="majorBidi" w:hAnsiTheme="majorBidi" w:cstheme="majorBidi"/>
          <w:noProof/>
          <w:sz w:val="23"/>
          <w:szCs w:val="23"/>
          <w:lang w:val="id-ID"/>
        </w:rPr>
        <w:t xml:space="preserve"> provides a foundation for problem</w:t>
      </w:r>
      <w:r w:rsidR="00D5055F"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 xml:space="preserve">solving, critical thinking, and analytical skills (Naidoo &amp; Reddy, 2023). </w:t>
      </w:r>
      <w:r w:rsidR="001A5568" w:rsidRPr="003F34EC">
        <w:rPr>
          <w:rFonts w:asciiTheme="majorBidi" w:hAnsiTheme="majorBidi" w:cstheme="majorBidi"/>
          <w:noProof/>
          <w:sz w:val="23"/>
          <w:szCs w:val="23"/>
        </w:rPr>
        <w:t>A q</w:t>
      </w:r>
      <w:r w:rsidRPr="003F34EC">
        <w:rPr>
          <w:rFonts w:asciiTheme="majorBidi" w:hAnsiTheme="majorBidi" w:cstheme="majorBidi"/>
          <w:noProof/>
          <w:sz w:val="23"/>
          <w:szCs w:val="23"/>
          <w:lang w:val="id-ID"/>
        </w:rPr>
        <w:t>ualitative stud</w:t>
      </w:r>
      <w:r w:rsidR="00656AF9" w:rsidRPr="003F34EC">
        <w:rPr>
          <w:rFonts w:asciiTheme="majorBidi" w:hAnsiTheme="majorBidi" w:cstheme="majorBidi"/>
          <w:noProof/>
          <w:sz w:val="23"/>
          <w:szCs w:val="23"/>
        </w:rPr>
        <w:t>y</w:t>
      </w:r>
      <w:r w:rsidRPr="003F34EC">
        <w:rPr>
          <w:rFonts w:asciiTheme="majorBidi" w:hAnsiTheme="majorBidi" w:cstheme="majorBidi"/>
          <w:noProof/>
          <w:sz w:val="23"/>
          <w:szCs w:val="23"/>
          <w:lang w:val="id-ID"/>
        </w:rPr>
        <w:t xml:space="preserve"> by Naidoo and Reddy (2023) emphasize</w:t>
      </w:r>
      <w:r w:rsidR="00B3307B" w:rsidRPr="003F34EC">
        <w:rPr>
          <w:rFonts w:asciiTheme="majorBidi" w:hAnsiTheme="majorBidi" w:cstheme="majorBidi"/>
          <w:noProof/>
          <w:sz w:val="23"/>
          <w:szCs w:val="23"/>
        </w:rPr>
        <w:t>d</w:t>
      </w:r>
      <w:r w:rsidRPr="003F34EC">
        <w:rPr>
          <w:rFonts w:asciiTheme="majorBidi" w:hAnsiTheme="majorBidi" w:cstheme="majorBidi"/>
          <w:noProof/>
          <w:sz w:val="23"/>
          <w:szCs w:val="23"/>
          <w:lang w:val="id-ID"/>
        </w:rPr>
        <w:t xml:space="preserve"> the importance of technology-based mathematics teaching methods as scaffolding </w:t>
      </w:r>
      <w:r w:rsidR="00656AF9" w:rsidRPr="003F34EC">
        <w:rPr>
          <w:rFonts w:asciiTheme="majorBidi" w:hAnsiTheme="majorBidi" w:cstheme="majorBidi"/>
          <w:noProof/>
          <w:sz w:val="23"/>
          <w:szCs w:val="23"/>
        </w:rPr>
        <w:t xml:space="preserve">to </w:t>
      </w:r>
      <w:r w:rsidR="00FA2451" w:rsidRPr="003F34EC">
        <w:rPr>
          <w:rFonts w:asciiTheme="majorBidi" w:hAnsiTheme="majorBidi" w:cstheme="majorBidi"/>
          <w:noProof/>
          <w:sz w:val="23"/>
          <w:szCs w:val="23"/>
        </w:rPr>
        <w:t>ensure</w:t>
      </w:r>
      <w:r w:rsidR="00656AF9" w:rsidRPr="003F34EC">
        <w:rPr>
          <w:rFonts w:asciiTheme="majorBidi" w:hAnsiTheme="majorBidi" w:cstheme="majorBidi"/>
          <w:noProof/>
          <w:sz w:val="23"/>
          <w:szCs w:val="23"/>
        </w:rPr>
        <w:t xml:space="preserve"> better </w:t>
      </w:r>
      <w:r w:rsidR="00E27D62" w:rsidRPr="003F34EC">
        <w:rPr>
          <w:rFonts w:asciiTheme="majorBidi" w:hAnsiTheme="majorBidi" w:cstheme="majorBidi"/>
          <w:noProof/>
          <w:sz w:val="23"/>
          <w:szCs w:val="23"/>
        </w:rPr>
        <w:t>outcomes</w:t>
      </w:r>
      <w:r w:rsidR="00C41BF2" w:rsidRPr="003F34EC">
        <w:rPr>
          <w:rFonts w:asciiTheme="majorBidi" w:hAnsiTheme="majorBidi" w:cstheme="majorBidi"/>
          <w:noProof/>
          <w:sz w:val="23"/>
          <w:szCs w:val="23"/>
        </w:rPr>
        <w:t xml:space="preserve"> in </w:t>
      </w:r>
      <w:r w:rsidRPr="003F34EC">
        <w:rPr>
          <w:rFonts w:asciiTheme="majorBidi" w:hAnsiTheme="majorBidi" w:cstheme="majorBidi"/>
          <w:noProof/>
          <w:sz w:val="23"/>
          <w:szCs w:val="23"/>
          <w:lang w:val="id-ID"/>
        </w:rPr>
        <w:t>teaching, learning</w:t>
      </w:r>
      <w:r w:rsidR="00B3307B"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and assessment. The </w:t>
      </w:r>
      <w:r w:rsidR="00CF5205" w:rsidRPr="003F34EC">
        <w:rPr>
          <w:rFonts w:asciiTheme="majorBidi" w:hAnsiTheme="majorBidi" w:cstheme="majorBidi"/>
          <w:noProof/>
          <w:sz w:val="23"/>
          <w:szCs w:val="23"/>
          <w:lang w:val="id-ID"/>
        </w:rPr>
        <w:t>problem</w:t>
      </w:r>
      <w:r w:rsidR="00D5055F" w:rsidRPr="003F34EC">
        <w:rPr>
          <w:rFonts w:asciiTheme="majorBidi" w:hAnsiTheme="majorBidi" w:cstheme="majorBidi"/>
          <w:noProof/>
          <w:sz w:val="23"/>
          <w:szCs w:val="23"/>
        </w:rPr>
        <w:t xml:space="preserve"> </w:t>
      </w:r>
      <w:r w:rsidR="00CF5205" w:rsidRPr="003F34EC">
        <w:rPr>
          <w:rFonts w:asciiTheme="majorBidi" w:hAnsiTheme="majorBidi" w:cstheme="majorBidi"/>
          <w:noProof/>
          <w:sz w:val="23"/>
          <w:szCs w:val="23"/>
          <w:lang w:val="id-ID"/>
        </w:rPr>
        <w:t>solving, critical thinking, and analytical skills</w:t>
      </w:r>
      <w:r w:rsidR="00A34BFB"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must be authentic (connected to the physical world in the surrounding environment) and can be applied to students. Evendi et al. (2022) emphasized the importance of mathematic</w:t>
      </w:r>
      <w:r w:rsidR="003B21AC" w:rsidRPr="003F34EC">
        <w:rPr>
          <w:rFonts w:asciiTheme="majorBidi" w:hAnsiTheme="majorBidi" w:cstheme="majorBidi"/>
          <w:noProof/>
          <w:sz w:val="23"/>
          <w:szCs w:val="23"/>
        </w:rPr>
        <w:t>s</w:t>
      </w:r>
      <w:r w:rsidR="00B3307B" w:rsidRPr="003F34EC">
        <w:rPr>
          <w:rFonts w:asciiTheme="majorBidi" w:hAnsiTheme="majorBidi" w:cstheme="majorBidi"/>
          <w:noProof/>
          <w:sz w:val="23"/>
          <w:szCs w:val="23"/>
        </w:rPr>
        <w:t xml:space="preserve"> teaching</w:t>
      </w:r>
      <w:r w:rsidRPr="003F34EC">
        <w:rPr>
          <w:rFonts w:asciiTheme="majorBidi" w:hAnsiTheme="majorBidi" w:cstheme="majorBidi"/>
          <w:noProof/>
          <w:sz w:val="23"/>
          <w:szCs w:val="23"/>
          <w:lang w:val="id-ID"/>
        </w:rPr>
        <w:t xml:space="preserve"> in authentic contexts to support critical thinking as an essential skill </w:t>
      </w:r>
      <w:r w:rsidR="00B3307B" w:rsidRPr="003F34EC">
        <w:rPr>
          <w:rFonts w:asciiTheme="majorBidi" w:hAnsiTheme="majorBidi" w:cstheme="majorBidi"/>
          <w:noProof/>
          <w:sz w:val="23"/>
          <w:szCs w:val="23"/>
        </w:rPr>
        <w:t>in</w:t>
      </w:r>
      <w:r w:rsidRPr="003F34EC">
        <w:rPr>
          <w:rFonts w:asciiTheme="majorBidi" w:hAnsiTheme="majorBidi" w:cstheme="majorBidi"/>
          <w:noProof/>
          <w:sz w:val="23"/>
          <w:szCs w:val="23"/>
          <w:lang w:val="id-ID"/>
        </w:rPr>
        <w:t xml:space="preserve"> the 21st century. In </w:t>
      </w:r>
      <w:r w:rsidR="00272EE9" w:rsidRPr="003F34EC">
        <w:rPr>
          <w:rFonts w:asciiTheme="majorBidi" w:hAnsiTheme="majorBidi" w:cstheme="majorBidi"/>
          <w:noProof/>
          <w:sz w:val="23"/>
          <w:szCs w:val="23"/>
        </w:rPr>
        <w:t>the</w:t>
      </w:r>
      <w:r w:rsidR="00F60B03" w:rsidRPr="003F34EC">
        <w:rPr>
          <w:rFonts w:asciiTheme="majorBidi" w:hAnsiTheme="majorBidi" w:cstheme="majorBidi"/>
          <w:noProof/>
          <w:sz w:val="23"/>
          <w:szCs w:val="23"/>
        </w:rPr>
        <w:t>ir</w:t>
      </w:r>
      <w:r w:rsidRPr="003F34EC">
        <w:rPr>
          <w:rFonts w:asciiTheme="majorBidi" w:hAnsiTheme="majorBidi" w:cstheme="majorBidi"/>
          <w:noProof/>
          <w:sz w:val="23"/>
          <w:szCs w:val="23"/>
          <w:lang w:val="id-ID"/>
        </w:rPr>
        <w:t xml:space="preserve"> study, </w:t>
      </w:r>
      <w:r w:rsidR="00F60B03" w:rsidRPr="003F34EC">
        <w:rPr>
          <w:rFonts w:asciiTheme="majorBidi" w:hAnsiTheme="majorBidi" w:cstheme="majorBidi"/>
          <w:noProof/>
          <w:sz w:val="23"/>
          <w:szCs w:val="23"/>
        </w:rPr>
        <w:t xml:space="preserve">the </w:t>
      </w:r>
      <w:r w:rsidRPr="003F34EC">
        <w:rPr>
          <w:rFonts w:asciiTheme="majorBidi" w:hAnsiTheme="majorBidi" w:cstheme="majorBidi"/>
          <w:noProof/>
          <w:sz w:val="23"/>
          <w:szCs w:val="23"/>
          <w:lang w:val="id-ID"/>
        </w:rPr>
        <w:t xml:space="preserve">problem-based learning (PBL) </w:t>
      </w:r>
      <w:r w:rsidR="00835EA1" w:rsidRPr="003F34EC">
        <w:rPr>
          <w:rFonts w:asciiTheme="majorBidi" w:hAnsiTheme="majorBidi" w:cstheme="majorBidi"/>
          <w:noProof/>
          <w:sz w:val="23"/>
          <w:szCs w:val="23"/>
        </w:rPr>
        <w:t xml:space="preserve">method </w:t>
      </w:r>
      <w:r w:rsidR="00F60B03" w:rsidRPr="003F34EC">
        <w:rPr>
          <w:rFonts w:asciiTheme="majorBidi" w:hAnsiTheme="majorBidi" w:cstheme="majorBidi"/>
          <w:noProof/>
          <w:sz w:val="23"/>
          <w:szCs w:val="23"/>
        </w:rPr>
        <w:t xml:space="preserve">was applied </w:t>
      </w:r>
      <w:r w:rsidRPr="003F34EC">
        <w:rPr>
          <w:rFonts w:asciiTheme="majorBidi" w:hAnsiTheme="majorBidi" w:cstheme="majorBidi"/>
          <w:noProof/>
          <w:sz w:val="23"/>
          <w:szCs w:val="23"/>
          <w:lang w:val="id-ID"/>
        </w:rPr>
        <w:t>remote</w:t>
      </w:r>
      <w:r w:rsidR="00261006" w:rsidRPr="003F34EC">
        <w:rPr>
          <w:rFonts w:asciiTheme="majorBidi" w:hAnsiTheme="majorBidi" w:cstheme="majorBidi"/>
          <w:noProof/>
          <w:sz w:val="23"/>
          <w:szCs w:val="23"/>
        </w:rPr>
        <w:t>ly</w:t>
      </w:r>
      <w:r w:rsidRPr="003F34EC">
        <w:rPr>
          <w:rFonts w:asciiTheme="majorBidi" w:hAnsiTheme="majorBidi" w:cstheme="majorBidi"/>
          <w:noProof/>
          <w:sz w:val="23"/>
          <w:szCs w:val="23"/>
          <w:lang w:val="id-ID"/>
        </w:rPr>
        <w:t xml:space="preserve"> </w:t>
      </w:r>
      <w:r w:rsidR="00735E81" w:rsidRPr="003F34EC">
        <w:rPr>
          <w:rFonts w:asciiTheme="majorBidi" w:hAnsiTheme="majorBidi" w:cstheme="majorBidi"/>
          <w:noProof/>
          <w:sz w:val="23"/>
          <w:szCs w:val="23"/>
        </w:rPr>
        <w:t xml:space="preserve">in the teaching </w:t>
      </w:r>
      <w:r w:rsidR="00E27D62" w:rsidRPr="003F34EC">
        <w:rPr>
          <w:rFonts w:asciiTheme="majorBidi" w:hAnsiTheme="majorBidi" w:cstheme="majorBidi"/>
          <w:noProof/>
          <w:sz w:val="23"/>
          <w:szCs w:val="23"/>
        </w:rPr>
        <w:t>to</w:t>
      </w:r>
      <w:r w:rsidR="00F60B03" w:rsidRPr="003F34EC">
        <w:rPr>
          <w:rFonts w:asciiTheme="majorBidi" w:hAnsiTheme="majorBidi" w:cstheme="majorBidi"/>
          <w:noProof/>
          <w:sz w:val="23"/>
          <w:szCs w:val="23"/>
        </w:rPr>
        <w:t xml:space="preserve"> assess </w:t>
      </w:r>
      <w:r w:rsidRPr="003F34EC">
        <w:rPr>
          <w:rFonts w:asciiTheme="majorBidi" w:hAnsiTheme="majorBidi" w:cstheme="majorBidi"/>
          <w:noProof/>
          <w:sz w:val="23"/>
          <w:szCs w:val="23"/>
          <w:lang w:val="id-ID"/>
        </w:rPr>
        <w:t>the</w:t>
      </w:r>
      <w:r w:rsidR="00F60B03" w:rsidRPr="003F34EC">
        <w:rPr>
          <w:rFonts w:asciiTheme="majorBidi" w:hAnsiTheme="majorBidi" w:cstheme="majorBidi"/>
          <w:noProof/>
          <w:sz w:val="23"/>
          <w:szCs w:val="23"/>
        </w:rPr>
        <w:t xml:space="preserve"> </w:t>
      </w:r>
      <w:r w:rsidR="00262A68" w:rsidRPr="003F34EC">
        <w:rPr>
          <w:rFonts w:asciiTheme="majorBidi" w:hAnsiTheme="majorBidi" w:cstheme="majorBidi"/>
          <w:noProof/>
          <w:sz w:val="23"/>
          <w:szCs w:val="23"/>
        </w:rPr>
        <w:t xml:space="preserve">students’ </w:t>
      </w:r>
      <w:r w:rsidRPr="003F34EC">
        <w:rPr>
          <w:rFonts w:asciiTheme="majorBidi" w:hAnsiTheme="majorBidi" w:cstheme="majorBidi"/>
          <w:noProof/>
          <w:sz w:val="23"/>
          <w:szCs w:val="23"/>
          <w:lang w:val="id-ID"/>
        </w:rPr>
        <w:t>critical</w:t>
      </w:r>
      <w:r w:rsidR="00EB1C89"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thinking skills</w:t>
      </w:r>
      <w:r w:rsidR="00F60B03"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in mathematic</w:t>
      </w:r>
      <w:r w:rsidR="003B21AC"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learning. More intensive critical thinking standards </w:t>
      </w:r>
      <w:r w:rsidR="00261006" w:rsidRPr="003F34EC">
        <w:rPr>
          <w:rFonts w:asciiTheme="majorBidi" w:hAnsiTheme="majorBidi" w:cstheme="majorBidi"/>
          <w:noProof/>
          <w:sz w:val="23"/>
          <w:szCs w:val="23"/>
        </w:rPr>
        <w:t>we</w:t>
      </w:r>
      <w:r w:rsidRPr="003F34EC">
        <w:rPr>
          <w:rFonts w:asciiTheme="majorBidi" w:hAnsiTheme="majorBidi" w:cstheme="majorBidi"/>
          <w:noProof/>
          <w:sz w:val="23"/>
          <w:szCs w:val="23"/>
          <w:lang w:val="id-ID"/>
        </w:rPr>
        <w:t xml:space="preserve">re </w:t>
      </w:r>
      <w:r w:rsidR="00261006" w:rsidRPr="003F34EC">
        <w:rPr>
          <w:rFonts w:asciiTheme="majorBidi" w:hAnsiTheme="majorBidi" w:cstheme="majorBidi"/>
          <w:noProof/>
          <w:sz w:val="23"/>
          <w:szCs w:val="23"/>
        </w:rPr>
        <w:t>adopt</w:t>
      </w:r>
      <w:r w:rsidRPr="003F34EC">
        <w:rPr>
          <w:rFonts w:asciiTheme="majorBidi" w:hAnsiTheme="majorBidi" w:cstheme="majorBidi"/>
          <w:noProof/>
          <w:sz w:val="23"/>
          <w:szCs w:val="23"/>
          <w:lang w:val="id-ID"/>
        </w:rPr>
        <w:t xml:space="preserve">ed in </w:t>
      </w:r>
      <w:r w:rsidR="007E043A" w:rsidRPr="003F34EC">
        <w:rPr>
          <w:rFonts w:asciiTheme="majorBidi" w:hAnsiTheme="majorBidi" w:cstheme="majorBidi"/>
          <w:noProof/>
          <w:sz w:val="23"/>
          <w:szCs w:val="23"/>
        </w:rPr>
        <w:t xml:space="preserve">several </w:t>
      </w:r>
      <w:r w:rsidRPr="003F34EC">
        <w:rPr>
          <w:rFonts w:asciiTheme="majorBidi" w:hAnsiTheme="majorBidi" w:cstheme="majorBidi"/>
          <w:noProof/>
          <w:sz w:val="23"/>
          <w:szCs w:val="23"/>
          <w:lang w:val="id-ID"/>
        </w:rPr>
        <w:t xml:space="preserve">studies based on previous theories (e.g. Dewey, 1933; Elder &amp; Paul, 2012; Ennis, 2018) that </w:t>
      </w:r>
      <w:r w:rsidR="00F4073B" w:rsidRPr="003F34EC">
        <w:rPr>
          <w:rFonts w:asciiTheme="majorBidi" w:hAnsiTheme="majorBidi" w:cstheme="majorBidi"/>
          <w:noProof/>
          <w:sz w:val="23"/>
          <w:szCs w:val="23"/>
        </w:rPr>
        <w:t>suggested</w:t>
      </w:r>
      <w:r w:rsidR="00F4073B"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 xml:space="preserve">detailed fragments on critical </w:t>
      </w:r>
      <w:r w:rsidR="00D725A5" w:rsidRPr="003F34EC">
        <w:rPr>
          <w:rFonts w:asciiTheme="majorBidi" w:hAnsiTheme="majorBidi" w:cstheme="majorBidi"/>
          <w:noProof/>
          <w:sz w:val="23"/>
          <w:szCs w:val="23"/>
          <w:lang w:val="id-ID"/>
        </w:rPr>
        <w:t>thinking</w:t>
      </w:r>
      <w:r w:rsidRPr="003F34EC">
        <w:rPr>
          <w:rFonts w:asciiTheme="majorBidi" w:hAnsiTheme="majorBidi" w:cstheme="majorBidi"/>
          <w:noProof/>
          <w:sz w:val="23"/>
          <w:szCs w:val="23"/>
          <w:lang w:val="id-ID"/>
        </w:rPr>
        <w:t xml:space="preserve"> indicators, such as analyzing, inferencing, evaluating, and decision</w:t>
      </w:r>
      <w:r w:rsidR="00A21BA9"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 xml:space="preserve">making skills (Prayogi et al., 2018). These four critical thinking skills indicators were used by Evendi et al. (2022) in </w:t>
      </w:r>
      <w:r w:rsidR="00E27D62" w:rsidRPr="003F34EC">
        <w:rPr>
          <w:rFonts w:asciiTheme="majorBidi" w:hAnsiTheme="majorBidi" w:cstheme="majorBidi"/>
          <w:noProof/>
          <w:sz w:val="23"/>
          <w:szCs w:val="23"/>
          <w:lang w:val="id-ID"/>
        </w:rPr>
        <w:t>their</w:t>
      </w:r>
      <w:r w:rsidRPr="003F34EC">
        <w:rPr>
          <w:rFonts w:asciiTheme="majorBidi" w:hAnsiTheme="majorBidi" w:cstheme="majorBidi"/>
          <w:noProof/>
          <w:sz w:val="23"/>
          <w:szCs w:val="23"/>
          <w:lang w:val="id-ID"/>
        </w:rPr>
        <w:t xml:space="preserve"> study and formatted in an essay-shaped test. </w:t>
      </w:r>
    </w:p>
    <w:p w14:paraId="5224DA0F" w14:textId="62EDA2D2" w:rsidR="00A97735" w:rsidRPr="003F34EC" w:rsidRDefault="00A97735"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lang w:val="id-ID"/>
        </w:rPr>
        <w:t xml:space="preserve">Tanujaya et al. (2021) highlighted </w:t>
      </w:r>
      <w:r w:rsidR="00656AF9" w:rsidRPr="003F34EC">
        <w:rPr>
          <w:rFonts w:asciiTheme="majorBidi" w:hAnsiTheme="majorBidi" w:cstheme="majorBidi"/>
          <w:noProof/>
          <w:sz w:val="23"/>
          <w:szCs w:val="23"/>
        </w:rPr>
        <w:t>m</w:t>
      </w:r>
      <w:r w:rsidR="00E7153C" w:rsidRPr="003F34EC">
        <w:rPr>
          <w:rFonts w:asciiTheme="majorBidi" w:hAnsiTheme="majorBidi" w:cstheme="majorBidi"/>
          <w:noProof/>
          <w:sz w:val="23"/>
          <w:szCs w:val="23"/>
        </w:rPr>
        <w:t xml:space="preserve">athematics </w:t>
      </w:r>
      <w:r w:rsidR="00FA2451" w:rsidRPr="003F34EC">
        <w:rPr>
          <w:rFonts w:asciiTheme="majorBidi" w:hAnsiTheme="majorBidi" w:cstheme="majorBidi"/>
          <w:noProof/>
          <w:sz w:val="23"/>
          <w:szCs w:val="23"/>
        </w:rPr>
        <w:t xml:space="preserve">learning </w:t>
      </w:r>
      <w:r w:rsidR="00E7153C" w:rsidRPr="003F34EC">
        <w:rPr>
          <w:rFonts w:asciiTheme="majorBidi" w:hAnsiTheme="majorBidi" w:cstheme="majorBidi"/>
          <w:noProof/>
          <w:sz w:val="23"/>
          <w:szCs w:val="23"/>
        </w:rPr>
        <w:t xml:space="preserve">using </w:t>
      </w:r>
      <w:r w:rsidRPr="003F34EC">
        <w:rPr>
          <w:rFonts w:asciiTheme="majorBidi" w:hAnsiTheme="majorBidi" w:cstheme="majorBidi"/>
          <w:noProof/>
          <w:sz w:val="23"/>
          <w:szCs w:val="23"/>
          <w:lang w:val="id-ID"/>
        </w:rPr>
        <w:t>HOTS (higher order thinking skills)</w:t>
      </w:r>
      <w:r w:rsidR="00E7153C" w:rsidRPr="003F34EC">
        <w:rPr>
          <w:rFonts w:asciiTheme="majorBidi" w:hAnsiTheme="majorBidi" w:cstheme="majorBidi"/>
          <w:noProof/>
          <w:sz w:val="23"/>
          <w:szCs w:val="23"/>
        </w:rPr>
        <w:t xml:space="preserve"> instrument</w:t>
      </w:r>
      <w:r w:rsidRPr="003F34EC">
        <w:rPr>
          <w:rFonts w:asciiTheme="majorBidi" w:hAnsiTheme="majorBidi" w:cstheme="majorBidi"/>
          <w:noProof/>
          <w:sz w:val="23"/>
          <w:szCs w:val="23"/>
          <w:lang w:val="id-ID"/>
        </w:rPr>
        <w:t>s</w:t>
      </w:r>
      <w:r w:rsidR="00E6795B" w:rsidRPr="003F34EC">
        <w:rPr>
          <w:rFonts w:asciiTheme="majorBidi" w:hAnsiTheme="majorBidi" w:cstheme="majorBidi"/>
          <w:noProof/>
          <w:sz w:val="23"/>
          <w:szCs w:val="23"/>
        </w:rPr>
        <w:t>, including critical thinking aspect,</w:t>
      </w:r>
      <w:r w:rsidRPr="003F34EC">
        <w:rPr>
          <w:rFonts w:asciiTheme="majorBidi" w:hAnsiTheme="majorBidi" w:cstheme="majorBidi"/>
          <w:noProof/>
          <w:sz w:val="23"/>
          <w:szCs w:val="23"/>
          <w:lang w:val="id-ID"/>
        </w:rPr>
        <w:t xml:space="preserve"> that </w:t>
      </w:r>
      <w:r w:rsidR="000C6389" w:rsidRPr="003F34EC">
        <w:rPr>
          <w:rFonts w:asciiTheme="majorBidi" w:hAnsiTheme="majorBidi" w:cstheme="majorBidi"/>
          <w:noProof/>
          <w:sz w:val="23"/>
          <w:szCs w:val="23"/>
        </w:rPr>
        <w:t>wa</w:t>
      </w:r>
      <w:r w:rsidRPr="003F34EC">
        <w:rPr>
          <w:rFonts w:asciiTheme="majorBidi" w:hAnsiTheme="majorBidi" w:cstheme="majorBidi"/>
          <w:noProof/>
          <w:sz w:val="23"/>
          <w:szCs w:val="23"/>
          <w:lang w:val="id-ID"/>
        </w:rPr>
        <w:t xml:space="preserve">s rarely </w:t>
      </w:r>
      <w:r w:rsidR="000C6389" w:rsidRPr="003F34EC">
        <w:rPr>
          <w:rFonts w:asciiTheme="majorBidi" w:hAnsiTheme="majorBidi" w:cstheme="majorBidi"/>
          <w:noProof/>
          <w:sz w:val="23"/>
          <w:szCs w:val="23"/>
        </w:rPr>
        <w:t xml:space="preserve">adopted </w:t>
      </w:r>
      <w:r w:rsidRPr="003F34EC">
        <w:rPr>
          <w:rFonts w:asciiTheme="majorBidi" w:hAnsiTheme="majorBidi" w:cstheme="majorBidi"/>
          <w:noProof/>
          <w:sz w:val="23"/>
          <w:szCs w:val="23"/>
          <w:lang w:val="id-ID"/>
        </w:rPr>
        <w:t xml:space="preserve">explicitly by school teachers. Critical thinking skills refer to cognitive abilities </w:t>
      </w:r>
      <w:r w:rsidR="00E7153C" w:rsidRPr="003F34EC">
        <w:rPr>
          <w:rFonts w:asciiTheme="majorBidi" w:hAnsiTheme="majorBidi" w:cstheme="majorBidi"/>
          <w:noProof/>
          <w:sz w:val="23"/>
          <w:szCs w:val="23"/>
        </w:rPr>
        <w:t>based on two main</w:t>
      </w:r>
      <w:r w:rsidR="00E7153C"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indicators</w:t>
      </w:r>
      <w:r w:rsidR="00E7153C"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analyzing and evaluating skills (Tanujaya et al., 2021). Th</w:t>
      </w:r>
      <w:r w:rsidR="00E7153C" w:rsidRPr="003F34EC">
        <w:rPr>
          <w:rFonts w:asciiTheme="majorBidi" w:hAnsiTheme="majorBidi" w:cstheme="majorBidi"/>
          <w:noProof/>
          <w:sz w:val="23"/>
          <w:szCs w:val="23"/>
        </w:rPr>
        <w:t>e</w:t>
      </w:r>
      <w:r w:rsidRPr="003F34EC">
        <w:rPr>
          <w:rFonts w:asciiTheme="majorBidi" w:hAnsiTheme="majorBidi" w:cstheme="majorBidi"/>
          <w:noProof/>
          <w:sz w:val="23"/>
          <w:szCs w:val="23"/>
          <w:lang w:val="id-ID"/>
        </w:rPr>
        <w:t xml:space="preserve"> study implicitly discusse</w:t>
      </w:r>
      <w:r w:rsidR="00E7153C" w:rsidRPr="003F34EC">
        <w:rPr>
          <w:rFonts w:asciiTheme="majorBidi" w:hAnsiTheme="majorBidi" w:cstheme="majorBidi"/>
          <w:noProof/>
          <w:sz w:val="23"/>
          <w:szCs w:val="23"/>
        </w:rPr>
        <w:t>d</w:t>
      </w:r>
      <w:r w:rsidRPr="003F34EC">
        <w:rPr>
          <w:rFonts w:asciiTheme="majorBidi" w:hAnsiTheme="majorBidi" w:cstheme="majorBidi"/>
          <w:noProof/>
          <w:sz w:val="23"/>
          <w:szCs w:val="23"/>
          <w:lang w:val="id-ID"/>
        </w:rPr>
        <w:t xml:space="preserve"> how HOTS is organized based on the standards set by the Programme for International Student Assessment (PISA) and Trends in Mathematic</w:t>
      </w:r>
      <w:r w:rsidR="00256F8A"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and Science Study (TIMSS). In another study (Samritin &amp; Suryanto, 2016), HOTS instruments in </w:t>
      </w:r>
      <w:r w:rsidR="00F4073B" w:rsidRPr="003F34EC">
        <w:rPr>
          <w:rFonts w:asciiTheme="majorBidi" w:hAnsiTheme="majorBidi" w:cstheme="majorBidi"/>
          <w:noProof/>
          <w:sz w:val="23"/>
          <w:szCs w:val="23"/>
        </w:rPr>
        <w:t>m</w:t>
      </w:r>
      <w:r w:rsidRPr="003F34EC">
        <w:rPr>
          <w:rFonts w:asciiTheme="majorBidi" w:hAnsiTheme="majorBidi" w:cstheme="majorBidi"/>
          <w:noProof/>
          <w:sz w:val="23"/>
          <w:szCs w:val="23"/>
          <w:lang w:val="id-ID"/>
        </w:rPr>
        <w:t xml:space="preserve">athematics were developed in the form of tests (test essays) based on </w:t>
      </w:r>
      <w:r w:rsidR="00E7153C" w:rsidRPr="003F34EC">
        <w:rPr>
          <w:rFonts w:asciiTheme="majorBidi" w:hAnsiTheme="majorBidi" w:cstheme="majorBidi"/>
          <w:noProof/>
          <w:sz w:val="23"/>
          <w:szCs w:val="23"/>
        </w:rPr>
        <w:t xml:space="preserve">several </w:t>
      </w:r>
      <w:r w:rsidRPr="003F34EC">
        <w:rPr>
          <w:rFonts w:asciiTheme="majorBidi" w:hAnsiTheme="majorBidi" w:cstheme="majorBidi"/>
          <w:noProof/>
          <w:sz w:val="23"/>
          <w:szCs w:val="23"/>
          <w:lang w:val="id-ID"/>
        </w:rPr>
        <w:t xml:space="preserve">indicators </w:t>
      </w:r>
      <w:r w:rsidR="00E7153C" w:rsidRPr="003F34EC">
        <w:rPr>
          <w:rFonts w:asciiTheme="majorBidi" w:hAnsiTheme="majorBidi" w:cstheme="majorBidi"/>
          <w:noProof/>
          <w:sz w:val="23"/>
          <w:szCs w:val="23"/>
        </w:rPr>
        <w:t>pertaining to</w:t>
      </w:r>
      <w:r w:rsidRPr="003F34EC">
        <w:rPr>
          <w:rFonts w:asciiTheme="majorBidi" w:hAnsiTheme="majorBidi" w:cstheme="majorBidi"/>
          <w:noProof/>
          <w:sz w:val="23"/>
          <w:szCs w:val="23"/>
          <w:lang w:val="id-ID"/>
        </w:rPr>
        <w:t xml:space="preserve"> cognitive aspects: </w:t>
      </w:r>
      <w:r w:rsidR="001B1C20" w:rsidRPr="003F34EC">
        <w:rPr>
          <w:rFonts w:asciiTheme="majorBidi" w:hAnsiTheme="majorBidi" w:cstheme="majorBidi"/>
          <w:noProof/>
          <w:sz w:val="23"/>
          <w:szCs w:val="23"/>
        </w:rPr>
        <w:t>creat</w:t>
      </w:r>
      <w:r w:rsidR="00E7153C" w:rsidRPr="003F34EC">
        <w:rPr>
          <w:rFonts w:asciiTheme="majorBidi" w:hAnsiTheme="majorBidi" w:cstheme="majorBidi"/>
          <w:noProof/>
          <w:sz w:val="23"/>
          <w:szCs w:val="23"/>
        </w:rPr>
        <w:t xml:space="preserve">ing </w:t>
      </w:r>
      <w:r w:rsidRPr="003F34EC">
        <w:rPr>
          <w:rFonts w:asciiTheme="majorBidi" w:hAnsiTheme="majorBidi" w:cstheme="majorBidi"/>
          <w:noProof/>
          <w:sz w:val="23"/>
          <w:szCs w:val="23"/>
          <w:lang w:val="id-ID"/>
        </w:rPr>
        <w:t>connections, problem solving</w:t>
      </w:r>
      <w:r w:rsidR="00E7153C"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and mathematical reasoning. </w:t>
      </w:r>
    </w:p>
    <w:p w14:paraId="6ACE4B49" w14:textId="35495D16" w:rsidR="00A97735" w:rsidRPr="003F34EC" w:rsidRDefault="00A97735" w:rsidP="00A726B0">
      <w:pPr>
        <w:pBdr>
          <w:top w:val="nil"/>
          <w:left w:val="nil"/>
          <w:bottom w:val="nil"/>
          <w:right w:val="nil"/>
          <w:between w:val="nil"/>
        </w:pBdr>
        <w:spacing w:line="271" w:lineRule="auto"/>
        <w:ind w:firstLine="425"/>
        <w:jc w:val="both"/>
        <w:rPr>
          <w:rFonts w:asciiTheme="majorBidi" w:hAnsiTheme="majorBidi" w:cstheme="majorBidi"/>
          <w:noProof/>
          <w:sz w:val="23"/>
          <w:szCs w:val="23"/>
        </w:rPr>
      </w:pPr>
      <w:r w:rsidRPr="003F34EC">
        <w:rPr>
          <w:rFonts w:asciiTheme="majorBidi" w:hAnsiTheme="majorBidi" w:cstheme="majorBidi"/>
          <w:noProof/>
          <w:sz w:val="23"/>
          <w:szCs w:val="23"/>
          <w:lang w:val="id-ID"/>
        </w:rPr>
        <w:t xml:space="preserve">In a more general context, reasoning </w:t>
      </w:r>
      <w:r w:rsidR="00F4073B" w:rsidRPr="003F34EC">
        <w:rPr>
          <w:rFonts w:asciiTheme="majorBidi" w:hAnsiTheme="majorBidi" w:cstheme="majorBidi"/>
          <w:noProof/>
          <w:sz w:val="23"/>
          <w:szCs w:val="23"/>
        </w:rPr>
        <w:t>wa</w:t>
      </w:r>
      <w:r w:rsidRPr="003F34EC">
        <w:rPr>
          <w:rFonts w:asciiTheme="majorBidi" w:hAnsiTheme="majorBidi" w:cstheme="majorBidi"/>
          <w:noProof/>
          <w:sz w:val="23"/>
          <w:szCs w:val="23"/>
          <w:lang w:val="id-ID"/>
        </w:rPr>
        <w:t>s identified</w:t>
      </w:r>
      <w:r w:rsidR="009347C0" w:rsidRPr="003F34EC">
        <w:rPr>
          <w:rFonts w:asciiTheme="majorBidi" w:hAnsiTheme="majorBidi" w:cstheme="majorBidi"/>
          <w:noProof/>
          <w:sz w:val="23"/>
          <w:szCs w:val="23"/>
        </w:rPr>
        <w:t xml:space="preserve"> through</w:t>
      </w:r>
      <w:r w:rsidRPr="003F34EC">
        <w:rPr>
          <w:rFonts w:asciiTheme="majorBidi" w:hAnsiTheme="majorBidi" w:cstheme="majorBidi"/>
          <w:noProof/>
          <w:sz w:val="23"/>
          <w:szCs w:val="23"/>
          <w:lang w:val="id-ID"/>
        </w:rPr>
        <w:t xml:space="preserve"> critical thinking (Ennis, 2015). </w:t>
      </w:r>
      <w:r w:rsidR="009347C0" w:rsidRPr="003F34EC">
        <w:rPr>
          <w:rFonts w:asciiTheme="majorBidi" w:hAnsiTheme="majorBidi" w:cstheme="majorBidi"/>
          <w:noProof/>
          <w:sz w:val="23"/>
          <w:szCs w:val="23"/>
        </w:rPr>
        <w:t>A s</w:t>
      </w:r>
      <w:r w:rsidRPr="003F34EC">
        <w:rPr>
          <w:rFonts w:asciiTheme="majorBidi" w:hAnsiTheme="majorBidi" w:cstheme="majorBidi"/>
          <w:noProof/>
          <w:sz w:val="23"/>
          <w:szCs w:val="23"/>
          <w:lang w:val="id-ID"/>
        </w:rPr>
        <w:t xml:space="preserve">tudy by Krejci et al. (2020) </w:t>
      </w:r>
      <w:r w:rsidR="009347C0" w:rsidRPr="003F34EC">
        <w:rPr>
          <w:rFonts w:asciiTheme="majorBidi" w:hAnsiTheme="majorBidi" w:cstheme="majorBidi"/>
          <w:noProof/>
          <w:sz w:val="23"/>
          <w:szCs w:val="23"/>
        </w:rPr>
        <w:t>investigated</w:t>
      </w:r>
      <w:r w:rsidRPr="003F34EC">
        <w:rPr>
          <w:rFonts w:asciiTheme="majorBidi" w:hAnsiTheme="majorBidi" w:cstheme="majorBidi"/>
          <w:noProof/>
          <w:sz w:val="23"/>
          <w:szCs w:val="23"/>
          <w:lang w:val="id-ID"/>
        </w:rPr>
        <w:t xml:space="preserve"> critical thinking as a cognitive construction </w:t>
      </w:r>
      <w:r w:rsidR="0094759B" w:rsidRPr="003F34EC">
        <w:rPr>
          <w:rFonts w:asciiTheme="majorBidi" w:hAnsiTheme="majorBidi" w:cstheme="majorBidi"/>
          <w:noProof/>
          <w:sz w:val="23"/>
          <w:szCs w:val="23"/>
        </w:rPr>
        <w:t>in relation to its</w:t>
      </w:r>
      <w:r w:rsidR="003A65C2"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 xml:space="preserve">interrelated </w:t>
      </w:r>
      <w:r w:rsidR="003A65C2" w:rsidRPr="003F34EC">
        <w:rPr>
          <w:rFonts w:asciiTheme="majorBidi" w:hAnsiTheme="majorBidi" w:cstheme="majorBidi"/>
          <w:noProof/>
          <w:sz w:val="23"/>
          <w:szCs w:val="23"/>
        </w:rPr>
        <w:t>element</w:t>
      </w:r>
      <w:r w:rsidR="009347C0" w:rsidRPr="003F34EC">
        <w:rPr>
          <w:rFonts w:asciiTheme="majorBidi" w:hAnsiTheme="majorBidi" w:cstheme="majorBidi"/>
          <w:noProof/>
          <w:sz w:val="23"/>
          <w:szCs w:val="23"/>
          <w:lang w:val="id-ID"/>
        </w:rPr>
        <w:t>s</w:t>
      </w:r>
      <w:r w:rsidRPr="003F34EC">
        <w:rPr>
          <w:rFonts w:asciiTheme="majorBidi" w:hAnsiTheme="majorBidi" w:cstheme="majorBidi"/>
          <w:noProof/>
          <w:sz w:val="23"/>
          <w:szCs w:val="23"/>
          <w:lang w:val="id-ID"/>
        </w:rPr>
        <w:t>: interpretation, explanation, reasoning, evaluation, synthesis, reflection, judgment, metacognition</w:t>
      </w:r>
      <w:r w:rsidR="00F4073B"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and self-regulation. These indicators </w:t>
      </w:r>
      <w:r w:rsidR="0062711E" w:rsidRPr="003F34EC">
        <w:rPr>
          <w:rFonts w:asciiTheme="majorBidi" w:hAnsiTheme="majorBidi" w:cstheme="majorBidi"/>
          <w:noProof/>
          <w:sz w:val="23"/>
          <w:szCs w:val="23"/>
        </w:rPr>
        <w:t>we</w:t>
      </w:r>
      <w:r w:rsidRPr="003F34EC">
        <w:rPr>
          <w:rFonts w:asciiTheme="majorBidi" w:hAnsiTheme="majorBidi" w:cstheme="majorBidi"/>
          <w:noProof/>
          <w:sz w:val="23"/>
          <w:szCs w:val="23"/>
          <w:lang w:val="id-ID"/>
        </w:rPr>
        <w:t xml:space="preserve">re also discussed in </w:t>
      </w:r>
      <w:r w:rsidR="0092632B" w:rsidRPr="003F34EC">
        <w:rPr>
          <w:rFonts w:asciiTheme="majorBidi" w:hAnsiTheme="majorBidi" w:cstheme="majorBidi"/>
          <w:noProof/>
          <w:sz w:val="23"/>
          <w:szCs w:val="23"/>
        </w:rPr>
        <w:t>a study by</w:t>
      </w:r>
      <w:r w:rsidRPr="003F34EC">
        <w:rPr>
          <w:rFonts w:asciiTheme="majorBidi" w:hAnsiTheme="majorBidi" w:cstheme="majorBidi"/>
          <w:noProof/>
          <w:sz w:val="23"/>
          <w:szCs w:val="23"/>
          <w:lang w:val="id-ID"/>
        </w:rPr>
        <w:t xml:space="preserve"> Spector and Ma (2019). The </w:t>
      </w:r>
      <w:r w:rsidR="00C046EC" w:rsidRPr="003F34EC">
        <w:rPr>
          <w:rFonts w:asciiTheme="majorBidi" w:hAnsiTheme="majorBidi" w:cstheme="majorBidi"/>
          <w:noProof/>
          <w:sz w:val="23"/>
          <w:szCs w:val="23"/>
        </w:rPr>
        <w:t xml:space="preserve">study </w:t>
      </w:r>
      <w:r w:rsidRPr="003F34EC">
        <w:rPr>
          <w:rFonts w:asciiTheme="majorBidi" w:hAnsiTheme="majorBidi" w:cstheme="majorBidi"/>
          <w:noProof/>
          <w:sz w:val="23"/>
          <w:szCs w:val="23"/>
          <w:lang w:val="id-ID"/>
        </w:rPr>
        <w:t>areas related to STEM also measure</w:t>
      </w:r>
      <w:r w:rsidR="00C046EC" w:rsidRPr="003F34EC">
        <w:rPr>
          <w:rFonts w:asciiTheme="majorBidi" w:hAnsiTheme="majorBidi" w:cstheme="majorBidi"/>
          <w:noProof/>
          <w:sz w:val="23"/>
          <w:szCs w:val="23"/>
        </w:rPr>
        <w:t>d</w:t>
      </w:r>
      <w:r w:rsidRPr="003F34EC">
        <w:rPr>
          <w:rFonts w:asciiTheme="majorBidi" w:hAnsiTheme="majorBidi" w:cstheme="majorBidi"/>
          <w:noProof/>
          <w:sz w:val="23"/>
          <w:szCs w:val="23"/>
          <w:lang w:val="id-ID"/>
        </w:rPr>
        <w:t xml:space="preserve"> critical thinking on </w:t>
      </w:r>
      <w:r w:rsidR="00F5158A" w:rsidRPr="003F34EC">
        <w:rPr>
          <w:rFonts w:asciiTheme="majorBidi" w:hAnsiTheme="majorBidi" w:cstheme="majorBidi"/>
          <w:noProof/>
          <w:sz w:val="23"/>
          <w:szCs w:val="23"/>
        </w:rPr>
        <w:t xml:space="preserve">the </w:t>
      </w:r>
      <w:r w:rsidRPr="003F34EC">
        <w:rPr>
          <w:rFonts w:asciiTheme="majorBidi" w:hAnsiTheme="majorBidi" w:cstheme="majorBidi"/>
          <w:noProof/>
          <w:sz w:val="23"/>
          <w:szCs w:val="23"/>
          <w:lang w:val="id-ID"/>
        </w:rPr>
        <w:t>corresponding indicators according to Ennis (2011)</w:t>
      </w:r>
      <w:r w:rsidR="00C046EC"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such as </w:t>
      </w:r>
      <w:r w:rsidR="00EA60CA" w:rsidRPr="003F34EC">
        <w:rPr>
          <w:rFonts w:asciiTheme="majorBidi" w:hAnsiTheme="majorBidi" w:cstheme="majorBidi"/>
          <w:noProof/>
          <w:sz w:val="23"/>
          <w:szCs w:val="23"/>
        </w:rPr>
        <w:t>a</w:t>
      </w:r>
      <w:r w:rsidR="00EA60CA"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 xml:space="preserve">study by Widiyawati et al. (2020). </w:t>
      </w:r>
      <w:r w:rsidR="003853D4" w:rsidRPr="003F34EC">
        <w:rPr>
          <w:rFonts w:asciiTheme="majorBidi" w:hAnsiTheme="majorBidi" w:cstheme="majorBidi"/>
          <w:noProof/>
          <w:sz w:val="23"/>
          <w:szCs w:val="23"/>
        </w:rPr>
        <w:t>Moreover, t</w:t>
      </w:r>
      <w:r w:rsidRPr="003F34EC">
        <w:rPr>
          <w:rFonts w:asciiTheme="majorBidi" w:hAnsiTheme="majorBidi" w:cstheme="majorBidi"/>
          <w:noProof/>
          <w:sz w:val="23"/>
          <w:szCs w:val="23"/>
          <w:lang w:val="id-ID"/>
        </w:rPr>
        <w:t xml:space="preserve">he context of mathematical reasoning was also </w:t>
      </w:r>
      <w:r w:rsidR="00EA60CA" w:rsidRPr="003F34EC">
        <w:rPr>
          <w:rFonts w:asciiTheme="majorBidi" w:hAnsiTheme="majorBidi" w:cstheme="majorBidi"/>
          <w:noProof/>
          <w:sz w:val="23"/>
          <w:szCs w:val="23"/>
        </w:rPr>
        <w:t>investigat</w:t>
      </w:r>
      <w:r w:rsidR="00EA60CA" w:rsidRPr="003F34EC">
        <w:rPr>
          <w:rFonts w:asciiTheme="majorBidi" w:hAnsiTheme="majorBidi" w:cstheme="majorBidi"/>
          <w:noProof/>
          <w:sz w:val="23"/>
          <w:szCs w:val="23"/>
          <w:lang w:val="id-ID"/>
        </w:rPr>
        <w:t xml:space="preserve">ed </w:t>
      </w:r>
      <w:r w:rsidRPr="003F34EC">
        <w:rPr>
          <w:rFonts w:asciiTheme="majorBidi" w:hAnsiTheme="majorBidi" w:cstheme="majorBidi"/>
          <w:noProof/>
          <w:sz w:val="23"/>
          <w:szCs w:val="23"/>
          <w:lang w:val="id-ID"/>
        </w:rPr>
        <w:t xml:space="preserve">by Papic (2015) using an instrument he developed </w:t>
      </w:r>
      <w:r w:rsidR="00EA60CA" w:rsidRPr="003F34EC">
        <w:rPr>
          <w:rFonts w:asciiTheme="majorBidi" w:hAnsiTheme="majorBidi" w:cstheme="majorBidi"/>
          <w:noProof/>
          <w:sz w:val="23"/>
          <w:szCs w:val="23"/>
        </w:rPr>
        <w:t>known as</w:t>
      </w:r>
      <w:r w:rsidRPr="003F34EC">
        <w:rPr>
          <w:rFonts w:asciiTheme="majorBidi" w:hAnsiTheme="majorBidi" w:cstheme="majorBidi"/>
          <w:noProof/>
          <w:sz w:val="23"/>
          <w:szCs w:val="23"/>
          <w:lang w:val="id-ID"/>
        </w:rPr>
        <w:t xml:space="preserve"> "Early Mathematical Patterning Assessment (EMPA)". </w:t>
      </w:r>
      <w:r w:rsidR="00EA60CA" w:rsidRPr="003F34EC">
        <w:rPr>
          <w:rFonts w:asciiTheme="majorBidi" w:hAnsiTheme="majorBidi" w:cstheme="majorBidi"/>
          <w:noProof/>
          <w:sz w:val="23"/>
          <w:szCs w:val="23"/>
        </w:rPr>
        <w:t xml:space="preserve">Based on his study, </w:t>
      </w:r>
      <w:r w:rsidR="00FB21D2" w:rsidRPr="003F34EC">
        <w:rPr>
          <w:rFonts w:asciiTheme="majorBidi" w:hAnsiTheme="majorBidi" w:cstheme="majorBidi"/>
          <w:noProof/>
          <w:sz w:val="23"/>
          <w:szCs w:val="23"/>
        </w:rPr>
        <w:t xml:space="preserve">the instrument was useful </w:t>
      </w:r>
      <w:r w:rsidR="00B41206" w:rsidRPr="003F34EC">
        <w:rPr>
          <w:rFonts w:asciiTheme="majorBidi" w:hAnsiTheme="majorBidi" w:cstheme="majorBidi"/>
          <w:noProof/>
          <w:sz w:val="23"/>
          <w:szCs w:val="23"/>
        </w:rPr>
        <w:t xml:space="preserve">to identify </w:t>
      </w:r>
      <w:r w:rsidRPr="003F34EC">
        <w:rPr>
          <w:rFonts w:asciiTheme="majorBidi" w:hAnsiTheme="majorBidi" w:cstheme="majorBidi"/>
          <w:noProof/>
          <w:sz w:val="23"/>
          <w:szCs w:val="23"/>
          <w:lang w:val="id-ID"/>
        </w:rPr>
        <w:t>the development of children's mathematical reasoning</w:t>
      </w:r>
      <w:r w:rsidR="00B41206" w:rsidRPr="003F34EC">
        <w:rPr>
          <w:rFonts w:asciiTheme="majorBidi" w:hAnsiTheme="majorBidi" w:cstheme="majorBidi"/>
          <w:noProof/>
          <w:sz w:val="23"/>
          <w:szCs w:val="23"/>
        </w:rPr>
        <w:t xml:space="preserve"> and their ability to</w:t>
      </w:r>
      <w:r w:rsidRPr="003F34EC">
        <w:rPr>
          <w:rFonts w:asciiTheme="majorBidi" w:hAnsiTheme="majorBidi" w:cstheme="majorBidi"/>
          <w:noProof/>
          <w:sz w:val="23"/>
          <w:szCs w:val="23"/>
          <w:lang w:val="id-ID"/>
        </w:rPr>
        <w:t xml:space="preserve"> abstract mathematic</w:t>
      </w:r>
      <w:r w:rsidR="001A53DA" w:rsidRPr="003F34EC">
        <w:rPr>
          <w:rFonts w:asciiTheme="majorBidi" w:hAnsiTheme="majorBidi" w:cstheme="majorBidi"/>
          <w:noProof/>
          <w:sz w:val="23"/>
          <w:szCs w:val="23"/>
        </w:rPr>
        <w:t>al</w:t>
      </w:r>
      <w:r w:rsidRPr="003F34EC">
        <w:rPr>
          <w:rFonts w:asciiTheme="majorBidi" w:hAnsiTheme="majorBidi" w:cstheme="majorBidi"/>
          <w:noProof/>
          <w:sz w:val="23"/>
          <w:szCs w:val="23"/>
          <w:lang w:val="id-ID"/>
        </w:rPr>
        <w:t xml:space="preserve"> ideas and relationships.</w:t>
      </w:r>
    </w:p>
    <w:p w14:paraId="072B278F" w14:textId="0991EFC2" w:rsidR="00A97735" w:rsidRPr="003F34EC" w:rsidRDefault="00A97735"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lang w:val="id-ID"/>
        </w:rPr>
        <w:t xml:space="preserve">Assessment of critical thinking skills </w:t>
      </w:r>
      <w:r w:rsidR="004F003C" w:rsidRPr="003F34EC">
        <w:rPr>
          <w:rFonts w:asciiTheme="majorBidi" w:hAnsiTheme="majorBidi" w:cstheme="majorBidi"/>
          <w:noProof/>
          <w:sz w:val="23"/>
          <w:szCs w:val="23"/>
        </w:rPr>
        <w:t xml:space="preserve">in mathematics </w:t>
      </w:r>
      <w:r w:rsidR="00041C39" w:rsidRPr="003F34EC">
        <w:rPr>
          <w:rFonts w:asciiTheme="majorBidi" w:hAnsiTheme="majorBidi" w:cstheme="majorBidi"/>
          <w:noProof/>
          <w:sz w:val="23"/>
          <w:szCs w:val="23"/>
        </w:rPr>
        <w:t xml:space="preserve">learning </w:t>
      </w:r>
      <w:r w:rsidRPr="003F34EC">
        <w:rPr>
          <w:rFonts w:asciiTheme="majorBidi" w:hAnsiTheme="majorBidi" w:cstheme="majorBidi"/>
          <w:noProof/>
          <w:sz w:val="23"/>
          <w:szCs w:val="23"/>
          <w:lang w:val="id-ID"/>
        </w:rPr>
        <w:t xml:space="preserve">is essential to be developed </w:t>
      </w:r>
      <w:r w:rsidR="003E776F" w:rsidRPr="003F34EC">
        <w:rPr>
          <w:rFonts w:asciiTheme="majorBidi" w:hAnsiTheme="majorBidi" w:cstheme="majorBidi"/>
          <w:noProof/>
          <w:sz w:val="23"/>
          <w:szCs w:val="23"/>
        </w:rPr>
        <w:t>for</w:t>
      </w:r>
      <w:r w:rsidRPr="003F34EC">
        <w:rPr>
          <w:rFonts w:asciiTheme="majorBidi" w:hAnsiTheme="majorBidi" w:cstheme="majorBidi"/>
          <w:noProof/>
          <w:sz w:val="23"/>
          <w:szCs w:val="23"/>
          <w:lang w:val="id-ID"/>
        </w:rPr>
        <w:t xml:space="preserve"> measur</w:t>
      </w:r>
      <w:r w:rsidR="003E776F" w:rsidRPr="003F34EC">
        <w:rPr>
          <w:rFonts w:asciiTheme="majorBidi" w:hAnsiTheme="majorBidi" w:cstheme="majorBidi"/>
          <w:noProof/>
          <w:sz w:val="23"/>
          <w:szCs w:val="23"/>
        </w:rPr>
        <w:t>ing</w:t>
      </w:r>
      <w:r w:rsidRPr="003F34EC">
        <w:rPr>
          <w:rFonts w:asciiTheme="majorBidi" w:hAnsiTheme="majorBidi" w:cstheme="majorBidi"/>
          <w:noProof/>
          <w:sz w:val="23"/>
          <w:szCs w:val="23"/>
          <w:lang w:val="id-ID"/>
        </w:rPr>
        <w:t xml:space="preserve"> </w:t>
      </w:r>
      <w:r w:rsidR="004F003C" w:rsidRPr="003F34EC">
        <w:rPr>
          <w:rFonts w:asciiTheme="majorBidi" w:hAnsiTheme="majorBidi" w:cstheme="majorBidi"/>
          <w:noProof/>
          <w:sz w:val="23"/>
          <w:szCs w:val="23"/>
        </w:rPr>
        <w:t xml:space="preserve">the extent of </w:t>
      </w:r>
      <w:r w:rsidRPr="003F34EC">
        <w:rPr>
          <w:rFonts w:asciiTheme="majorBidi" w:hAnsiTheme="majorBidi" w:cstheme="majorBidi"/>
          <w:noProof/>
          <w:sz w:val="23"/>
          <w:szCs w:val="23"/>
          <w:lang w:val="id-ID"/>
        </w:rPr>
        <w:t>student</w:t>
      </w:r>
      <w:r w:rsidR="004F003C" w:rsidRPr="003F34EC">
        <w:rPr>
          <w:rFonts w:asciiTheme="majorBidi" w:hAnsiTheme="majorBidi" w:cstheme="majorBidi"/>
          <w:noProof/>
          <w:sz w:val="23"/>
          <w:szCs w:val="23"/>
        </w:rPr>
        <w:t>s’</w:t>
      </w:r>
      <w:r w:rsidRPr="003F34EC">
        <w:rPr>
          <w:rFonts w:asciiTheme="majorBidi" w:hAnsiTheme="majorBidi" w:cstheme="majorBidi"/>
          <w:noProof/>
          <w:sz w:val="23"/>
          <w:szCs w:val="23"/>
          <w:lang w:val="id-ID"/>
        </w:rPr>
        <w:t xml:space="preserve"> success in critical thinking (Tanjung et al., 2020). </w:t>
      </w:r>
      <w:r w:rsidR="004F003C" w:rsidRPr="003F34EC">
        <w:rPr>
          <w:rFonts w:asciiTheme="majorBidi" w:hAnsiTheme="majorBidi" w:cstheme="majorBidi"/>
          <w:noProof/>
          <w:sz w:val="23"/>
          <w:szCs w:val="23"/>
        </w:rPr>
        <w:t>The study</w:t>
      </w:r>
      <w:r w:rsidR="004F003C" w:rsidRPr="003F34EC">
        <w:rPr>
          <w:rFonts w:asciiTheme="majorBidi" w:hAnsiTheme="majorBidi" w:cstheme="majorBidi"/>
          <w:noProof/>
          <w:sz w:val="23"/>
          <w:szCs w:val="23"/>
          <w:lang w:val="id-ID"/>
        </w:rPr>
        <w:t xml:space="preserve"> </w:t>
      </w:r>
      <w:r w:rsidRPr="003F34EC">
        <w:rPr>
          <w:rFonts w:asciiTheme="majorBidi" w:hAnsiTheme="majorBidi" w:cstheme="majorBidi"/>
          <w:noProof/>
          <w:sz w:val="23"/>
          <w:szCs w:val="23"/>
          <w:lang w:val="id-ID"/>
        </w:rPr>
        <w:t>developed a</w:t>
      </w:r>
      <w:r w:rsidR="003A65C2" w:rsidRPr="003F34EC">
        <w:rPr>
          <w:rFonts w:asciiTheme="majorBidi" w:hAnsiTheme="majorBidi" w:cstheme="majorBidi"/>
          <w:noProof/>
          <w:sz w:val="23"/>
          <w:szCs w:val="23"/>
        </w:rPr>
        <w:t>n</w:t>
      </w:r>
      <w:r w:rsidRPr="003F34EC">
        <w:rPr>
          <w:rFonts w:asciiTheme="majorBidi" w:hAnsiTheme="majorBidi" w:cstheme="majorBidi"/>
          <w:noProof/>
          <w:sz w:val="23"/>
          <w:szCs w:val="23"/>
          <w:lang w:val="id-ID"/>
        </w:rPr>
        <w:t xml:space="preserve"> </w:t>
      </w:r>
      <w:r w:rsidR="003A65C2" w:rsidRPr="003F34EC">
        <w:rPr>
          <w:rFonts w:asciiTheme="majorBidi" w:hAnsiTheme="majorBidi" w:cstheme="majorBidi"/>
          <w:noProof/>
          <w:sz w:val="23"/>
          <w:szCs w:val="23"/>
        </w:rPr>
        <w:t>instrument</w:t>
      </w:r>
      <w:r w:rsidRPr="003F34EC">
        <w:rPr>
          <w:rFonts w:asciiTheme="majorBidi" w:hAnsiTheme="majorBidi" w:cstheme="majorBidi"/>
          <w:noProof/>
          <w:sz w:val="23"/>
          <w:szCs w:val="23"/>
          <w:lang w:val="id-ID"/>
        </w:rPr>
        <w:t xml:space="preserve"> for assessing</w:t>
      </w:r>
      <w:r w:rsidR="003B21AC"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 xml:space="preserve">critical thinking skills </w:t>
      </w:r>
      <w:r w:rsidR="003B21AC" w:rsidRPr="003F34EC">
        <w:rPr>
          <w:rFonts w:asciiTheme="majorBidi" w:hAnsiTheme="majorBidi" w:cstheme="majorBidi"/>
          <w:noProof/>
          <w:sz w:val="23"/>
          <w:szCs w:val="23"/>
        </w:rPr>
        <w:t xml:space="preserve">in mathematics learning </w:t>
      </w:r>
      <w:r w:rsidRPr="003F34EC">
        <w:rPr>
          <w:rFonts w:asciiTheme="majorBidi" w:hAnsiTheme="majorBidi" w:cstheme="majorBidi"/>
          <w:noProof/>
          <w:sz w:val="23"/>
          <w:szCs w:val="23"/>
          <w:lang w:val="id-ID"/>
        </w:rPr>
        <w:t>in the context of HOTS</w:t>
      </w:r>
      <w:r w:rsidR="004F003C" w:rsidRPr="003F34EC">
        <w:rPr>
          <w:rFonts w:asciiTheme="majorBidi" w:hAnsiTheme="majorBidi" w:cstheme="majorBidi"/>
          <w:noProof/>
          <w:sz w:val="23"/>
          <w:szCs w:val="23"/>
        </w:rPr>
        <w:t xml:space="preserve">. In </w:t>
      </w:r>
      <w:r w:rsidR="00BF3662" w:rsidRPr="003F34EC">
        <w:rPr>
          <w:rFonts w:asciiTheme="majorBidi" w:hAnsiTheme="majorBidi" w:cstheme="majorBidi"/>
          <w:noProof/>
          <w:sz w:val="23"/>
          <w:szCs w:val="23"/>
        </w:rPr>
        <w:t>an</w:t>
      </w:r>
      <w:r w:rsidR="004F003C" w:rsidRPr="003F34EC">
        <w:rPr>
          <w:rFonts w:asciiTheme="majorBidi" w:hAnsiTheme="majorBidi" w:cstheme="majorBidi"/>
          <w:noProof/>
          <w:sz w:val="23"/>
          <w:szCs w:val="23"/>
        </w:rPr>
        <w:t>other study,</w:t>
      </w:r>
      <w:r w:rsidRPr="003F34EC">
        <w:rPr>
          <w:rFonts w:asciiTheme="majorBidi" w:hAnsiTheme="majorBidi" w:cstheme="majorBidi"/>
          <w:noProof/>
          <w:sz w:val="23"/>
          <w:szCs w:val="23"/>
          <w:lang w:val="id-ID"/>
        </w:rPr>
        <w:t xml:space="preserve"> </w:t>
      </w:r>
      <w:r w:rsidR="004F003C" w:rsidRPr="003F34EC">
        <w:rPr>
          <w:rFonts w:asciiTheme="majorBidi" w:hAnsiTheme="majorBidi" w:cstheme="majorBidi"/>
          <w:noProof/>
          <w:sz w:val="23"/>
          <w:szCs w:val="23"/>
        </w:rPr>
        <w:t xml:space="preserve">Krathwohl (2002) precisely developed </w:t>
      </w:r>
      <w:r w:rsidRPr="003F34EC">
        <w:rPr>
          <w:rFonts w:asciiTheme="majorBidi" w:hAnsiTheme="majorBidi" w:cstheme="majorBidi"/>
          <w:noProof/>
          <w:sz w:val="23"/>
          <w:szCs w:val="23"/>
          <w:lang w:val="id-ID"/>
        </w:rPr>
        <w:t>an instrument developed based on Bloom's cognitive theory that has been revised in three domains: analyze (C4), evaluate (C5), and create (C6). In interdisciplinary areas</w:t>
      </w:r>
      <w:r w:rsidR="003E776F"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such as STEM, critical thinking </w:t>
      </w:r>
      <w:r w:rsidR="003E776F" w:rsidRPr="003F34EC">
        <w:rPr>
          <w:rFonts w:asciiTheme="majorBidi" w:hAnsiTheme="majorBidi" w:cstheme="majorBidi"/>
          <w:noProof/>
          <w:sz w:val="23"/>
          <w:szCs w:val="23"/>
        </w:rPr>
        <w:lastRenderedPageBreak/>
        <w:t>wa</w:t>
      </w:r>
      <w:r w:rsidRPr="003F34EC">
        <w:rPr>
          <w:rFonts w:asciiTheme="majorBidi" w:hAnsiTheme="majorBidi" w:cstheme="majorBidi"/>
          <w:noProof/>
          <w:sz w:val="23"/>
          <w:szCs w:val="23"/>
          <w:lang w:val="id-ID"/>
        </w:rPr>
        <w:t xml:space="preserve">s influenced by project-based learning (Sontgerath &amp; Meadows, 2018). </w:t>
      </w:r>
      <w:r w:rsidR="003E776F" w:rsidRPr="003F34EC">
        <w:rPr>
          <w:rFonts w:asciiTheme="majorBidi" w:hAnsiTheme="majorBidi" w:cstheme="majorBidi"/>
          <w:noProof/>
          <w:sz w:val="23"/>
          <w:szCs w:val="23"/>
        </w:rPr>
        <w:t>Likewise, a</w:t>
      </w:r>
      <w:r w:rsidRPr="003F34EC">
        <w:rPr>
          <w:rFonts w:asciiTheme="majorBidi" w:hAnsiTheme="majorBidi" w:cstheme="majorBidi"/>
          <w:noProof/>
          <w:sz w:val="23"/>
          <w:szCs w:val="23"/>
          <w:lang w:val="id-ID"/>
        </w:rPr>
        <w:t xml:space="preserve"> study by Sontgereth and Meadow (2018) use</w:t>
      </w:r>
      <w:r w:rsidR="004F003C" w:rsidRPr="003F34EC">
        <w:rPr>
          <w:rFonts w:asciiTheme="majorBidi" w:hAnsiTheme="majorBidi" w:cstheme="majorBidi"/>
          <w:noProof/>
          <w:sz w:val="23"/>
          <w:szCs w:val="23"/>
        </w:rPr>
        <w:t>d</w:t>
      </w:r>
      <w:r w:rsidRPr="003F34EC">
        <w:rPr>
          <w:rFonts w:asciiTheme="majorBidi" w:hAnsiTheme="majorBidi" w:cstheme="majorBidi"/>
          <w:noProof/>
          <w:sz w:val="23"/>
          <w:szCs w:val="23"/>
          <w:lang w:val="id-ID"/>
        </w:rPr>
        <w:t xml:space="preserve"> the critical-thinking indicators “Holistic Student Assessment (HAS)” developed by the PEAR (Partnerships in Education and Resilience)</w:t>
      </w:r>
      <w:r w:rsidR="004F003C" w:rsidRPr="003F34EC">
        <w:rPr>
          <w:rFonts w:asciiTheme="majorBidi" w:hAnsiTheme="majorBidi" w:cstheme="majorBidi"/>
          <w:noProof/>
          <w:sz w:val="23"/>
          <w:szCs w:val="23"/>
        </w:rPr>
        <w:t xml:space="preserve"> Institute</w:t>
      </w:r>
      <w:r w:rsidRPr="003F34EC">
        <w:rPr>
          <w:rFonts w:asciiTheme="majorBidi" w:hAnsiTheme="majorBidi" w:cstheme="majorBidi"/>
          <w:noProof/>
          <w:sz w:val="23"/>
          <w:szCs w:val="23"/>
          <w:lang w:val="id-ID"/>
        </w:rPr>
        <w:t xml:space="preserve">. These indicators </w:t>
      </w:r>
      <w:r w:rsidR="004F003C" w:rsidRPr="003F34EC">
        <w:rPr>
          <w:rFonts w:asciiTheme="majorBidi" w:hAnsiTheme="majorBidi" w:cstheme="majorBidi"/>
          <w:noProof/>
          <w:sz w:val="23"/>
          <w:szCs w:val="23"/>
        </w:rPr>
        <w:t>comprised</w:t>
      </w:r>
      <w:r w:rsidRPr="003F34EC">
        <w:rPr>
          <w:rFonts w:asciiTheme="majorBidi" w:hAnsiTheme="majorBidi" w:cstheme="majorBidi"/>
          <w:noProof/>
          <w:sz w:val="23"/>
          <w:szCs w:val="23"/>
          <w:lang w:val="id-ID"/>
        </w:rPr>
        <w:t xml:space="preserve"> examination of information, exploration of ideas, and independent </w:t>
      </w:r>
      <w:r w:rsidR="00D725A5" w:rsidRPr="003F34EC">
        <w:rPr>
          <w:rFonts w:asciiTheme="majorBidi" w:hAnsiTheme="majorBidi" w:cstheme="majorBidi"/>
          <w:noProof/>
          <w:sz w:val="23"/>
          <w:szCs w:val="23"/>
          <w:lang w:val="id-ID"/>
        </w:rPr>
        <w:t>thinking</w:t>
      </w:r>
      <w:r w:rsidRPr="003F34EC">
        <w:rPr>
          <w:rFonts w:asciiTheme="majorBidi" w:hAnsiTheme="majorBidi" w:cstheme="majorBidi"/>
          <w:noProof/>
          <w:sz w:val="23"/>
          <w:szCs w:val="23"/>
          <w:lang w:val="id-ID"/>
        </w:rPr>
        <w:t xml:space="preserve">. Meanwhile, in another study, the area of critical thinking measurement </w:t>
      </w:r>
      <w:r w:rsidR="00A63435" w:rsidRPr="003F34EC">
        <w:rPr>
          <w:rFonts w:asciiTheme="majorBidi" w:hAnsiTheme="majorBidi" w:cstheme="majorBidi"/>
          <w:noProof/>
          <w:sz w:val="23"/>
          <w:szCs w:val="23"/>
        </w:rPr>
        <w:t>was included</w:t>
      </w:r>
      <w:r w:rsidRPr="003F34EC">
        <w:rPr>
          <w:rFonts w:asciiTheme="majorBidi" w:hAnsiTheme="majorBidi" w:cstheme="majorBidi"/>
          <w:noProof/>
          <w:sz w:val="23"/>
          <w:szCs w:val="23"/>
          <w:lang w:val="id-ID"/>
        </w:rPr>
        <w:t xml:space="preserve"> in the </w:t>
      </w:r>
      <w:r w:rsidR="00F251AA" w:rsidRPr="003F34EC">
        <w:rPr>
          <w:rFonts w:asciiTheme="majorBidi" w:hAnsiTheme="majorBidi" w:cstheme="majorBidi"/>
          <w:noProof/>
          <w:sz w:val="23"/>
          <w:szCs w:val="23"/>
        </w:rPr>
        <w:t>sphere</w:t>
      </w:r>
      <w:r w:rsidR="00A63435" w:rsidRPr="003F34EC">
        <w:rPr>
          <w:rFonts w:asciiTheme="majorBidi" w:hAnsiTheme="majorBidi" w:cstheme="majorBidi"/>
          <w:noProof/>
          <w:sz w:val="23"/>
          <w:szCs w:val="23"/>
        </w:rPr>
        <w:t xml:space="preserve"> </w:t>
      </w:r>
      <w:r w:rsidRPr="003F34EC">
        <w:rPr>
          <w:rFonts w:asciiTheme="majorBidi" w:hAnsiTheme="majorBidi" w:cstheme="majorBidi"/>
          <w:noProof/>
          <w:sz w:val="23"/>
          <w:szCs w:val="23"/>
          <w:lang w:val="id-ID"/>
        </w:rPr>
        <w:t>of higher-order cognition</w:t>
      </w:r>
      <w:r w:rsidR="00A63435" w:rsidRPr="003F34EC">
        <w:rPr>
          <w:rFonts w:asciiTheme="majorBidi" w:hAnsiTheme="majorBidi" w:cstheme="majorBidi"/>
          <w:noProof/>
          <w:sz w:val="23"/>
          <w:szCs w:val="23"/>
        </w:rPr>
        <w:t xml:space="preserve"> abilities</w:t>
      </w:r>
      <w:r w:rsidRPr="003F34EC">
        <w:rPr>
          <w:rFonts w:asciiTheme="majorBidi" w:hAnsiTheme="majorBidi" w:cstheme="majorBidi"/>
          <w:noProof/>
          <w:sz w:val="23"/>
          <w:szCs w:val="23"/>
          <w:lang w:val="id-ID"/>
        </w:rPr>
        <w:t>, involving applying skills, synthesis, and evaluation (Kimmel et al., 2014). A study by Abosalem (2016) emphasized the four levels of HOTS, namely application, analysis, synthesis, and evaluation</w:t>
      </w:r>
      <w:r w:rsidR="004F003C" w:rsidRPr="003F34EC">
        <w:rPr>
          <w:rFonts w:asciiTheme="majorBidi" w:hAnsiTheme="majorBidi" w:cstheme="majorBidi"/>
          <w:noProof/>
          <w:sz w:val="23"/>
          <w:szCs w:val="23"/>
        </w:rPr>
        <w:t>,</w:t>
      </w:r>
      <w:r w:rsidRPr="003F34EC">
        <w:rPr>
          <w:rFonts w:asciiTheme="majorBidi" w:hAnsiTheme="majorBidi" w:cstheme="majorBidi"/>
          <w:noProof/>
          <w:sz w:val="23"/>
          <w:szCs w:val="23"/>
          <w:lang w:val="id-ID"/>
        </w:rPr>
        <w:t xml:space="preserve"> as a domain in critical thinking skills. </w:t>
      </w:r>
      <w:r w:rsidR="00656AF9" w:rsidRPr="003F34EC">
        <w:rPr>
          <w:rFonts w:asciiTheme="majorBidi" w:hAnsiTheme="majorBidi" w:cstheme="majorBidi"/>
          <w:noProof/>
          <w:sz w:val="23"/>
          <w:szCs w:val="23"/>
        </w:rPr>
        <w:t>It was also stated in his study that t</w:t>
      </w:r>
      <w:r w:rsidR="00CC7520" w:rsidRPr="003F34EC">
        <w:rPr>
          <w:rFonts w:asciiTheme="majorBidi" w:hAnsiTheme="majorBidi" w:cstheme="majorBidi"/>
          <w:noProof/>
          <w:sz w:val="23"/>
          <w:szCs w:val="23"/>
        </w:rPr>
        <w:t>he a</w:t>
      </w:r>
      <w:r w:rsidRPr="003F34EC">
        <w:rPr>
          <w:rFonts w:asciiTheme="majorBidi" w:hAnsiTheme="majorBidi" w:cstheme="majorBidi"/>
          <w:noProof/>
          <w:sz w:val="23"/>
          <w:szCs w:val="23"/>
          <w:lang w:val="id-ID"/>
        </w:rPr>
        <w:t xml:space="preserve">ssessment techniques to measure critical thinking in </w:t>
      </w:r>
      <w:r w:rsidR="001D4956" w:rsidRPr="003F34EC">
        <w:rPr>
          <w:rFonts w:asciiTheme="majorBidi" w:hAnsiTheme="majorBidi" w:cstheme="majorBidi"/>
          <w:noProof/>
          <w:sz w:val="23"/>
          <w:szCs w:val="23"/>
        </w:rPr>
        <w:t>mathematics</w:t>
      </w:r>
      <w:r w:rsidR="00FE7AC7" w:rsidRPr="003F34EC">
        <w:rPr>
          <w:rFonts w:asciiTheme="majorBidi" w:hAnsiTheme="majorBidi" w:cstheme="majorBidi"/>
          <w:noProof/>
          <w:sz w:val="23"/>
          <w:szCs w:val="23"/>
        </w:rPr>
        <w:t xml:space="preserve"> learning </w:t>
      </w:r>
      <w:r w:rsidRPr="003F34EC">
        <w:rPr>
          <w:rFonts w:asciiTheme="majorBidi" w:hAnsiTheme="majorBidi" w:cstheme="majorBidi"/>
          <w:noProof/>
          <w:sz w:val="23"/>
          <w:szCs w:val="23"/>
          <w:lang w:val="id-ID"/>
        </w:rPr>
        <w:t xml:space="preserve">can be </w:t>
      </w:r>
      <w:r w:rsidR="003853D4" w:rsidRPr="003F34EC">
        <w:rPr>
          <w:rFonts w:asciiTheme="majorBidi" w:hAnsiTheme="majorBidi" w:cstheme="majorBidi"/>
          <w:noProof/>
          <w:sz w:val="23"/>
          <w:szCs w:val="23"/>
        </w:rPr>
        <w:t xml:space="preserve">conducted through both </w:t>
      </w:r>
      <w:r w:rsidRPr="003F34EC">
        <w:rPr>
          <w:rFonts w:asciiTheme="majorBidi" w:hAnsiTheme="majorBidi" w:cstheme="majorBidi"/>
          <w:noProof/>
          <w:sz w:val="23"/>
          <w:szCs w:val="23"/>
          <w:lang w:val="id-ID"/>
        </w:rPr>
        <w:t xml:space="preserve">traditional assessments (paper and pencil tests) and performance </w:t>
      </w:r>
      <w:r w:rsidR="003D1268" w:rsidRPr="003F34EC">
        <w:rPr>
          <w:rFonts w:asciiTheme="majorBidi" w:hAnsiTheme="majorBidi" w:cstheme="majorBidi"/>
          <w:noProof/>
          <w:sz w:val="23"/>
          <w:szCs w:val="23"/>
        </w:rPr>
        <w:t xml:space="preserve">(practice) </w:t>
      </w:r>
      <w:r w:rsidRPr="003F34EC">
        <w:rPr>
          <w:rFonts w:asciiTheme="majorBidi" w:hAnsiTheme="majorBidi" w:cstheme="majorBidi"/>
          <w:noProof/>
          <w:sz w:val="23"/>
          <w:szCs w:val="23"/>
          <w:lang w:val="id-ID"/>
        </w:rPr>
        <w:t>assessments.</w:t>
      </w:r>
    </w:p>
    <w:p w14:paraId="1D994C21" w14:textId="57989133" w:rsidR="00A97735" w:rsidRPr="003F34EC" w:rsidRDefault="00CC7520"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rPr>
        <w:t>The m</w:t>
      </w:r>
      <w:r w:rsidR="00A97735" w:rsidRPr="003F34EC">
        <w:rPr>
          <w:rFonts w:asciiTheme="majorBidi" w:hAnsiTheme="majorBidi" w:cstheme="majorBidi"/>
          <w:noProof/>
          <w:sz w:val="23"/>
          <w:szCs w:val="23"/>
          <w:lang w:val="id-ID"/>
        </w:rPr>
        <w:t>odern mathematic</w:t>
      </w:r>
      <w:r w:rsidR="001D4956" w:rsidRPr="003F34EC">
        <w:rPr>
          <w:rFonts w:asciiTheme="majorBidi" w:hAnsiTheme="majorBidi" w:cstheme="majorBidi"/>
          <w:noProof/>
          <w:sz w:val="23"/>
          <w:szCs w:val="23"/>
        </w:rPr>
        <w:t>s</w:t>
      </w:r>
      <w:r w:rsidR="00A97735" w:rsidRPr="003F34EC">
        <w:rPr>
          <w:rFonts w:asciiTheme="majorBidi" w:hAnsiTheme="majorBidi" w:cstheme="majorBidi"/>
          <w:noProof/>
          <w:sz w:val="23"/>
          <w:szCs w:val="23"/>
          <w:lang w:val="id-ID"/>
        </w:rPr>
        <w:t xml:space="preserve"> learning studies focus on student conceptual skills </w:t>
      </w:r>
      <w:r w:rsidR="003912DB" w:rsidRPr="003F34EC">
        <w:rPr>
          <w:rFonts w:asciiTheme="majorBidi" w:hAnsiTheme="majorBidi" w:cstheme="majorBidi"/>
          <w:noProof/>
          <w:sz w:val="23"/>
          <w:szCs w:val="23"/>
        </w:rPr>
        <w:t>covering</w:t>
      </w:r>
      <w:r w:rsidR="003912DB" w:rsidRPr="003F34EC">
        <w:rPr>
          <w:rFonts w:asciiTheme="majorBidi" w:hAnsiTheme="majorBidi" w:cstheme="majorBidi"/>
          <w:noProof/>
          <w:sz w:val="23"/>
          <w:szCs w:val="23"/>
          <w:lang w:val="id-ID"/>
        </w:rPr>
        <w:t xml:space="preserve"> </w:t>
      </w:r>
      <w:r w:rsidR="00A97735" w:rsidRPr="003F34EC">
        <w:rPr>
          <w:rFonts w:asciiTheme="majorBidi" w:hAnsiTheme="majorBidi" w:cstheme="majorBidi"/>
          <w:noProof/>
          <w:sz w:val="23"/>
          <w:szCs w:val="23"/>
          <w:lang w:val="id-ID"/>
        </w:rPr>
        <w:t xml:space="preserve">three areas, namely critical thinking, modeling, and content application. </w:t>
      </w:r>
      <w:r w:rsidR="006772C8" w:rsidRPr="003F34EC">
        <w:rPr>
          <w:rFonts w:asciiTheme="majorBidi" w:hAnsiTheme="majorBidi" w:cstheme="majorBidi"/>
          <w:noProof/>
          <w:sz w:val="23"/>
          <w:szCs w:val="23"/>
        </w:rPr>
        <w:t>Considering</w:t>
      </w:r>
      <w:r w:rsidR="006772C8" w:rsidRPr="003F34EC">
        <w:rPr>
          <w:rFonts w:asciiTheme="majorBidi" w:hAnsiTheme="majorBidi" w:cstheme="majorBidi"/>
          <w:noProof/>
          <w:sz w:val="23"/>
          <w:szCs w:val="23"/>
          <w:lang w:val="id-ID"/>
        </w:rPr>
        <w:t xml:space="preserve"> </w:t>
      </w:r>
      <w:r w:rsidR="00A97735" w:rsidRPr="003F34EC">
        <w:rPr>
          <w:rFonts w:asciiTheme="majorBidi" w:hAnsiTheme="majorBidi" w:cstheme="majorBidi"/>
          <w:noProof/>
          <w:sz w:val="23"/>
          <w:szCs w:val="23"/>
          <w:lang w:val="id-ID"/>
        </w:rPr>
        <w:t xml:space="preserve">that </w:t>
      </w:r>
      <w:r w:rsidR="001D4956" w:rsidRPr="003F34EC">
        <w:rPr>
          <w:rFonts w:asciiTheme="majorBidi" w:hAnsiTheme="majorBidi" w:cstheme="majorBidi"/>
          <w:noProof/>
          <w:sz w:val="23"/>
          <w:szCs w:val="23"/>
        </w:rPr>
        <w:t>mathematics</w:t>
      </w:r>
      <w:r w:rsidR="003912DB" w:rsidRPr="003F34EC">
        <w:rPr>
          <w:rFonts w:asciiTheme="majorBidi" w:hAnsiTheme="majorBidi" w:cstheme="majorBidi"/>
          <w:noProof/>
          <w:sz w:val="23"/>
          <w:szCs w:val="23"/>
        </w:rPr>
        <w:t xml:space="preserve"> learning</w:t>
      </w:r>
      <w:r w:rsidR="00A97735" w:rsidRPr="003F34EC">
        <w:rPr>
          <w:rFonts w:asciiTheme="majorBidi" w:hAnsiTheme="majorBidi" w:cstheme="majorBidi"/>
          <w:noProof/>
          <w:sz w:val="23"/>
          <w:szCs w:val="23"/>
          <w:lang w:val="id-ID"/>
        </w:rPr>
        <w:t xml:space="preserve"> is an active process that promotes high-level thinking and problem-solving, an assessment that focuses on the growth of conceptual understanding </w:t>
      </w:r>
      <w:r w:rsidR="006772C8" w:rsidRPr="003F34EC">
        <w:rPr>
          <w:rFonts w:asciiTheme="majorBidi" w:hAnsiTheme="majorBidi" w:cstheme="majorBidi"/>
          <w:noProof/>
          <w:sz w:val="23"/>
          <w:szCs w:val="23"/>
        </w:rPr>
        <w:t xml:space="preserve">is required </w:t>
      </w:r>
      <w:r w:rsidR="00A97735" w:rsidRPr="003F34EC">
        <w:rPr>
          <w:rFonts w:asciiTheme="majorBidi" w:hAnsiTheme="majorBidi" w:cstheme="majorBidi"/>
          <w:noProof/>
          <w:sz w:val="23"/>
          <w:szCs w:val="23"/>
          <w:lang w:val="id-ID"/>
        </w:rPr>
        <w:t xml:space="preserve">(De Zeeuw et al., 2013). </w:t>
      </w:r>
      <w:r w:rsidR="005459A1" w:rsidRPr="003F34EC">
        <w:rPr>
          <w:rFonts w:asciiTheme="majorBidi" w:hAnsiTheme="majorBidi" w:cstheme="majorBidi"/>
          <w:noProof/>
          <w:sz w:val="23"/>
          <w:szCs w:val="23"/>
        </w:rPr>
        <w:t>The</w:t>
      </w:r>
      <w:r w:rsidR="00694A22" w:rsidRPr="003F34EC">
        <w:rPr>
          <w:rFonts w:asciiTheme="majorBidi" w:hAnsiTheme="majorBidi" w:cstheme="majorBidi"/>
          <w:noProof/>
          <w:sz w:val="23"/>
          <w:szCs w:val="23"/>
        </w:rPr>
        <w:t xml:space="preserve"> study</w:t>
      </w:r>
      <w:r w:rsidR="00A97735" w:rsidRPr="003F34EC">
        <w:rPr>
          <w:rFonts w:asciiTheme="majorBidi" w:hAnsiTheme="majorBidi" w:cstheme="majorBidi"/>
          <w:noProof/>
          <w:sz w:val="23"/>
          <w:szCs w:val="23"/>
          <w:lang w:val="id-ID"/>
        </w:rPr>
        <w:t xml:space="preserve"> acknowledged that the existing assessment instruments currently lead to a lack of measurement </w:t>
      </w:r>
      <w:r w:rsidR="00256F8A" w:rsidRPr="003F34EC">
        <w:rPr>
          <w:rFonts w:asciiTheme="majorBidi" w:hAnsiTheme="majorBidi" w:cstheme="majorBidi"/>
          <w:noProof/>
          <w:sz w:val="23"/>
          <w:szCs w:val="23"/>
          <w:lang w:val="id-ID"/>
        </w:rPr>
        <w:t>of</w:t>
      </w:r>
      <w:r w:rsidR="00A97735" w:rsidRPr="003F34EC">
        <w:rPr>
          <w:rFonts w:asciiTheme="majorBidi" w:hAnsiTheme="majorBidi" w:cstheme="majorBidi"/>
          <w:noProof/>
          <w:sz w:val="23"/>
          <w:szCs w:val="23"/>
          <w:lang w:val="id-ID"/>
        </w:rPr>
        <w:t xml:space="preserve"> student's conceptual mathematic</w:t>
      </w:r>
      <w:r w:rsidR="008F0DC8" w:rsidRPr="003F34EC">
        <w:rPr>
          <w:rFonts w:asciiTheme="majorBidi" w:hAnsiTheme="majorBidi" w:cstheme="majorBidi"/>
          <w:noProof/>
          <w:sz w:val="23"/>
          <w:szCs w:val="23"/>
        </w:rPr>
        <w:t>s</w:t>
      </w:r>
      <w:r w:rsidR="00A97735" w:rsidRPr="003F34EC">
        <w:rPr>
          <w:rFonts w:asciiTheme="majorBidi" w:hAnsiTheme="majorBidi" w:cstheme="majorBidi"/>
          <w:noProof/>
          <w:sz w:val="23"/>
          <w:szCs w:val="23"/>
          <w:lang w:val="id-ID"/>
        </w:rPr>
        <w:t xml:space="preserve"> skills. In the study, they recommended the use of "NetLogo Hotlink Replay" software as a</w:t>
      </w:r>
      <w:r w:rsidR="00795ED0" w:rsidRPr="003F34EC">
        <w:rPr>
          <w:rFonts w:asciiTheme="majorBidi" w:hAnsiTheme="majorBidi" w:cstheme="majorBidi"/>
          <w:noProof/>
          <w:sz w:val="23"/>
          <w:szCs w:val="23"/>
        </w:rPr>
        <w:t>n</w:t>
      </w:r>
      <w:r w:rsidR="00A97735" w:rsidRPr="003F34EC">
        <w:rPr>
          <w:rFonts w:asciiTheme="majorBidi" w:hAnsiTheme="majorBidi" w:cstheme="majorBidi"/>
          <w:noProof/>
          <w:sz w:val="23"/>
          <w:szCs w:val="23"/>
          <w:lang w:val="id-ID"/>
        </w:rPr>
        <w:t xml:space="preserve"> </w:t>
      </w:r>
      <w:r w:rsidR="00795ED0" w:rsidRPr="003F34EC">
        <w:rPr>
          <w:rFonts w:asciiTheme="majorBidi" w:hAnsiTheme="majorBidi" w:cstheme="majorBidi"/>
          <w:noProof/>
          <w:sz w:val="23"/>
          <w:szCs w:val="23"/>
        </w:rPr>
        <w:t>instrument</w:t>
      </w:r>
      <w:r w:rsidR="00A97735" w:rsidRPr="003F34EC">
        <w:rPr>
          <w:rFonts w:asciiTheme="majorBidi" w:hAnsiTheme="majorBidi" w:cstheme="majorBidi"/>
          <w:noProof/>
          <w:sz w:val="23"/>
          <w:szCs w:val="23"/>
          <w:lang w:val="id-ID"/>
        </w:rPr>
        <w:t xml:space="preserve"> to match students' conceptual skills in </w:t>
      </w:r>
      <w:r w:rsidR="001D4956" w:rsidRPr="003F34EC">
        <w:rPr>
          <w:rFonts w:asciiTheme="majorBidi" w:hAnsiTheme="majorBidi" w:cstheme="majorBidi"/>
          <w:noProof/>
          <w:sz w:val="23"/>
          <w:szCs w:val="23"/>
        </w:rPr>
        <w:t>m</w:t>
      </w:r>
      <w:r w:rsidR="00A97735" w:rsidRPr="003F34EC">
        <w:rPr>
          <w:rFonts w:asciiTheme="majorBidi" w:hAnsiTheme="majorBidi" w:cstheme="majorBidi"/>
          <w:noProof/>
          <w:sz w:val="23"/>
          <w:szCs w:val="23"/>
          <w:lang w:val="id-ID"/>
        </w:rPr>
        <w:t xml:space="preserve">athematics. </w:t>
      </w:r>
      <w:r w:rsidR="00F256E4" w:rsidRPr="003F34EC">
        <w:rPr>
          <w:rFonts w:asciiTheme="majorBidi" w:hAnsiTheme="majorBidi" w:cstheme="majorBidi"/>
          <w:noProof/>
          <w:sz w:val="23"/>
          <w:szCs w:val="23"/>
        </w:rPr>
        <w:t>However,</w:t>
      </w:r>
      <w:r w:rsidR="00A97735" w:rsidRPr="003F34EC">
        <w:rPr>
          <w:rFonts w:asciiTheme="majorBidi" w:hAnsiTheme="majorBidi" w:cstheme="majorBidi"/>
          <w:noProof/>
          <w:sz w:val="23"/>
          <w:szCs w:val="23"/>
          <w:lang w:val="id-ID"/>
        </w:rPr>
        <w:t xml:space="preserve"> </w:t>
      </w:r>
      <w:r w:rsidR="001D4956" w:rsidRPr="003F34EC">
        <w:rPr>
          <w:rFonts w:asciiTheme="majorBidi" w:hAnsiTheme="majorBidi" w:cstheme="majorBidi"/>
          <w:noProof/>
          <w:sz w:val="23"/>
          <w:szCs w:val="23"/>
        </w:rPr>
        <w:t>they</w:t>
      </w:r>
      <w:r w:rsidR="00F256E4" w:rsidRPr="003F34EC">
        <w:rPr>
          <w:rFonts w:asciiTheme="majorBidi" w:hAnsiTheme="majorBidi" w:cstheme="majorBidi"/>
          <w:noProof/>
          <w:sz w:val="23"/>
          <w:szCs w:val="23"/>
        </w:rPr>
        <w:t xml:space="preserve"> did not </w:t>
      </w:r>
      <w:r w:rsidR="00256F8A" w:rsidRPr="003F34EC">
        <w:rPr>
          <w:rFonts w:asciiTheme="majorBidi" w:hAnsiTheme="majorBidi" w:cstheme="majorBidi"/>
          <w:noProof/>
          <w:sz w:val="23"/>
          <w:szCs w:val="23"/>
        </w:rPr>
        <w:t>provide</w:t>
      </w:r>
      <w:r w:rsidR="00A97735" w:rsidRPr="003F34EC">
        <w:rPr>
          <w:rFonts w:asciiTheme="majorBidi" w:hAnsiTheme="majorBidi" w:cstheme="majorBidi"/>
          <w:noProof/>
          <w:sz w:val="23"/>
          <w:szCs w:val="23"/>
          <w:lang w:val="id-ID"/>
        </w:rPr>
        <w:t xml:space="preserve"> </w:t>
      </w:r>
      <w:r w:rsidR="00F256E4" w:rsidRPr="003F34EC">
        <w:rPr>
          <w:rFonts w:asciiTheme="majorBidi" w:hAnsiTheme="majorBidi" w:cstheme="majorBidi"/>
          <w:noProof/>
          <w:sz w:val="23"/>
          <w:szCs w:val="23"/>
        </w:rPr>
        <w:t xml:space="preserve">a </w:t>
      </w:r>
      <w:r w:rsidR="00A97735" w:rsidRPr="003F34EC">
        <w:rPr>
          <w:rFonts w:asciiTheme="majorBidi" w:hAnsiTheme="majorBidi" w:cstheme="majorBidi"/>
          <w:noProof/>
          <w:sz w:val="23"/>
          <w:szCs w:val="23"/>
          <w:lang w:val="id-ID"/>
        </w:rPr>
        <w:t xml:space="preserve">detailed description </w:t>
      </w:r>
      <w:r w:rsidR="00F256E4" w:rsidRPr="003F34EC">
        <w:rPr>
          <w:rFonts w:asciiTheme="majorBidi" w:hAnsiTheme="majorBidi" w:cstheme="majorBidi"/>
          <w:noProof/>
          <w:sz w:val="23"/>
          <w:szCs w:val="23"/>
        </w:rPr>
        <w:t xml:space="preserve">regarding </w:t>
      </w:r>
      <w:r w:rsidR="00A97735" w:rsidRPr="003F34EC">
        <w:rPr>
          <w:rFonts w:asciiTheme="majorBidi" w:hAnsiTheme="majorBidi" w:cstheme="majorBidi"/>
          <w:noProof/>
          <w:sz w:val="23"/>
          <w:szCs w:val="23"/>
          <w:lang w:val="id-ID"/>
        </w:rPr>
        <w:t>th</w:t>
      </w:r>
      <w:r w:rsidR="005459A1" w:rsidRPr="003F34EC">
        <w:rPr>
          <w:rFonts w:asciiTheme="majorBidi" w:hAnsiTheme="majorBidi" w:cstheme="majorBidi"/>
          <w:noProof/>
          <w:sz w:val="23"/>
          <w:szCs w:val="23"/>
        </w:rPr>
        <w:t>is</w:t>
      </w:r>
      <w:r w:rsidR="00A97735" w:rsidRPr="003F34EC">
        <w:rPr>
          <w:rFonts w:asciiTheme="majorBidi" w:hAnsiTheme="majorBidi" w:cstheme="majorBidi"/>
          <w:noProof/>
          <w:sz w:val="23"/>
          <w:szCs w:val="23"/>
          <w:lang w:val="id-ID"/>
        </w:rPr>
        <w:t xml:space="preserve"> software. </w:t>
      </w:r>
    </w:p>
    <w:p w14:paraId="1D0A43CA" w14:textId="004F3F4C" w:rsidR="00A97735" w:rsidRPr="003F34EC" w:rsidRDefault="00F256E4" w:rsidP="00A726B0">
      <w:pPr>
        <w:pBdr>
          <w:top w:val="nil"/>
          <w:left w:val="nil"/>
          <w:bottom w:val="nil"/>
          <w:right w:val="nil"/>
          <w:between w:val="nil"/>
        </w:pBdr>
        <w:spacing w:line="271" w:lineRule="auto"/>
        <w:ind w:firstLine="425"/>
        <w:jc w:val="both"/>
        <w:rPr>
          <w:rFonts w:asciiTheme="majorBidi" w:hAnsiTheme="majorBidi" w:cstheme="majorBidi"/>
          <w:noProof/>
          <w:sz w:val="23"/>
          <w:szCs w:val="23"/>
          <w:lang w:val="id-ID"/>
        </w:rPr>
      </w:pPr>
      <w:r w:rsidRPr="003F34EC">
        <w:rPr>
          <w:rFonts w:asciiTheme="majorBidi" w:hAnsiTheme="majorBidi" w:cstheme="majorBidi"/>
          <w:noProof/>
          <w:sz w:val="23"/>
          <w:szCs w:val="23"/>
        </w:rPr>
        <w:t>This</w:t>
      </w:r>
      <w:r w:rsidR="00A97735" w:rsidRPr="003F34EC">
        <w:rPr>
          <w:rFonts w:asciiTheme="majorBidi" w:hAnsiTheme="majorBidi" w:cstheme="majorBidi"/>
          <w:noProof/>
          <w:sz w:val="23"/>
          <w:szCs w:val="23"/>
          <w:lang w:val="id-ID"/>
        </w:rPr>
        <w:t xml:space="preserve"> literature review of </w:t>
      </w:r>
      <w:r w:rsidR="00B904AA" w:rsidRPr="003F34EC">
        <w:rPr>
          <w:rFonts w:asciiTheme="majorBidi" w:hAnsiTheme="majorBidi" w:cstheme="majorBidi"/>
          <w:noProof/>
          <w:sz w:val="23"/>
          <w:szCs w:val="23"/>
        </w:rPr>
        <w:t>relevant empirical</w:t>
      </w:r>
      <w:r w:rsidR="00A97735" w:rsidRPr="003F34EC">
        <w:rPr>
          <w:rFonts w:asciiTheme="majorBidi" w:hAnsiTheme="majorBidi" w:cstheme="majorBidi"/>
          <w:noProof/>
          <w:sz w:val="23"/>
          <w:szCs w:val="23"/>
          <w:lang w:val="id-ID"/>
        </w:rPr>
        <w:t xml:space="preserve"> studies </w:t>
      </w:r>
      <w:r w:rsidR="00035078" w:rsidRPr="003F34EC">
        <w:rPr>
          <w:rFonts w:asciiTheme="majorBidi" w:hAnsiTheme="majorBidi" w:cstheme="majorBidi"/>
          <w:noProof/>
          <w:sz w:val="23"/>
          <w:szCs w:val="23"/>
        </w:rPr>
        <w:t>reveal</w:t>
      </w:r>
      <w:r w:rsidR="00035078" w:rsidRPr="003F34EC">
        <w:rPr>
          <w:rFonts w:asciiTheme="majorBidi" w:hAnsiTheme="majorBidi" w:cstheme="majorBidi"/>
          <w:noProof/>
          <w:sz w:val="23"/>
          <w:szCs w:val="23"/>
          <w:lang w:val="id-ID"/>
        </w:rPr>
        <w:t xml:space="preserve">s </w:t>
      </w:r>
      <w:r w:rsidR="00A97735" w:rsidRPr="003F34EC">
        <w:rPr>
          <w:rFonts w:asciiTheme="majorBidi" w:hAnsiTheme="majorBidi" w:cstheme="majorBidi"/>
          <w:noProof/>
          <w:sz w:val="23"/>
          <w:szCs w:val="23"/>
          <w:lang w:val="id-ID"/>
        </w:rPr>
        <w:t>the importance of critical thinking</w:t>
      </w:r>
      <w:r w:rsidR="001D4956" w:rsidRPr="003F34EC">
        <w:rPr>
          <w:rFonts w:asciiTheme="majorBidi" w:hAnsiTheme="majorBidi" w:cstheme="majorBidi"/>
          <w:noProof/>
          <w:sz w:val="23"/>
          <w:szCs w:val="23"/>
        </w:rPr>
        <w:t xml:space="preserve"> skill</w:t>
      </w:r>
      <w:r w:rsidR="005500C6" w:rsidRPr="003F34EC">
        <w:rPr>
          <w:rFonts w:asciiTheme="majorBidi" w:hAnsiTheme="majorBidi" w:cstheme="majorBidi"/>
          <w:noProof/>
          <w:sz w:val="23"/>
          <w:szCs w:val="23"/>
        </w:rPr>
        <w:t>s</w:t>
      </w:r>
      <w:r w:rsidR="00A97735" w:rsidRPr="003F34EC">
        <w:rPr>
          <w:rFonts w:asciiTheme="majorBidi" w:hAnsiTheme="majorBidi" w:cstheme="majorBidi"/>
          <w:noProof/>
          <w:sz w:val="23"/>
          <w:szCs w:val="23"/>
          <w:lang w:val="id-ID"/>
        </w:rPr>
        <w:t xml:space="preserve"> in </w:t>
      </w:r>
      <w:r w:rsidR="008F0DC8" w:rsidRPr="003F34EC">
        <w:rPr>
          <w:rFonts w:asciiTheme="majorBidi" w:hAnsiTheme="majorBidi" w:cstheme="majorBidi"/>
          <w:noProof/>
          <w:sz w:val="23"/>
          <w:szCs w:val="23"/>
        </w:rPr>
        <w:t>mathematics</w:t>
      </w:r>
      <w:r w:rsidR="00B904AA" w:rsidRPr="003F34EC">
        <w:rPr>
          <w:rFonts w:asciiTheme="majorBidi" w:hAnsiTheme="majorBidi" w:cstheme="majorBidi"/>
          <w:noProof/>
          <w:sz w:val="23"/>
          <w:szCs w:val="23"/>
        </w:rPr>
        <w:t xml:space="preserve"> </w:t>
      </w:r>
      <w:r w:rsidR="00A97735" w:rsidRPr="003F34EC">
        <w:rPr>
          <w:rFonts w:asciiTheme="majorBidi" w:hAnsiTheme="majorBidi" w:cstheme="majorBidi"/>
          <w:noProof/>
          <w:sz w:val="23"/>
          <w:szCs w:val="23"/>
          <w:lang w:val="id-ID"/>
        </w:rPr>
        <w:t xml:space="preserve">learning and the various approaches and instruments that can be </w:t>
      </w:r>
      <w:r w:rsidR="00B904AA" w:rsidRPr="003F34EC">
        <w:rPr>
          <w:rFonts w:asciiTheme="majorBidi" w:hAnsiTheme="majorBidi" w:cstheme="majorBidi"/>
          <w:noProof/>
          <w:sz w:val="23"/>
          <w:szCs w:val="23"/>
        </w:rPr>
        <w:t>adopt</w:t>
      </w:r>
      <w:r w:rsidR="00A97735" w:rsidRPr="003F34EC">
        <w:rPr>
          <w:rFonts w:asciiTheme="majorBidi" w:hAnsiTheme="majorBidi" w:cstheme="majorBidi"/>
          <w:noProof/>
          <w:sz w:val="23"/>
          <w:szCs w:val="23"/>
          <w:lang w:val="id-ID"/>
        </w:rPr>
        <w:t xml:space="preserve">ed to </w:t>
      </w:r>
      <w:r w:rsidR="001D4956" w:rsidRPr="003F34EC">
        <w:rPr>
          <w:rFonts w:asciiTheme="majorBidi" w:hAnsiTheme="majorBidi" w:cstheme="majorBidi"/>
          <w:noProof/>
          <w:sz w:val="23"/>
          <w:szCs w:val="23"/>
          <w:lang w:val="id-ID"/>
        </w:rPr>
        <w:t>ass</w:t>
      </w:r>
      <w:r w:rsidR="001D4956" w:rsidRPr="003F34EC">
        <w:rPr>
          <w:rFonts w:asciiTheme="majorBidi" w:hAnsiTheme="majorBidi" w:cstheme="majorBidi"/>
          <w:noProof/>
          <w:sz w:val="23"/>
          <w:szCs w:val="23"/>
        </w:rPr>
        <w:t>ess</w:t>
      </w:r>
      <w:r w:rsidR="001D4956" w:rsidRPr="003F34EC">
        <w:rPr>
          <w:rFonts w:asciiTheme="majorBidi" w:hAnsiTheme="majorBidi" w:cstheme="majorBidi"/>
          <w:noProof/>
          <w:sz w:val="23"/>
          <w:szCs w:val="23"/>
          <w:lang w:val="id-ID"/>
        </w:rPr>
        <w:t xml:space="preserve"> </w:t>
      </w:r>
      <w:r w:rsidR="00A97735" w:rsidRPr="003F34EC">
        <w:rPr>
          <w:rFonts w:asciiTheme="majorBidi" w:hAnsiTheme="majorBidi" w:cstheme="majorBidi"/>
          <w:noProof/>
          <w:sz w:val="23"/>
          <w:szCs w:val="23"/>
          <w:lang w:val="id-ID"/>
        </w:rPr>
        <w:t>th</w:t>
      </w:r>
      <w:r w:rsidR="005500C6" w:rsidRPr="003F34EC">
        <w:rPr>
          <w:rFonts w:asciiTheme="majorBidi" w:hAnsiTheme="majorBidi" w:cstheme="majorBidi"/>
          <w:noProof/>
          <w:sz w:val="23"/>
          <w:szCs w:val="23"/>
        </w:rPr>
        <w:t>e</w:t>
      </w:r>
      <w:r w:rsidR="00A97735" w:rsidRPr="003F34EC">
        <w:rPr>
          <w:rFonts w:asciiTheme="majorBidi" w:hAnsiTheme="majorBidi" w:cstheme="majorBidi"/>
          <w:noProof/>
          <w:sz w:val="23"/>
          <w:szCs w:val="23"/>
          <w:lang w:val="id-ID"/>
        </w:rPr>
        <w:t xml:space="preserve"> skill</w:t>
      </w:r>
      <w:r w:rsidR="005500C6" w:rsidRPr="003F34EC">
        <w:rPr>
          <w:rFonts w:asciiTheme="majorBidi" w:hAnsiTheme="majorBidi" w:cstheme="majorBidi"/>
          <w:noProof/>
          <w:sz w:val="23"/>
          <w:szCs w:val="23"/>
        </w:rPr>
        <w:t>s</w:t>
      </w:r>
      <w:r w:rsidR="00A97735" w:rsidRPr="003F34EC">
        <w:rPr>
          <w:rFonts w:asciiTheme="majorBidi" w:hAnsiTheme="majorBidi" w:cstheme="majorBidi"/>
          <w:noProof/>
          <w:sz w:val="23"/>
          <w:szCs w:val="23"/>
          <w:lang w:val="id-ID"/>
        </w:rPr>
        <w:t xml:space="preserve"> in the context of mathematic</w:t>
      </w:r>
      <w:r w:rsidR="008F0DC8" w:rsidRPr="003F34EC">
        <w:rPr>
          <w:rFonts w:asciiTheme="majorBidi" w:hAnsiTheme="majorBidi" w:cstheme="majorBidi"/>
          <w:noProof/>
          <w:sz w:val="23"/>
          <w:szCs w:val="23"/>
        </w:rPr>
        <w:t>s</w:t>
      </w:r>
      <w:r w:rsidR="00A97735" w:rsidRPr="003F34EC">
        <w:rPr>
          <w:rFonts w:asciiTheme="majorBidi" w:hAnsiTheme="majorBidi" w:cstheme="majorBidi"/>
          <w:noProof/>
          <w:sz w:val="23"/>
          <w:szCs w:val="23"/>
          <w:lang w:val="id-ID"/>
        </w:rPr>
        <w:t xml:space="preserve"> education. However, we argue that the facts about the peculiarities of critical thinking are still unresolved because of the abundance of theories </w:t>
      </w:r>
      <w:r w:rsidR="00256F8A" w:rsidRPr="003F34EC">
        <w:rPr>
          <w:rFonts w:asciiTheme="majorBidi" w:hAnsiTheme="majorBidi" w:cstheme="majorBidi"/>
          <w:noProof/>
          <w:sz w:val="23"/>
          <w:szCs w:val="23"/>
          <w:lang w:val="id-ID"/>
        </w:rPr>
        <w:t>from</w:t>
      </w:r>
      <w:r w:rsidR="00A97735" w:rsidRPr="003F34EC">
        <w:rPr>
          <w:rFonts w:asciiTheme="majorBidi" w:hAnsiTheme="majorBidi" w:cstheme="majorBidi"/>
          <w:noProof/>
          <w:sz w:val="23"/>
          <w:szCs w:val="23"/>
          <w:lang w:val="id-ID"/>
        </w:rPr>
        <w:t xml:space="preserve"> different perspectives, thus </w:t>
      </w:r>
      <w:r w:rsidR="006F1C6A" w:rsidRPr="003F34EC">
        <w:rPr>
          <w:rFonts w:asciiTheme="majorBidi" w:hAnsiTheme="majorBidi" w:cstheme="majorBidi"/>
          <w:noProof/>
          <w:sz w:val="23"/>
          <w:szCs w:val="23"/>
        </w:rPr>
        <w:t>caus</w:t>
      </w:r>
      <w:r w:rsidR="00A97735" w:rsidRPr="003F34EC">
        <w:rPr>
          <w:rFonts w:asciiTheme="majorBidi" w:hAnsiTheme="majorBidi" w:cstheme="majorBidi"/>
          <w:noProof/>
          <w:sz w:val="23"/>
          <w:szCs w:val="23"/>
          <w:lang w:val="id-ID"/>
        </w:rPr>
        <w:t xml:space="preserve">ing </w:t>
      </w:r>
      <w:r w:rsidR="006F1C6A" w:rsidRPr="003F34EC">
        <w:rPr>
          <w:rFonts w:asciiTheme="majorBidi" w:hAnsiTheme="majorBidi" w:cstheme="majorBidi"/>
          <w:noProof/>
          <w:sz w:val="23"/>
          <w:szCs w:val="23"/>
        </w:rPr>
        <w:t xml:space="preserve">the emergence of </w:t>
      </w:r>
      <w:r w:rsidR="00A97735" w:rsidRPr="003F34EC">
        <w:rPr>
          <w:rFonts w:asciiTheme="majorBidi" w:hAnsiTheme="majorBidi" w:cstheme="majorBidi"/>
          <w:noProof/>
          <w:sz w:val="23"/>
          <w:szCs w:val="23"/>
          <w:lang w:val="id-ID"/>
        </w:rPr>
        <w:t xml:space="preserve">different standards of measurement and </w:t>
      </w:r>
      <w:r w:rsidR="00156AD3" w:rsidRPr="003F34EC">
        <w:rPr>
          <w:rFonts w:asciiTheme="majorBidi" w:hAnsiTheme="majorBidi" w:cstheme="majorBidi"/>
          <w:noProof/>
          <w:sz w:val="23"/>
          <w:szCs w:val="23"/>
        </w:rPr>
        <w:t>assess</w:t>
      </w:r>
      <w:r w:rsidR="00156AD3" w:rsidRPr="003F34EC">
        <w:rPr>
          <w:rFonts w:asciiTheme="majorBidi" w:hAnsiTheme="majorBidi" w:cstheme="majorBidi"/>
          <w:noProof/>
          <w:sz w:val="23"/>
          <w:szCs w:val="23"/>
          <w:lang w:val="id-ID"/>
        </w:rPr>
        <w:t>ment</w:t>
      </w:r>
      <w:r w:rsidR="00156AD3" w:rsidRPr="003F34EC">
        <w:rPr>
          <w:rFonts w:asciiTheme="majorBidi" w:hAnsiTheme="majorBidi" w:cstheme="majorBidi"/>
          <w:noProof/>
          <w:sz w:val="23"/>
          <w:szCs w:val="23"/>
        </w:rPr>
        <w:t xml:space="preserve"> </w:t>
      </w:r>
      <w:r w:rsidR="00256F8A" w:rsidRPr="003F34EC">
        <w:rPr>
          <w:rFonts w:asciiTheme="majorBidi" w:hAnsiTheme="majorBidi" w:cstheme="majorBidi"/>
          <w:noProof/>
          <w:sz w:val="23"/>
          <w:szCs w:val="23"/>
        </w:rPr>
        <w:t>of</w:t>
      </w:r>
      <w:r w:rsidR="006F1C6A" w:rsidRPr="003F34EC">
        <w:rPr>
          <w:rFonts w:asciiTheme="majorBidi" w:hAnsiTheme="majorBidi" w:cstheme="majorBidi"/>
          <w:noProof/>
          <w:sz w:val="23"/>
          <w:szCs w:val="23"/>
        </w:rPr>
        <w:t xml:space="preserve"> critical thinking skills</w:t>
      </w:r>
      <w:r w:rsidR="00A97735" w:rsidRPr="003F34EC">
        <w:rPr>
          <w:rFonts w:asciiTheme="majorBidi" w:hAnsiTheme="majorBidi" w:cstheme="majorBidi"/>
          <w:noProof/>
          <w:sz w:val="23"/>
          <w:szCs w:val="23"/>
          <w:lang w:val="id-ID"/>
        </w:rPr>
        <w:t xml:space="preserve">. This fact was also revealed in </w:t>
      </w:r>
      <w:r w:rsidR="00126F7A" w:rsidRPr="003F34EC">
        <w:rPr>
          <w:rFonts w:asciiTheme="majorBidi" w:hAnsiTheme="majorBidi" w:cstheme="majorBidi"/>
          <w:noProof/>
          <w:sz w:val="23"/>
          <w:szCs w:val="23"/>
        </w:rPr>
        <w:t xml:space="preserve">a </w:t>
      </w:r>
      <w:r w:rsidR="00A97735" w:rsidRPr="003F34EC">
        <w:rPr>
          <w:rFonts w:asciiTheme="majorBidi" w:hAnsiTheme="majorBidi" w:cstheme="majorBidi"/>
          <w:noProof/>
          <w:sz w:val="23"/>
          <w:szCs w:val="23"/>
          <w:lang w:val="id-ID"/>
        </w:rPr>
        <w:t>previous stud</w:t>
      </w:r>
      <w:r w:rsidR="00860DB2" w:rsidRPr="003F34EC">
        <w:rPr>
          <w:rFonts w:asciiTheme="majorBidi" w:hAnsiTheme="majorBidi" w:cstheme="majorBidi"/>
          <w:noProof/>
          <w:sz w:val="23"/>
          <w:szCs w:val="23"/>
        </w:rPr>
        <w:t>y</w:t>
      </w:r>
      <w:r w:rsidR="00A97735" w:rsidRPr="003F34EC">
        <w:rPr>
          <w:rFonts w:asciiTheme="majorBidi" w:hAnsiTheme="majorBidi" w:cstheme="majorBidi"/>
          <w:noProof/>
          <w:sz w:val="23"/>
          <w:szCs w:val="23"/>
          <w:lang w:val="id-ID"/>
        </w:rPr>
        <w:t xml:space="preserve"> (Verawati et al., 2020), </w:t>
      </w:r>
      <w:r w:rsidR="007F51D4" w:rsidRPr="003F34EC">
        <w:rPr>
          <w:rFonts w:asciiTheme="majorBidi" w:hAnsiTheme="majorBidi" w:cstheme="majorBidi"/>
          <w:noProof/>
          <w:sz w:val="23"/>
          <w:szCs w:val="23"/>
        </w:rPr>
        <w:t xml:space="preserve">based </w:t>
      </w:r>
      <w:r w:rsidR="00A97735" w:rsidRPr="003F34EC">
        <w:rPr>
          <w:rFonts w:asciiTheme="majorBidi" w:hAnsiTheme="majorBidi" w:cstheme="majorBidi"/>
          <w:noProof/>
          <w:sz w:val="23"/>
          <w:szCs w:val="23"/>
          <w:lang w:val="id-ID"/>
        </w:rPr>
        <w:t>on t</w:t>
      </w:r>
      <w:r w:rsidR="007F51D4" w:rsidRPr="003F34EC">
        <w:rPr>
          <w:rFonts w:asciiTheme="majorBidi" w:hAnsiTheme="majorBidi" w:cstheme="majorBidi"/>
          <w:noProof/>
          <w:sz w:val="23"/>
          <w:szCs w:val="23"/>
        </w:rPr>
        <w:t>wo</w:t>
      </w:r>
      <w:r w:rsidR="00A97735" w:rsidRPr="003F34EC">
        <w:rPr>
          <w:rFonts w:asciiTheme="majorBidi" w:hAnsiTheme="majorBidi" w:cstheme="majorBidi"/>
          <w:noProof/>
          <w:sz w:val="23"/>
          <w:szCs w:val="23"/>
          <w:lang w:val="id-ID"/>
        </w:rPr>
        <w:t xml:space="preserve"> grounds: First, the type of conclusion is still unclear to the extent that researchers cannot agree whether critical thinking is a general or speci</w:t>
      </w:r>
      <w:r w:rsidR="007F51D4" w:rsidRPr="003F34EC">
        <w:rPr>
          <w:rFonts w:asciiTheme="majorBidi" w:hAnsiTheme="majorBidi" w:cstheme="majorBidi"/>
          <w:noProof/>
          <w:sz w:val="23"/>
          <w:szCs w:val="23"/>
        </w:rPr>
        <w:t>fic</w:t>
      </w:r>
      <w:r w:rsidR="00A97735" w:rsidRPr="003F34EC">
        <w:rPr>
          <w:rFonts w:asciiTheme="majorBidi" w:hAnsiTheme="majorBidi" w:cstheme="majorBidi"/>
          <w:noProof/>
          <w:sz w:val="23"/>
          <w:szCs w:val="23"/>
          <w:lang w:val="id-ID"/>
        </w:rPr>
        <w:t xml:space="preserve"> subject (specifically according to the subject matter of learning). Second, it is difficult to assess the transfer of critical </w:t>
      </w:r>
      <w:r w:rsidR="00D725A5" w:rsidRPr="003F34EC">
        <w:rPr>
          <w:rFonts w:asciiTheme="majorBidi" w:hAnsiTheme="majorBidi" w:cstheme="majorBidi"/>
          <w:noProof/>
          <w:sz w:val="23"/>
          <w:szCs w:val="23"/>
          <w:lang w:val="id-ID"/>
        </w:rPr>
        <w:t>thinking</w:t>
      </w:r>
      <w:r w:rsidR="00A97735" w:rsidRPr="003F34EC">
        <w:rPr>
          <w:rFonts w:asciiTheme="majorBidi" w:hAnsiTheme="majorBidi" w:cstheme="majorBidi"/>
          <w:noProof/>
          <w:sz w:val="23"/>
          <w:szCs w:val="23"/>
          <w:lang w:val="id-ID"/>
        </w:rPr>
        <w:t xml:space="preserve"> to another </w:t>
      </w:r>
      <w:r w:rsidR="00EB1D04" w:rsidRPr="003F34EC">
        <w:rPr>
          <w:rFonts w:asciiTheme="majorBidi" w:hAnsiTheme="majorBidi" w:cstheme="majorBidi"/>
          <w:noProof/>
          <w:sz w:val="23"/>
          <w:szCs w:val="23"/>
        </w:rPr>
        <w:t>context</w:t>
      </w:r>
      <w:r w:rsidR="00A97735" w:rsidRPr="003F34EC">
        <w:rPr>
          <w:rFonts w:asciiTheme="majorBidi" w:hAnsiTheme="majorBidi" w:cstheme="majorBidi"/>
          <w:noProof/>
          <w:sz w:val="23"/>
          <w:szCs w:val="23"/>
          <w:lang w:val="id-ID"/>
        </w:rPr>
        <w:t>, because transfer to another context can be different from the specificity of knowledge in</w:t>
      </w:r>
      <w:r w:rsidR="00256F8A" w:rsidRPr="003F34EC">
        <w:rPr>
          <w:rFonts w:asciiTheme="majorBidi" w:hAnsiTheme="majorBidi" w:cstheme="majorBidi"/>
          <w:noProof/>
          <w:sz w:val="23"/>
          <w:szCs w:val="23"/>
        </w:rPr>
        <w:t xml:space="preserve"> </w:t>
      </w:r>
      <w:r w:rsidR="00A97735" w:rsidRPr="003F34EC">
        <w:rPr>
          <w:rFonts w:asciiTheme="majorBidi" w:hAnsiTheme="majorBidi" w:cstheme="majorBidi"/>
          <w:noProof/>
          <w:sz w:val="23"/>
          <w:szCs w:val="23"/>
          <w:lang w:val="id-ID"/>
        </w:rPr>
        <w:t xml:space="preserve">critical thinking. </w:t>
      </w:r>
      <w:r w:rsidR="003F0757" w:rsidRPr="003F34EC">
        <w:rPr>
          <w:rFonts w:asciiTheme="majorBidi" w:hAnsiTheme="majorBidi" w:cstheme="majorBidi"/>
          <w:noProof/>
          <w:sz w:val="23"/>
          <w:szCs w:val="23"/>
        </w:rPr>
        <w:t>Besides, a</w:t>
      </w:r>
      <w:r w:rsidR="00CB5D1E" w:rsidRPr="003F34EC">
        <w:rPr>
          <w:rFonts w:asciiTheme="majorBidi" w:hAnsiTheme="majorBidi" w:cstheme="majorBidi"/>
          <w:noProof/>
          <w:sz w:val="23"/>
          <w:szCs w:val="23"/>
        </w:rPr>
        <w:t>s mentioned before</w:t>
      </w:r>
      <w:r w:rsidR="00A97735" w:rsidRPr="003F34EC">
        <w:rPr>
          <w:rFonts w:asciiTheme="majorBidi" w:hAnsiTheme="majorBidi" w:cstheme="majorBidi"/>
          <w:noProof/>
          <w:sz w:val="23"/>
          <w:szCs w:val="23"/>
          <w:lang w:val="id-ID"/>
        </w:rPr>
        <w:t xml:space="preserve">, </w:t>
      </w:r>
      <w:r w:rsidR="00DA511D" w:rsidRPr="003F34EC">
        <w:rPr>
          <w:rFonts w:asciiTheme="majorBidi" w:hAnsiTheme="majorBidi" w:cstheme="majorBidi"/>
          <w:noProof/>
          <w:sz w:val="23"/>
          <w:szCs w:val="23"/>
        </w:rPr>
        <w:t xml:space="preserve">the theories and perspectives built by </w:t>
      </w:r>
      <w:r w:rsidR="00A97735" w:rsidRPr="003F34EC">
        <w:rPr>
          <w:rFonts w:asciiTheme="majorBidi" w:hAnsiTheme="majorBidi" w:cstheme="majorBidi"/>
          <w:noProof/>
          <w:sz w:val="23"/>
          <w:szCs w:val="23"/>
          <w:lang w:val="id-ID"/>
        </w:rPr>
        <w:t xml:space="preserve">previous researchers </w:t>
      </w:r>
      <w:r w:rsidR="00DA511D" w:rsidRPr="003F34EC">
        <w:rPr>
          <w:rFonts w:asciiTheme="majorBidi" w:hAnsiTheme="majorBidi" w:cstheme="majorBidi"/>
          <w:noProof/>
          <w:sz w:val="23"/>
          <w:szCs w:val="23"/>
        </w:rPr>
        <w:t>and</w:t>
      </w:r>
      <w:r w:rsidR="00DA511D" w:rsidRPr="003F34EC">
        <w:rPr>
          <w:rFonts w:asciiTheme="majorBidi" w:hAnsiTheme="majorBidi" w:cstheme="majorBidi"/>
          <w:noProof/>
          <w:sz w:val="23"/>
          <w:szCs w:val="23"/>
          <w:lang w:val="id-ID"/>
        </w:rPr>
        <w:t xml:space="preserve"> </w:t>
      </w:r>
      <w:r w:rsidR="00A97735" w:rsidRPr="003F34EC">
        <w:rPr>
          <w:rFonts w:asciiTheme="majorBidi" w:hAnsiTheme="majorBidi" w:cstheme="majorBidi"/>
          <w:noProof/>
          <w:sz w:val="23"/>
          <w:szCs w:val="23"/>
          <w:lang w:val="id-ID"/>
        </w:rPr>
        <w:t xml:space="preserve">experts </w:t>
      </w:r>
      <w:r w:rsidR="005500C6" w:rsidRPr="003F34EC">
        <w:rPr>
          <w:rFonts w:asciiTheme="majorBidi" w:hAnsiTheme="majorBidi" w:cstheme="majorBidi"/>
          <w:noProof/>
          <w:sz w:val="23"/>
          <w:szCs w:val="23"/>
        </w:rPr>
        <w:t xml:space="preserve">to </w:t>
      </w:r>
      <w:r w:rsidR="00A97735" w:rsidRPr="003F34EC">
        <w:rPr>
          <w:rFonts w:asciiTheme="majorBidi" w:hAnsiTheme="majorBidi" w:cstheme="majorBidi"/>
          <w:noProof/>
          <w:sz w:val="23"/>
          <w:szCs w:val="23"/>
          <w:lang w:val="id-ID"/>
        </w:rPr>
        <w:t>identif</w:t>
      </w:r>
      <w:r w:rsidR="005500C6" w:rsidRPr="003F34EC">
        <w:rPr>
          <w:rFonts w:asciiTheme="majorBidi" w:hAnsiTheme="majorBidi" w:cstheme="majorBidi"/>
          <w:noProof/>
          <w:sz w:val="23"/>
          <w:szCs w:val="23"/>
        </w:rPr>
        <w:t>y</w:t>
      </w:r>
      <w:r w:rsidR="00A97735" w:rsidRPr="003F34EC">
        <w:rPr>
          <w:rFonts w:asciiTheme="majorBidi" w:hAnsiTheme="majorBidi" w:cstheme="majorBidi"/>
          <w:noProof/>
          <w:sz w:val="23"/>
          <w:szCs w:val="23"/>
          <w:lang w:val="id-ID"/>
        </w:rPr>
        <w:t xml:space="preserve"> critical thinking skills </w:t>
      </w:r>
      <w:r w:rsidR="005500C6" w:rsidRPr="003F34EC">
        <w:rPr>
          <w:rFonts w:asciiTheme="majorBidi" w:hAnsiTheme="majorBidi" w:cstheme="majorBidi"/>
          <w:noProof/>
          <w:sz w:val="23"/>
          <w:szCs w:val="23"/>
        </w:rPr>
        <w:t>were</w:t>
      </w:r>
      <w:r w:rsidR="005500C6" w:rsidRPr="003F34EC">
        <w:rPr>
          <w:rFonts w:asciiTheme="majorBidi" w:hAnsiTheme="majorBidi" w:cstheme="majorBidi"/>
          <w:noProof/>
          <w:sz w:val="23"/>
          <w:szCs w:val="23"/>
          <w:lang w:val="id-ID"/>
        </w:rPr>
        <w:t xml:space="preserve"> </w:t>
      </w:r>
      <w:r w:rsidR="005500C6" w:rsidRPr="003F34EC">
        <w:rPr>
          <w:rFonts w:asciiTheme="majorBidi" w:hAnsiTheme="majorBidi" w:cstheme="majorBidi"/>
          <w:noProof/>
          <w:sz w:val="23"/>
          <w:szCs w:val="23"/>
        </w:rPr>
        <w:t xml:space="preserve">quite </w:t>
      </w:r>
      <w:r w:rsidR="00A97735" w:rsidRPr="003F34EC">
        <w:rPr>
          <w:rFonts w:asciiTheme="majorBidi" w:hAnsiTheme="majorBidi" w:cstheme="majorBidi"/>
          <w:noProof/>
          <w:sz w:val="23"/>
          <w:szCs w:val="23"/>
          <w:lang w:val="id-ID"/>
        </w:rPr>
        <w:t>differ</w:t>
      </w:r>
      <w:r w:rsidR="008F19D1" w:rsidRPr="003F34EC">
        <w:rPr>
          <w:rFonts w:asciiTheme="majorBidi" w:hAnsiTheme="majorBidi" w:cstheme="majorBidi"/>
          <w:noProof/>
          <w:sz w:val="23"/>
          <w:szCs w:val="23"/>
        </w:rPr>
        <w:t>ent</w:t>
      </w:r>
      <w:r w:rsidR="00A97735" w:rsidRPr="003F34EC">
        <w:rPr>
          <w:rFonts w:asciiTheme="majorBidi" w:hAnsiTheme="majorBidi" w:cstheme="majorBidi"/>
          <w:noProof/>
          <w:sz w:val="23"/>
          <w:szCs w:val="23"/>
          <w:lang w:val="id-ID"/>
        </w:rPr>
        <w:t xml:space="preserve"> from each other</w:t>
      </w:r>
      <w:r w:rsidR="00CB5D1E" w:rsidRPr="003F34EC">
        <w:rPr>
          <w:rFonts w:asciiTheme="majorBidi" w:hAnsiTheme="majorBidi" w:cstheme="majorBidi"/>
          <w:noProof/>
          <w:sz w:val="23"/>
          <w:szCs w:val="23"/>
        </w:rPr>
        <w:t>. Therefore,</w:t>
      </w:r>
      <w:r w:rsidR="00A97735" w:rsidRPr="003F34EC">
        <w:rPr>
          <w:rFonts w:asciiTheme="majorBidi" w:hAnsiTheme="majorBidi" w:cstheme="majorBidi"/>
          <w:noProof/>
          <w:sz w:val="23"/>
          <w:szCs w:val="23"/>
          <w:lang w:val="id-ID"/>
        </w:rPr>
        <w:t xml:space="preserve"> it </w:t>
      </w:r>
      <w:r w:rsidR="005500C6" w:rsidRPr="003F34EC">
        <w:rPr>
          <w:rFonts w:asciiTheme="majorBidi" w:hAnsiTheme="majorBidi" w:cstheme="majorBidi"/>
          <w:noProof/>
          <w:sz w:val="23"/>
          <w:szCs w:val="23"/>
        </w:rPr>
        <w:t xml:space="preserve">is </w:t>
      </w:r>
      <w:r w:rsidR="00A8263E" w:rsidRPr="003F34EC">
        <w:rPr>
          <w:rFonts w:asciiTheme="majorBidi" w:hAnsiTheme="majorBidi" w:cstheme="majorBidi"/>
          <w:noProof/>
          <w:sz w:val="23"/>
          <w:szCs w:val="23"/>
        </w:rPr>
        <w:t>going</w:t>
      </w:r>
      <w:r w:rsidR="00A97735" w:rsidRPr="003F34EC">
        <w:rPr>
          <w:rFonts w:asciiTheme="majorBidi" w:hAnsiTheme="majorBidi" w:cstheme="majorBidi"/>
          <w:noProof/>
          <w:sz w:val="23"/>
          <w:szCs w:val="23"/>
          <w:lang w:val="id-ID"/>
        </w:rPr>
        <w:t xml:space="preserve"> to </w:t>
      </w:r>
      <w:r w:rsidR="0049054D" w:rsidRPr="003F34EC">
        <w:rPr>
          <w:rFonts w:asciiTheme="majorBidi" w:hAnsiTheme="majorBidi" w:cstheme="majorBidi"/>
          <w:noProof/>
          <w:sz w:val="23"/>
          <w:szCs w:val="23"/>
        </w:rPr>
        <w:t xml:space="preserve">be difficult </w:t>
      </w:r>
      <w:r w:rsidR="009B3FC6" w:rsidRPr="003F34EC">
        <w:rPr>
          <w:rFonts w:asciiTheme="majorBidi" w:hAnsiTheme="majorBidi" w:cstheme="majorBidi"/>
          <w:noProof/>
          <w:sz w:val="23"/>
          <w:szCs w:val="23"/>
        </w:rPr>
        <w:t xml:space="preserve">in practice </w:t>
      </w:r>
      <w:r w:rsidR="001D4956" w:rsidRPr="003F34EC">
        <w:rPr>
          <w:rFonts w:asciiTheme="majorBidi" w:hAnsiTheme="majorBidi" w:cstheme="majorBidi"/>
          <w:noProof/>
          <w:sz w:val="23"/>
          <w:szCs w:val="23"/>
        </w:rPr>
        <w:t>to</w:t>
      </w:r>
      <w:r w:rsidR="0049054D" w:rsidRPr="003F34EC">
        <w:rPr>
          <w:rFonts w:asciiTheme="majorBidi" w:hAnsiTheme="majorBidi" w:cstheme="majorBidi"/>
          <w:noProof/>
          <w:sz w:val="23"/>
          <w:szCs w:val="23"/>
        </w:rPr>
        <w:t xml:space="preserve"> </w:t>
      </w:r>
      <w:r w:rsidR="00A97735" w:rsidRPr="003F34EC">
        <w:rPr>
          <w:rFonts w:asciiTheme="majorBidi" w:hAnsiTheme="majorBidi" w:cstheme="majorBidi"/>
          <w:noProof/>
          <w:sz w:val="23"/>
          <w:szCs w:val="23"/>
          <w:lang w:val="id-ID"/>
        </w:rPr>
        <w:t>describ</w:t>
      </w:r>
      <w:r w:rsidR="001D4956" w:rsidRPr="003F34EC">
        <w:rPr>
          <w:rFonts w:asciiTheme="majorBidi" w:hAnsiTheme="majorBidi" w:cstheme="majorBidi"/>
          <w:noProof/>
          <w:sz w:val="23"/>
          <w:szCs w:val="23"/>
        </w:rPr>
        <w:t>e</w:t>
      </w:r>
      <w:r w:rsidR="0049054D" w:rsidRPr="003F34EC">
        <w:rPr>
          <w:rFonts w:asciiTheme="majorBidi" w:hAnsiTheme="majorBidi" w:cstheme="majorBidi"/>
          <w:noProof/>
          <w:sz w:val="23"/>
          <w:szCs w:val="23"/>
        </w:rPr>
        <w:t xml:space="preserve"> the</w:t>
      </w:r>
      <w:r w:rsidR="00A97735" w:rsidRPr="003F34EC">
        <w:rPr>
          <w:rFonts w:asciiTheme="majorBidi" w:hAnsiTheme="majorBidi" w:cstheme="majorBidi"/>
          <w:noProof/>
          <w:sz w:val="23"/>
          <w:szCs w:val="23"/>
          <w:lang w:val="id-ID"/>
        </w:rPr>
        <w:t xml:space="preserve"> separate </w:t>
      </w:r>
      <w:r w:rsidR="00C320FF" w:rsidRPr="003F34EC">
        <w:rPr>
          <w:rFonts w:asciiTheme="majorBidi" w:hAnsiTheme="majorBidi" w:cstheme="majorBidi"/>
          <w:noProof/>
          <w:sz w:val="23"/>
          <w:szCs w:val="23"/>
        </w:rPr>
        <w:t>case</w:t>
      </w:r>
      <w:r w:rsidR="00C320FF" w:rsidRPr="003F34EC">
        <w:rPr>
          <w:rFonts w:asciiTheme="majorBidi" w:hAnsiTheme="majorBidi" w:cstheme="majorBidi"/>
          <w:noProof/>
          <w:sz w:val="23"/>
          <w:szCs w:val="23"/>
          <w:lang w:val="id-ID"/>
        </w:rPr>
        <w:t xml:space="preserve">s </w:t>
      </w:r>
      <w:r w:rsidR="00974AA0" w:rsidRPr="003F34EC">
        <w:rPr>
          <w:rFonts w:asciiTheme="majorBidi" w:hAnsiTheme="majorBidi" w:cstheme="majorBidi"/>
          <w:noProof/>
          <w:sz w:val="23"/>
          <w:szCs w:val="23"/>
        </w:rPr>
        <w:t>of critical</w:t>
      </w:r>
      <w:r w:rsidR="0027242D" w:rsidRPr="003F34EC">
        <w:rPr>
          <w:rFonts w:asciiTheme="majorBidi" w:hAnsiTheme="majorBidi" w:cstheme="majorBidi"/>
          <w:noProof/>
          <w:sz w:val="23"/>
          <w:szCs w:val="23"/>
        </w:rPr>
        <w:t xml:space="preserve"> </w:t>
      </w:r>
      <w:r w:rsidR="00974AA0" w:rsidRPr="003F34EC">
        <w:rPr>
          <w:rFonts w:asciiTheme="majorBidi" w:hAnsiTheme="majorBidi" w:cstheme="majorBidi"/>
          <w:noProof/>
          <w:sz w:val="23"/>
          <w:szCs w:val="23"/>
        </w:rPr>
        <w:t xml:space="preserve">thinking </w:t>
      </w:r>
      <w:r w:rsidR="002F0427" w:rsidRPr="003F34EC">
        <w:rPr>
          <w:rFonts w:asciiTheme="majorBidi" w:hAnsiTheme="majorBidi" w:cstheme="majorBidi"/>
          <w:noProof/>
          <w:sz w:val="23"/>
          <w:szCs w:val="23"/>
        </w:rPr>
        <w:t xml:space="preserve">in </w:t>
      </w:r>
      <w:r w:rsidR="004A0A19" w:rsidRPr="003F34EC">
        <w:rPr>
          <w:rFonts w:asciiTheme="majorBidi" w:hAnsiTheme="majorBidi" w:cstheme="majorBidi"/>
          <w:noProof/>
          <w:sz w:val="23"/>
          <w:szCs w:val="23"/>
        </w:rPr>
        <w:t>different</w:t>
      </w:r>
      <w:r w:rsidR="002F0427" w:rsidRPr="003F34EC">
        <w:rPr>
          <w:rFonts w:asciiTheme="majorBidi" w:hAnsiTheme="majorBidi" w:cstheme="majorBidi"/>
          <w:noProof/>
          <w:sz w:val="23"/>
          <w:szCs w:val="23"/>
        </w:rPr>
        <w:t xml:space="preserve"> </w:t>
      </w:r>
      <w:r w:rsidR="00256F8A" w:rsidRPr="003F34EC">
        <w:rPr>
          <w:rFonts w:asciiTheme="majorBidi" w:hAnsiTheme="majorBidi" w:cstheme="majorBidi"/>
          <w:noProof/>
          <w:sz w:val="23"/>
          <w:szCs w:val="23"/>
        </w:rPr>
        <w:t>contexts</w:t>
      </w:r>
      <w:r w:rsidR="002F0427" w:rsidRPr="003F34EC">
        <w:rPr>
          <w:rFonts w:asciiTheme="majorBidi" w:hAnsiTheme="majorBidi" w:cstheme="majorBidi"/>
          <w:noProof/>
          <w:sz w:val="23"/>
          <w:szCs w:val="23"/>
        </w:rPr>
        <w:t xml:space="preserve"> </w:t>
      </w:r>
      <w:r w:rsidR="00F133A5" w:rsidRPr="003F34EC">
        <w:rPr>
          <w:rFonts w:asciiTheme="majorBidi" w:hAnsiTheme="majorBidi" w:cstheme="majorBidi"/>
          <w:noProof/>
          <w:sz w:val="23"/>
          <w:szCs w:val="23"/>
        </w:rPr>
        <w:t>in order</w:t>
      </w:r>
      <w:r w:rsidR="00F133A5" w:rsidRPr="003F34EC">
        <w:rPr>
          <w:rFonts w:asciiTheme="majorBidi" w:hAnsiTheme="majorBidi" w:cstheme="majorBidi"/>
          <w:noProof/>
          <w:sz w:val="23"/>
          <w:szCs w:val="23"/>
          <w:lang w:val="id-ID"/>
        </w:rPr>
        <w:t xml:space="preserve"> </w:t>
      </w:r>
      <w:r w:rsidR="0011367F" w:rsidRPr="003F34EC">
        <w:rPr>
          <w:rFonts w:asciiTheme="majorBidi" w:hAnsiTheme="majorBidi" w:cstheme="majorBidi"/>
          <w:noProof/>
          <w:sz w:val="23"/>
          <w:szCs w:val="23"/>
        </w:rPr>
        <w:t xml:space="preserve">to </w:t>
      </w:r>
      <w:r w:rsidR="005F61B0" w:rsidRPr="003F34EC">
        <w:rPr>
          <w:rFonts w:asciiTheme="majorBidi" w:hAnsiTheme="majorBidi" w:cstheme="majorBidi"/>
          <w:noProof/>
          <w:sz w:val="23"/>
          <w:szCs w:val="23"/>
        </w:rPr>
        <w:t xml:space="preserve">determine </w:t>
      </w:r>
      <w:r w:rsidR="00B72376" w:rsidRPr="003F34EC">
        <w:rPr>
          <w:rFonts w:asciiTheme="majorBidi" w:hAnsiTheme="majorBidi" w:cstheme="majorBidi"/>
          <w:noProof/>
          <w:sz w:val="23"/>
          <w:szCs w:val="23"/>
        </w:rPr>
        <w:t xml:space="preserve">the </w:t>
      </w:r>
      <w:r w:rsidR="00D03E82" w:rsidRPr="003F34EC">
        <w:rPr>
          <w:rFonts w:asciiTheme="majorBidi" w:hAnsiTheme="majorBidi" w:cstheme="majorBidi"/>
          <w:noProof/>
          <w:sz w:val="23"/>
          <w:szCs w:val="23"/>
        </w:rPr>
        <w:t xml:space="preserve">appropriate </w:t>
      </w:r>
      <w:r w:rsidR="00DF13A8" w:rsidRPr="003F34EC">
        <w:rPr>
          <w:rFonts w:asciiTheme="majorBidi" w:hAnsiTheme="majorBidi" w:cstheme="majorBidi"/>
          <w:noProof/>
          <w:sz w:val="23"/>
          <w:szCs w:val="23"/>
        </w:rPr>
        <w:t>measure</w:t>
      </w:r>
      <w:r w:rsidR="00DF13A8" w:rsidRPr="003F34EC">
        <w:rPr>
          <w:rFonts w:asciiTheme="majorBidi" w:hAnsiTheme="majorBidi" w:cstheme="majorBidi"/>
          <w:noProof/>
          <w:sz w:val="23"/>
          <w:szCs w:val="23"/>
          <w:lang w:val="id-ID"/>
        </w:rPr>
        <w:t xml:space="preserve">ment </w:t>
      </w:r>
      <w:r w:rsidR="0048014F" w:rsidRPr="003F34EC">
        <w:rPr>
          <w:rFonts w:asciiTheme="majorBidi" w:hAnsiTheme="majorBidi" w:cstheme="majorBidi"/>
          <w:noProof/>
          <w:sz w:val="23"/>
          <w:szCs w:val="23"/>
        </w:rPr>
        <w:t>method</w:t>
      </w:r>
      <w:r w:rsidR="00A97735" w:rsidRPr="003F34EC">
        <w:rPr>
          <w:rFonts w:asciiTheme="majorBidi" w:hAnsiTheme="majorBidi" w:cstheme="majorBidi"/>
          <w:noProof/>
          <w:sz w:val="23"/>
          <w:szCs w:val="23"/>
          <w:lang w:val="id-ID"/>
        </w:rPr>
        <w:t xml:space="preserve">. </w:t>
      </w:r>
    </w:p>
    <w:p w14:paraId="2DD75FE5" w14:textId="77777777" w:rsidR="00A97735" w:rsidRPr="003F34EC" w:rsidRDefault="00A97735" w:rsidP="00A97735">
      <w:pPr>
        <w:pBdr>
          <w:top w:val="nil"/>
          <w:left w:val="nil"/>
          <w:bottom w:val="nil"/>
          <w:right w:val="nil"/>
          <w:between w:val="nil"/>
        </w:pBdr>
        <w:spacing w:line="270" w:lineRule="auto"/>
        <w:jc w:val="both"/>
        <w:rPr>
          <w:rFonts w:asciiTheme="majorBidi" w:hAnsiTheme="majorBidi" w:cstheme="majorBidi"/>
          <w:noProof/>
          <w:sz w:val="23"/>
          <w:szCs w:val="23"/>
          <w:lang w:val="id-ID"/>
        </w:rPr>
      </w:pPr>
    </w:p>
    <w:p w14:paraId="3A86A0EB" w14:textId="77777777" w:rsidR="00817C3F" w:rsidRPr="00341E11" w:rsidRDefault="00A97735" w:rsidP="00341E11">
      <w:pPr>
        <w:spacing w:line="360" w:lineRule="auto"/>
        <w:jc w:val="both"/>
        <w:rPr>
          <w:rFonts w:asciiTheme="majorBidi" w:hAnsiTheme="majorBidi" w:cstheme="majorBidi"/>
          <w:noProof/>
          <w:sz w:val="27"/>
          <w:szCs w:val="27"/>
          <w:lang w:val="id-ID"/>
        </w:rPr>
      </w:pPr>
      <w:r w:rsidRPr="00341E11">
        <w:rPr>
          <w:rFonts w:asciiTheme="majorBidi" w:hAnsiTheme="majorBidi" w:cstheme="majorBidi"/>
          <w:b/>
          <w:noProof/>
          <w:sz w:val="27"/>
          <w:szCs w:val="27"/>
          <w:lang w:val="id-ID"/>
        </w:rPr>
        <w:t>Conclusions</w:t>
      </w:r>
    </w:p>
    <w:p w14:paraId="59D83135" w14:textId="20A64E93" w:rsidR="00817C3F" w:rsidRPr="003F34EC" w:rsidRDefault="00A97735" w:rsidP="00A726B0">
      <w:pPr>
        <w:pBdr>
          <w:top w:val="nil"/>
          <w:left w:val="nil"/>
          <w:bottom w:val="nil"/>
          <w:right w:val="nil"/>
          <w:between w:val="nil"/>
        </w:pBdr>
        <w:spacing w:line="271" w:lineRule="auto"/>
        <w:ind w:firstLine="425"/>
        <w:jc w:val="both"/>
        <w:rPr>
          <w:rFonts w:asciiTheme="majorBidi" w:hAnsiTheme="majorBidi" w:cstheme="majorBidi"/>
          <w:noProof/>
          <w:color w:val="000000"/>
          <w:sz w:val="23"/>
          <w:szCs w:val="23"/>
          <w:lang w:val="id-ID"/>
        </w:rPr>
      </w:pPr>
      <w:r w:rsidRPr="003F34EC">
        <w:rPr>
          <w:rFonts w:asciiTheme="majorBidi" w:hAnsiTheme="majorBidi" w:cstheme="majorBidi"/>
          <w:noProof/>
          <w:color w:val="000000"/>
          <w:sz w:val="23"/>
          <w:szCs w:val="23"/>
          <w:lang w:val="id-ID"/>
        </w:rPr>
        <w:t xml:space="preserve">A </w:t>
      </w:r>
      <w:r w:rsidR="00FB7F30" w:rsidRPr="003F34EC">
        <w:rPr>
          <w:rFonts w:asciiTheme="majorBidi" w:hAnsiTheme="majorBidi" w:cstheme="majorBidi"/>
          <w:noProof/>
          <w:color w:val="000000"/>
          <w:sz w:val="23"/>
          <w:szCs w:val="23"/>
        </w:rPr>
        <w:t xml:space="preserve">study in the form of </w:t>
      </w:r>
      <w:r w:rsidRPr="003F34EC">
        <w:rPr>
          <w:rFonts w:asciiTheme="majorBidi" w:hAnsiTheme="majorBidi" w:cstheme="majorBidi"/>
          <w:noProof/>
          <w:color w:val="000000"/>
          <w:sz w:val="23"/>
          <w:szCs w:val="23"/>
          <w:lang w:val="id-ID"/>
        </w:rPr>
        <w:t xml:space="preserve">literature review has been conducted using </w:t>
      </w:r>
      <w:r w:rsidR="00FB7F30"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 xml:space="preserve">PRISMA method </w:t>
      </w:r>
      <w:r w:rsidR="00410A68" w:rsidRPr="003F34EC">
        <w:rPr>
          <w:rFonts w:asciiTheme="majorBidi" w:hAnsiTheme="majorBidi" w:cstheme="majorBidi"/>
          <w:noProof/>
          <w:color w:val="000000"/>
          <w:sz w:val="23"/>
          <w:szCs w:val="23"/>
        </w:rPr>
        <w:t>concerning</w:t>
      </w:r>
      <w:r w:rsidRPr="003F34EC">
        <w:rPr>
          <w:rFonts w:asciiTheme="majorBidi" w:hAnsiTheme="majorBidi" w:cstheme="majorBidi"/>
          <w:noProof/>
          <w:color w:val="000000"/>
          <w:sz w:val="23"/>
          <w:szCs w:val="23"/>
          <w:lang w:val="id-ID"/>
        </w:rPr>
        <w:t xml:space="preserve"> the </w:t>
      </w:r>
      <w:r w:rsidR="00410A68" w:rsidRPr="003F34EC">
        <w:rPr>
          <w:rFonts w:asciiTheme="majorBidi" w:hAnsiTheme="majorBidi" w:cstheme="majorBidi"/>
          <w:noProof/>
          <w:color w:val="000000"/>
          <w:sz w:val="23"/>
          <w:szCs w:val="23"/>
        </w:rPr>
        <w:t xml:space="preserve">assessment </w:t>
      </w:r>
      <w:r w:rsidR="000629A6" w:rsidRPr="003F34EC">
        <w:rPr>
          <w:rFonts w:asciiTheme="majorBidi" w:hAnsiTheme="majorBidi" w:cstheme="majorBidi"/>
          <w:noProof/>
          <w:color w:val="000000"/>
          <w:sz w:val="23"/>
          <w:szCs w:val="23"/>
        </w:rPr>
        <w:t xml:space="preserve">of </w:t>
      </w:r>
      <w:r w:rsidR="000629A6" w:rsidRPr="003F34EC">
        <w:rPr>
          <w:rFonts w:asciiTheme="majorBidi" w:hAnsiTheme="majorBidi" w:cstheme="majorBidi"/>
          <w:noProof/>
          <w:color w:val="000000"/>
          <w:sz w:val="23"/>
          <w:szCs w:val="23"/>
          <w:lang w:val="id-ID"/>
        </w:rPr>
        <w:t xml:space="preserve">critical thinking skills </w:t>
      </w:r>
      <w:r w:rsidRPr="003F34EC">
        <w:rPr>
          <w:rFonts w:asciiTheme="majorBidi" w:hAnsiTheme="majorBidi" w:cstheme="majorBidi"/>
          <w:noProof/>
          <w:color w:val="000000"/>
          <w:sz w:val="23"/>
          <w:szCs w:val="23"/>
          <w:lang w:val="id-ID"/>
        </w:rPr>
        <w:t xml:space="preserve">in </w:t>
      </w:r>
      <w:r w:rsidR="000629A6" w:rsidRPr="003F34EC">
        <w:rPr>
          <w:rFonts w:asciiTheme="majorBidi" w:hAnsiTheme="majorBidi" w:cstheme="majorBidi"/>
          <w:noProof/>
          <w:color w:val="000000"/>
          <w:sz w:val="23"/>
          <w:szCs w:val="23"/>
        </w:rPr>
        <w:t>the subject area</w:t>
      </w:r>
      <w:r w:rsidR="000629A6" w:rsidRPr="003F34EC">
        <w:rPr>
          <w:rFonts w:asciiTheme="majorBidi" w:hAnsiTheme="majorBidi" w:cstheme="majorBidi"/>
          <w:noProof/>
          <w:color w:val="000000"/>
          <w:sz w:val="23"/>
          <w:szCs w:val="23"/>
          <w:lang w:val="id-ID"/>
        </w:rPr>
        <w:t xml:space="preserve"> of </w:t>
      </w:r>
      <w:r w:rsidR="00A8263E" w:rsidRPr="003F34EC">
        <w:rPr>
          <w:rFonts w:asciiTheme="majorBidi" w:hAnsiTheme="majorBidi" w:cstheme="majorBidi"/>
          <w:noProof/>
          <w:color w:val="000000"/>
          <w:sz w:val="23"/>
          <w:szCs w:val="23"/>
        </w:rPr>
        <w:t>m</w:t>
      </w:r>
      <w:r w:rsidRPr="003F34EC">
        <w:rPr>
          <w:rFonts w:asciiTheme="majorBidi" w:hAnsiTheme="majorBidi" w:cstheme="majorBidi"/>
          <w:noProof/>
          <w:color w:val="000000"/>
          <w:sz w:val="23"/>
          <w:szCs w:val="23"/>
          <w:lang w:val="id-ID"/>
        </w:rPr>
        <w:t>athematics</w:t>
      </w:r>
      <w:r w:rsidR="00A8263E" w:rsidRPr="003F34EC">
        <w:rPr>
          <w:rFonts w:asciiTheme="majorBidi" w:hAnsiTheme="majorBidi" w:cstheme="majorBidi"/>
          <w:noProof/>
          <w:color w:val="000000"/>
          <w:sz w:val="23"/>
          <w:szCs w:val="23"/>
        </w:rPr>
        <w:t xml:space="preserve"> learning</w:t>
      </w:r>
      <w:r w:rsidRPr="003F34EC">
        <w:rPr>
          <w:rFonts w:asciiTheme="majorBidi" w:hAnsiTheme="majorBidi" w:cstheme="majorBidi"/>
          <w:noProof/>
          <w:color w:val="000000"/>
          <w:sz w:val="23"/>
          <w:szCs w:val="23"/>
          <w:lang w:val="id-ID"/>
        </w:rPr>
        <w:t>. Comparing the findings of current studies from the SCOPUS database</w:t>
      </w:r>
      <w:r w:rsidR="00694A22" w:rsidRPr="003F34EC">
        <w:rPr>
          <w:rFonts w:asciiTheme="majorBidi" w:hAnsiTheme="majorBidi" w:cstheme="majorBidi"/>
          <w:noProof/>
          <w:color w:val="000000"/>
          <w:sz w:val="23"/>
          <w:szCs w:val="23"/>
        </w:rPr>
        <w:t xml:space="preserve"> along</w:t>
      </w:r>
      <w:r w:rsidRPr="003F34EC">
        <w:rPr>
          <w:rFonts w:asciiTheme="majorBidi" w:hAnsiTheme="majorBidi" w:cstheme="majorBidi"/>
          <w:noProof/>
          <w:color w:val="000000"/>
          <w:sz w:val="23"/>
          <w:szCs w:val="23"/>
          <w:lang w:val="id-ID"/>
        </w:rPr>
        <w:t xml:space="preserve"> with other empirical studies, it can be concluded that </w:t>
      </w:r>
      <w:r w:rsidR="00564643" w:rsidRPr="003F34EC">
        <w:rPr>
          <w:rFonts w:asciiTheme="majorBidi" w:hAnsiTheme="majorBidi" w:cstheme="majorBidi"/>
          <w:noProof/>
          <w:color w:val="000000"/>
          <w:sz w:val="23"/>
          <w:szCs w:val="23"/>
        </w:rPr>
        <w:t xml:space="preserve">the </w:t>
      </w:r>
      <w:r w:rsidRPr="003F34EC">
        <w:rPr>
          <w:rFonts w:asciiTheme="majorBidi" w:hAnsiTheme="majorBidi" w:cstheme="majorBidi"/>
          <w:noProof/>
          <w:color w:val="000000"/>
          <w:sz w:val="23"/>
          <w:szCs w:val="23"/>
          <w:lang w:val="id-ID"/>
        </w:rPr>
        <w:t xml:space="preserve">existing studies </w:t>
      </w:r>
      <w:r w:rsidR="00694A22" w:rsidRPr="003F34EC">
        <w:rPr>
          <w:rFonts w:asciiTheme="majorBidi" w:hAnsiTheme="majorBidi" w:cstheme="majorBidi"/>
          <w:noProof/>
          <w:color w:val="000000"/>
          <w:sz w:val="23"/>
          <w:szCs w:val="23"/>
        </w:rPr>
        <w:t>reveal</w:t>
      </w:r>
      <w:r w:rsidRPr="003F34EC">
        <w:rPr>
          <w:rFonts w:asciiTheme="majorBidi" w:hAnsiTheme="majorBidi" w:cstheme="majorBidi"/>
          <w:noProof/>
          <w:color w:val="000000"/>
          <w:sz w:val="23"/>
          <w:szCs w:val="23"/>
          <w:lang w:val="id-ID"/>
        </w:rPr>
        <w:t xml:space="preserve"> the importance of critical thinking </w:t>
      </w:r>
      <w:r w:rsidR="00A61A5D" w:rsidRPr="003F34EC">
        <w:rPr>
          <w:rFonts w:asciiTheme="majorBidi" w:hAnsiTheme="majorBidi" w:cstheme="majorBidi"/>
          <w:noProof/>
          <w:color w:val="000000"/>
          <w:sz w:val="23"/>
          <w:szCs w:val="23"/>
        </w:rPr>
        <w:t xml:space="preserve">skills </w:t>
      </w:r>
      <w:r w:rsidRPr="003F34EC">
        <w:rPr>
          <w:rFonts w:asciiTheme="majorBidi" w:hAnsiTheme="majorBidi" w:cstheme="majorBidi"/>
          <w:noProof/>
          <w:color w:val="000000"/>
          <w:sz w:val="23"/>
          <w:szCs w:val="23"/>
          <w:lang w:val="id-ID"/>
        </w:rPr>
        <w:t xml:space="preserve">in </w:t>
      </w:r>
      <w:r w:rsidR="00BA0B89" w:rsidRPr="003F34EC">
        <w:rPr>
          <w:rFonts w:asciiTheme="majorBidi" w:hAnsiTheme="majorBidi" w:cstheme="majorBidi"/>
          <w:noProof/>
          <w:color w:val="000000"/>
          <w:sz w:val="23"/>
          <w:szCs w:val="23"/>
        </w:rPr>
        <w:t xml:space="preserve">mathematics </w:t>
      </w:r>
      <w:r w:rsidRPr="003F34EC">
        <w:rPr>
          <w:rFonts w:asciiTheme="majorBidi" w:hAnsiTheme="majorBidi" w:cstheme="majorBidi"/>
          <w:noProof/>
          <w:color w:val="000000"/>
          <w:sz w:val="23"/>
          <w:szCs w:val="23"/>
          <w:lang w:val="id-ID"/>
        </w:rPr>
        <w:t xml:space="preserve">learning and </w:t>
      </w:r>
      <w:r w:rsidR="00564643" w:rsidRPr="003F34EC">
        <w:rPr>
          <w:rFonts w:asciiTheme="majorBidi" w:hAnsiTheme="majorBidi" w:cstheme="majorBidi"/>
          <w:noProof/>
          <w:color w:val="000000"/>
          <w:sz w:val="23"/>
          <w:szCs w:val="23"/>
        </w:rPr>
        <w:t>suggest</w:t>
      </w:r>
      <w:r w:rsidR="00BA0B89"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 xml:space="preserve">various approaches and instruments that can be </w:t>
      </w:r>
      <w:r w:rsidR="00BA0B89" w:rsidRPr="003F34EC">
        <w:rPr>
          <w:rFonts w:asciiTheme="majorBidi" w:hAnsiTheme="majorBidi" w:cstheme="majorBidi"/>
          <w:noProof/>
          <w:color w:val="000000"/>
          <w:sz w:val="23"/>
          <w:szCs w:val="23"/>
        </w:rPr>
        <w:t>adopt</w:t>
      </w:r>
      <w:r w:rsidRPr="003F34EC">
        <w:rPr>
          <w:rFonts w:asciiTheme="majorBidi" w:hAnsiTheme="majorBidi" w:cstheme="majorBidi"/>
          <w:noProof/>
          <w:color w:val="000000"/>
          <w:sz w:val="23"/>
          <w:szCs w:val="23"/>
          <w:lang w:val="id-ID"/>
        </w:rPr>
        <w:t xml:space="preserve">ed to </w:t>
      </w:r>
      <w:r w:rsidR="00523CB2" w:rsidRPr="003F34EC">
        <w:rPr>
          <w:rFonts w:asciiTheme="majorBidi" w:hAnsiTheme="majorBidi" w:cstheme="majorBidi"/>
          <w:noProof/>
          <w:color w:val="000000"/>
          <w:sz w:val="23"/>
          <w:szCs w:val="23"/>
        </w:rPr>
        <w:t>measure</w:t>
      </w:r>
      <w:r w:rsidRPr="003F34EC">
        <w:rPr>
          <w:rFonts w:asciiTheme="majorBidi" w:hAnsiTheme="majorBidi" w:cstheme="majorBidi"/>
          <w:noProof/>
          <w:color w:val="000000"/>
          <w:sz w:val="23"/>
          <w:szCs w:val="23"/>
          <w:lang w:val="id-ID"/>
        </w:rPr>
        <w:t xml:space="preserve"> critical </w:t>
      </w:r>
      <w:r w:rsidR="00D725A5" w:rsidRPr="003F34EC">
        <w:rPr>
          <w:rFonts w:asciiTheme="majorBidi" w:hAnsiTheme="majorBidi" w:cstheme="majorBidi"/>
          <w:noProof/>
          <w:color w:val="000000"/>
          <w:sz w:val="23"/>
          <w:szCs w:val="23"/>
          <w:lang w:val="id-ID"/>
        </w:rPr>
        <w:t>thinking</w:t>
      </w:r>
      <w:r w:rsidRPr="003F34EC">
        <w:rPr>
          <w:rFonts w:asciiTheme="majorBidi" w:hAnsiTheme="majorBidi" w:cstheme="majorBidi"/>
          <w:noProof/>
          <w:color w:val="000000"/>
          <w:sz w:val="23"/>
          <w:szCs w:val="23"/>
          <w:lang w:val="id-ID"/>
        </w:rPr>
        <w:t xml:space="preserve"> skills in the context of mathematic</w:t>
      </w:r>
      <w:r w:rsidR="0090446E"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education. However, the facts about the peculiarities of critical thinking are still unresolved due to the abundance of theories </w:t>
      </w:r>
      <w:r w:rsidR="00872A2A" w:rsidRPr="003F34EC">
        <w:rPr>
          <w:rFonts w:asciiTheme="majorBidi" w:hAnsiTheme="majorBidi" w:cstheme="majorBidi"/>
          <w:noProof/>
          <w:color w:val="000000"/>
          <w:sz w:val="23"/>
          <w:szCs w:val="23"/>
        </w:rPr>
        <w:t>according to</w:t>
      </w:r>
      <w:r w:rsidR="00872A2A"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different perspectives, thus </w:t>
      </w:r>
      <w:r w:rsidR="00872A2A" w:rsidRPr="003F34EC">
        <w:rPr>
          <w:rFonts w:asciiTheme="majorBidi" w:hAnsiTheme="majorBidi" w:cstheme="majorBidi"/>
          <w:noProof/>
          <w:color w:val="000000"/>
          <w:sz w:val="23"/>
          <w:szCs w:val="23"/>
        </w:rPr>
        <w:t xml:space="preserve">causing the emergence of </w:t>
      </w:r>
      <w:r w:rsidRPr="003F34EC">
        <w:rPr>
          <w:rFonts w:asciiTheme="majorBidi" w:hAnsiTheme="majorBidi" w:cstheme="majorBidi"/>
          <w:noProof/>
          <w:color w:val="000000"/>
          <w:sz w:val="23"/>
          <w:szCs w:val="23"/>
          <w:lang w:val="id-ID"/>
        </w:rPr>
        <w:t xml:space="preserve">different </w:t>
      </w:r>
      <w:r w:rsidR="0030411B" w:rsidRPr="003F34EC">
        <w:rPr>
          <w:rFonts w:asciiTheme="majorBidi" w:hAnsiTheme="majorBidi" w:cstheme="majorBidi"/>
          <w:noProof/>
          <w:color w:val="000000"/>
          <w:sz w:val="23"/>
          <w:szCs w:val="23"/>
        </w:rPr>
        <w:t xml:space="preserve">measurement </w:t>
      </w:r>
      <w:r w:rsidRPr="003F34EC">
        <w:rPr>
          <w:rFonts w:asciiTheme="majorBidi" w:hAnsiTheme="majorBidi" w:cstheme="majorBidi"/>
          <w:noProof/>
          <w:color w:val="000000"/>
          <w:sz w:val="23"/>
          <w:szCs w:val="23"/>
          <w:lang w:val="id-ID"/>
        </w:rPr>
        <w:t xml:space="preserve">standards </w:t>
      </w:r>
      <w:r w:rsidR="00872A2A" w:rsidRPr="003F34EC">
        <w:rPr>
          <w:rFonts w:asciiTheme="majorBidi" w:hAnsiTheme="majorBidi" w:cstheme="majorBidi"/>
          <w:noProof/>
          <w:color w:val="000000"/>
          <w:sz w:val="23"/>
          <w:szCs w:val="23"/>
        </w:rPr>
        <w:t xml:space="preserve">on critical thinking skills </w:t>
      </w:r>
      <w:r w:rsidRPr="003F34EC">
        <w:rPr>
          <w:rFonts w:asciiTheme="majorBidi" w:hAnsiTheme="majorBidi" w:cstheme="majorBidi"/>
          <w:noProof/>
          <w:color w:val="000000"/>
          <w:sz w:val="23"/>
          <w:szCs w:val="23"/>
          <w:lang w:val="id-ID"/>
        </w:rPr>
        <w:t>in mathematic</w:t>
      </w:r>
      <w:r w:rsidR="0090446E" w:rsidRPr="003F34EC">
        <w:rPr>
          <w:rFonts w:asciiTheme="majorBidi" w:hAnsiTheme="majorBidi" w:cstheme="majorBidi"/>
          <w:noProof/>
          <w:color w:val="000000"/>
          <w:sz w:val="23"/>
          <w:szCs w:val="23"/>
        </w:rPr>
        <w:t>s</w:t>
      </w:r>
      <w:r w:rsidRPr="003F34EC">
        <w:rPr>
          <w:rFonts w:asciiTheme="majorBidi" w:hAnsiTheme="majorBidi" w:cstheme="majorBidi"/>
          <w:noProof/>
          <w:color w:val="000000"/>
          <w:sz w:val="23"/>
          <w:szCs w:val="23"/>
          <w:lang w:val="id-ID"/>
        </w:rPr>
        <w:t xml:space="preserve"> learning. Therefore, the </w:t>
      </w:r>
      <w:r w:rsidRPr="003F34EC">
        <w:rPr>
          <w:rFonts w:asciiTheme="majorBidi" w:hAnsiTheme="majorBidi" w:cstheme="majorBidi"/>
          <w:noProof/>
          <w:color w:val="000000"/>
          <w:sz w:val="23"/>
          <w:szCs w:val="23"/>
          <w:lang w:val="id-ID"/>
        </w:rPr>
        <w:lastRenderedPageBreak/>
        <w:t>definition of critical thinking in a more specific context</w:t>
      </w:r>
      <w:r w:rsidR="00C57360" w:rsidRPr="003F34EC">
        <w:rPr>
          <w:rFonts w:asciiTheme="majorBidi" w:hAnsiTheme="majorBidi" w:cstheme="majorBidi"/>
          <w:noProof/>
          <w:color w:val="000000"/>
          <w:sz w:val="23"/>
          <w:szCs w:val="23"/>
        </w:rPr>
        <w:t>,</w:t>
      </w:r>
      <w:r w:rsidRPr="003F34EC">
        <w:rPr>
          <w:rFonts w:asciiTheme="majorBidi" w:hAnsiTheme="majorBidi" w:cstheme="majorBidi"/>
          <w:noProof/>
          <w:color w:val="000000"/>
          <w:sz w:val="23"/>
          <w:szCs w:val="23"/>
          <w:lang w:val="id-ID"/>
        </w:rPr>
        <w:t xml:space="preserve"> </w:t>
      </w:r>
      <w:r w:rsidR="00C57360" w:rsidRPr="003F34EC">
        <w:rPr>
          <w:rFonts w:asciiTheme="majorBidi" w:hAnsiTheme="majorBidi" w:cstheme="majorBidi"/>
          <w:noProof/>
          <w:color w:val="000000"/>
          <w:sz w:val="23"/>
          <w:szCs w:val="23"/>
        </w:rPr>
        <w:t>such as</w:t>
      </w:r>
      <w:r w:rsidRPr="003F34EC">
        <w:rPr>
          <w:rFonts w:asciiTheme="majorBidi" w:hAnsiTheme="majorBidi" w:cstheme="majorBidi"/>
          <w:noProof/>
          <w:color w:val="000000"/>
          <w:sz w:val="23"/>
          <w:szCs w:val="23"/>
          <w:lang w:val="id-ID"/>
        </w:rPr>
        <w:t xml:space="preserve"> mathematics </w:t>
      </w:r>
      <w:r w:rsidR="00C57360" w:rsidRPr="003F34EC">
        <w:rPr>
          <w:rFonts w:asciiTheme="majorBidi" w:hAnsiTheme="majorBidi" w:cstheme="majorBidi"/>
          <w:noProof/>
          <w:color w:val="000000"/>
          <w:sz w:val="23"/>
          <w:szCs w:val="23"/>
        </w:rPr>
        <w:t xml:space="preserve">learning, </w:t>
      </w:r>
      <w:r w:rsidRPr="003F34EC">
        <w:rPr>
          <w:rFonts w:asciiTheme="majorBidi" w:hAnsiTheme="majorBidi" w:cstheme="majorBidi"/>
          <w:noProof/>
          <w:color w:val="000000"/>
          <w:sz w:val="23"/>
          <w:szCs w:val="23"/>
          <w:lang w:val="id-ID"/>
        </w:rPr>
        <w:t xml:space="preserve">needs to be </w:t>
      </w:r>
      <w:r w:rsidR="00C57360" w:rsidRPr="003F34EC">
        <w:rPr>
          <w:rFonts w:asciiTheme="majorBidi" w:hAnsiTheme="majorBidi" w:cstheme="majorBidi"/>
          <w:noProof/>
          <w:color w:val="000000"/>
          <w:sz w:val="23"/>
          <w:szCs w:val="23"/>
        </w:rPr>
        <w:t>established,</w:t>
      </w:r>
      <w:r w:rsidR="00C57360" w:rsidRPr="003F34EC">
        <w:rPr>
          <w:rFonts w:asciiTheme="majorBidi" w:hAnsiTheme="majorBidi" w:cstheme="majorBidi"/>
          <w:noProof/>
          <w:color w:val="000000"/>
          <w:sz w:val="23"/>
          <w:szCs w:val="23"/>
          <w:lang w:val="id-ID"/>
        </w:rPr>
        <w:t xml:space="preserve"> </w:t>
      </w:r>
      <w:r w:rsidRPr="003F34EC">
        <w:rPr>
          <w:rFonts w:asciiTheme="majorBidi" w:hAnsiTheme="majorBidi" w:cstheme="majorBidi"/>
          <w:noProof/>
          <w:color w:val="000000"/>
          <w:sz w:val="23"/>
          <w:szCs w:val="23"/>
          <w:lang w:val="id-ID"/>
        </w:rPr>
        <w:t xml:space="preserve">and the instruments used to </w:t>
      </w:r>
      <w:r w:rsidR="00C57360" w:rsidRPr="003F34EC">
        <w:rPr>
          <w:rFonts w:asciiTheme="majorBidi" w:hAnsiTheme="majorBidi" w:cstheme="majorBidi"/>
          <w:noProof/>
          <w:color w:val="000000"/>
          <w:sz w:val="23"/>
          <w:szCs w:val="23"/>
        </w:rPr>
        <w:t>measure</w:t>
      </w:r>
      <w:r w:rsidRPr="003F34EC">
        <w:rPr>
          <w:rFonts w:asciiTheme="majorBidi" w:hAnsiTheme="majorBidi" w:cstheme="majorBidi"/>
          <w:noProof/>
          <w:color w:val="000000"/>
          <w:sz w:val="23"/>
          <w:szCs w:val="23"/>
          <w:lang w:val="id-ID"/>
        </w:rPr>
        <w:t xml:space="preserve"> critical thinking skills </w:t>
      </w:r>
      <w:r w:rsidR="00C57360" w:rsidRPr="003F34EC">
        <w:rPr>
          <w:rFonts w:asciiTheme="majorBidi" w:hAnsiTheme="majorBidi" w:cstheme="majorBidi"/>
          <w:noProof/>
          <w:color w:val="000000"/>
          <w:sz w:val="23"/>
          <w:szCs w:val="23"/>
        </w:rPr>
        <w:t xml:space="preserve">in this </w:t>
      </w:r>
      <w:r w:rsidR="000B5D84" w:rsidRPr="003F34EC">
        <w:rPr>
          <w:rFonts w:asciiTheme="majorBidi" w:hAnsiTheme="majorBidi" w:cstheme="majorBidi"/>
          <w:noProof/>
          <w:color w:val="000000"/>
          <w:sz w:val="23"/>
          <w:szCs w:val="23"/>
        </w:rPr>
        <w:t>context</w:t>
      </w:r>
      <w:r w:rsidR="00C57360" w:rsidRPr="003F34EC">
        <w:rPr>
          <w:rFonts w:asciiTheme="majorBidi" w:hAnsiTheme="majorBidi" w:cstheme="majorBidi"/>
          <w:noProof/>
          <w:color w:val="000000"/>
          <w:sz w:val="23"/>
          <w:szCs w:val="23"/>
        </w:rPr>
        <w:t xml:space="preserve"> </w:t>
      </w:r>
      <w:r w:rsidRPr="003F34EC">
        <w:rPr>
          <w:rFonts w:asciiTheme="majorBidi" w:hAnsiTheme="majorBidi" w:cstheme="majorBidi"/>
          <w:noProof/>
          <w:color w:val="000000"/>
          <w:sz w:val="23"/>
          <w:szCs w:val="23"/>
          <w:lang w:val="id-ID"/>
        </w:rPr>
        <w:t>need to be developed.</w:t>
      </w:r>
      <w:r w:rsidR="004F1A8B" w:rsidRPr="003F34EC">
        <w:rPr>
          <w:rFonts w:asciiTheme="majorBidi" w:hAnsiTheme="majorBidi" w:cstheme="majorBidi"/>
          <w:noProof/>
          <w:color w:val="000000"/>
          <w:sz w:val="23"/>
          <w:szCs w:val="23"/>
          <w:lang w:val="id-ID"/>
        </w:rPr>
        <w:t xml:space="preserve"> </w:t>
      </w:r>
    </w:p>
    <w:p w14:paraId="55E4B64A" w14:textId="77777777" w:rsidR="00115506" w:rsidRPr="003F34EC" w:rsidRDefault="00115506">
      <w:pPr>
        <w:rPr>
          <w:rFonts w:asciiTheme="majorBidi" w:hAnsiTheme="majorBidi" w:cstheme="majorBidi"/>
          <w:noProof/>
          <w:lang w:val="id-ID"/>
        </w:rPr>
      </w:pPr>
    </w:p>
    <w:p w14:paraId="42320E46" w14:textId="77777777" w:rsidR="00115506" w:rsidRPr="003F34EC" w:rsidRDefault="00115506" w:rsidP="00191761">
      <w:pPr>
        <w:spacing w:line="360" w:lineRule="auto"/>
        <w:rPr>
          <w:rFonts w:asciiTheme="majorBidi" w:hAnsiTheme="majorBidi" w:cstheme="majorBidi"/>
          <w:b/>
          <w:noProof/>
          <w:sz w:val="27"/>
          <w:szCs w:val="27"/>
          <w:lang w:val="id-ID"/>
        </w:rPr>
      </w:pPr>
      <w:r w:rsidRPr="003F34EC">
        <w:rPr>
          <w:rFonts w:asciiTheme="majorBidi" w:hAnsiTheme="majorBidi" w:cstheme="majorBidi"/>
          <w:b/>
          <w:noProof/>
          <w:sz w:val="27"/>
          <w:szCs w:val="27"/>
          <w:lang w:val="id-ID"/>
        </w:rPr>
        <w:t>References</w:t>
      </w:r>
    </w:p>
    <w:p w14:paraId="019FA297" w14:textId="77777777" w:rsidR="007D3191" w:rsidRPr="003F34EC" w:rsidRDefault="007D3191" w:rsidP="007D3191">
      <w:pPr>
        <w:pStyle w:val="Bibliography"/>
        <w:ind w:left="709" w:hanging="709"/>
        <w:jc w:val="both"/>
        <w:rPr>
          <w:rStyle w:val="Hyperlink"/>
          <w:rFonts w:asciiTheme="majorBidi" w:hAnsiTheme="majorBidi" w:cstheme="majorBidi"/>
          <w:noProof/>
          <w:sz w:val="21"/>
          <w:szCs w:val="21"/>
        </w:rPr>
      </w:pPr>
      <w:r w:rsidRPr="003F34EC">
        <w:rPr>
          <w:rFonts w:asciiTheme="majorBidi" w:hAnsiTheme="majorBidi" w:cstheme="majorBidi"/>
          <w:noProof/>
          <w:sz w:val="21"/>
          <w:szCs w:val="21"/>
          <w:lang w:val="id-ID"/>
        </w:rPr>
        <w:t>Abosalem</w:t>
      </w:r>
      <w:r w:rsidRPr="003F34EC">
        <w:rPr>
          <w:rFonts w:asciiTheme="majorBidi" w:hAnsiTheme="majorBidi" w:cstheme="majorBidi"/>
          <w:noProof/>
          <w:sz w:val="21"/>
          <w:szCs w:val="21"/>
        </w:rPr>
        <w:t xml:space="preserve">, Y. (2016). Assessment Techniques and Students’ Higher-Order Thinking Skills. </w:t>
      </w:r>
      <w:r w:rsidRPr="003F34EC">
        <w:rPr>
          <w:rFonts w:asciiTheme="majorBidi" w:hAnsiTheme="majorBidi" w:cstheme="majorBidi"/>
          <w:i/>
          <w:iCs/>
          <w:noProof/>
          <w:sz w:val="21"/>
          <w:szCs w:val="21"/>
        </w:rPr>
        <w:t>International Journal of Secondary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4</w:t>
      </w:r>
      <w:r w:rsidRPr="003F34EC">
        <w:rPr>
          <w:rFonts w:asciiTheme="majorBidi" w:hAnsiTheme="majorBidi" w:cstheme="majorBidi"/>
          <w:noProof/>
          <w:sz w:val="21"/>
          <w:szCs w:val="21"/>
        </w:rPr>
        <w:t xml:space="preserve">(1), 1-11. </w:t>
      </w:r>
      <w:hyperlink r:id="rId25" w:history="1">
        <w:r w:rsidRPr="003F34EC">
          <w:rPr>
            <w:rStyle w:val="Hyperlink"/>
            <w:rFonts w:asciiTheme="majorBidi" w:hAnsiTheme="majorBidi" w:cstheme="majorBidi"/>
            <w:noProof/>
            <w:sz w:val="21"/>
            <w:szCs w:val="21"/>
          </w:rPr>
          <w:t>https://doi.org/10.11648/j.ijsedu.20160401.11</w:t>
        </w:r>
      </w:hyperlink>
    </w:p>
    <w:p w14:paraId="642D1E38" w14:textId="77777777" w:rsidR="007D3191" w:rsidRPr="003F34EC" w:rsidRDefault="007D3191" w:rsidP="007D3191">
      <w:pPr>
        <w:pStyle w:val="Bibliography"/>
        <w:ind w:left="709" w:hanging="709"/>
        <w:jc w:val="both"/>
        <w:rPr>
          <w:rFonts w:asciiTheme="majorBidi" w:hAnsiTheme="majorBidi" w:cstheme="majorBidi"/>
          <w:sz w:val="21"/>
          <w:szCs w:val="21"/>
        </w:rPr>
      </w:pPr>
      <w:r w:rsidRPr="003F34EC">
        <w:rPr>
          <w:rFonts w:asciiTheme="majorBidi" w:hAnsiTheme="majorBidi" w:cstheme="majorBidi"/>
          <w:noProof/>
          <w:sz w:val="21"/>
          <w:szCs w:val="21"/>
        </w:rPr>
        <w:t>Anggraini</w:t>
      </w:r>
      <w:r w:rsidRPr="003F34EC">
        <w:rPr>
          <w:rFonts w:asciiTheme="majorBidi" w:hAnsiTheme="majorBidi" w:cstheme="majorBidi"/>
          <w:sz w:val="21"/>
          <w:szCs w:val="21"/>
        </w:rPr>
        <w:t xml:space="preserve">, S. </w:t>
      </w:r>
      <w:proofErr w:type="spellStart"/>
      <w:r w:rsidRPr="003F34EC">
        <w:rPr>
          <w:rFonts w:asciiTheme="majorBidi" w:hAnsiTheme="majorBidi" w:cstheme="majorBidi"/>
          <w:sz w:val="21"/>
          <w:szCs w:val="21"/>
        </w:rPr>
        <w:t>Setyaningrum</w:t>
      </w:r>
      <w:proofErr w:type="spellEnd"/>
      <w:r w:rsidRPr="003F34EC">
        <w:rPr>
          <w:rFonts w:asciiTheme="majorBidi" w:hAnsiTheme="majorBidi" w:cstheme="majorBidi"/>
          <w:sz w:val="21"/>
          <w:szCs w:val="21"/>
        </w:rPr>
        <w:t xml:space="preserve">, W. </w:t>
      </w:r>
      <w:proofErr w:type="spellStart"/>
      <w:r w:rsidRPr="003F34EC">
        <w:rPr>
          <w:rFonts w:asciiTheme="majorBidi" w:hAnsiTheme="majorBidi" w:cstheme="majorBidi"/>
          <w:sz w:val="21"/>
          <w:szCs w:val="21"/>
        </w:rPr>
        <w:t>Retnawati</w:t>
      </w:r>
      <w:proofErr w:type="spellEnd"/>
      <w:r w:rsidRPr="003F34EC">
        <w:rPr>
          <w:rFonts w:asciiTheme="majorBidi" w:hAnsiTheme="majorBidi" w:cstheme="majorBidi"/>
          <w:sz w:val="21"/>
          <w:szCs w:val="21"/>
        </w:rPr>
        <w:t xml:space="preserve">, H &amp; </w:t>
      </w:r>
      <w:proofErr w:type="spellStart"/>
      <w:r w:rsidRPr="003F34EC">
        <w:rPr>
          <w:rFonts w:asciiTheme="majorBidi" w:hAnsiTheme="majorBidi" w:cstheme="majorBidi"/>
          <w:sz w:val="21"/>
          <w:szCs w:val="21"/>
        </w:rPr>
        <w:t>Marsigit</w:t>
      </w:r>
      <w:proofErr w:type="spellEnd"/>
      <w:r w:rsidRPr="003F34EC">
        <w:rPr>
          <w:rFonts w:asciiTheme="majorBidi" w:hAnsiTheme="majorBidi" w:cstheme="majorBidi"/>
          <w:sz w:val="21"/>
          <w:szCs w:val="21"/>
        </w:rPr>
        <w:t xml:space="preserve">. (2020). How to improve critical thinking skills and spatial reasoning with augmented reality in mathematics learning? </w:t>
      </w:r>
      <w:r w:rsidRPr="003F34EC">
        <w:rPr>
          <w:rFonts w:asciiTheme="majorBidi" w:hAnsiTheme="majorBidi" w:cstheme="majorBidi"/>
          <w:i/>
          <w:iCs/>
          <w:sz w:val="21"/>
          <w:szCs w:val="21"/>
        </w:rPr>
        <w:t>Journal of Physics: Conference Series</w:t>
      </w:r>
      <w:r w:rsidRPr="003F34EC">
        <w:rPr>
          <w:rFonts w:asciiTheme="majorBidi" w:hAnsiTheme="majorBidi" w:cstheme="majorBidi"/>
          <w:sz w:val="21"/>
          <w:szCs w:val="21"/>
        </w:rPr>
        <w:t xml:space="preserve">, </w:t>
      </w:r>
      <w:r w:rsidRPr="003F34EC">
        <w:rPr>
          <w:rFonts w:asciiTheme="majorBidi" w:hAnsiTheme="majorBidi" w:cstheme="majorBidi"/>
          <w:i/>
          <w:iCs/>
          <w:sz w:val="21"/>
          <w:szCs w:val="21"/>
        </w:rPr>
        <w:t>1581</w:t>
      </w:r>
      <w:r w:rsidRPr="003F34EC">
        <w:rPr>
          <w:rFonts w:asciiTheme="majorBidi" w:hAnsiTheme="majorBidi" w:cstheme="majorBidi"/>
          <w:sz w:val="21"/>
          <w:szCs w:val="21"/>
        </w:rPr>
        <w:t xml:space="preserve">(1), 012066. </w:t>
      </w:r>
      <w:hyperlink r:id="rId26" w:history="1">
        <w:r w:rsidRPr="003F34EC">
          <w:rPr>
            <w:rStyle w:val="Hyperlink"/>
            <w:rFonts w:asciiTheme="majorBidi" w:hAnsiTheme="majorBidi" w:cstheme="majorBidi"/>
            <w:sz w:val="21"/>
            <w:szCs w:val="21"/>
          </w:rPr>
          <w:t>https://doi.org/10.1088/1742-6596/1581/1/012066</w:t>
        </w:r>
      </w:hyperlink>
      <w:r w:rsidRPr="003F34EC">
        <w:rPr>
          <w:rFonts w:asciiTheme="majorBidi" w:hAnsiTheme="majorBidi" w:cstheme="majorBidi"/>
          <w:sz w:val="21"/>
          <w:szCs w:val="21"/>
        </w:rPr>
        <w:t xml:space="preserve"> </w:t>
      </w:r>
    </w:p>
    <w:p w14:paraId="31ED405C"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Animasaun</w:t>
      </w:r>
      <w:r w:rsidRPr="003F34EC">
        <w:rPr>
          <w:rFonts w:asciiTheme="majorBidi" w:hAnsiTheme="majorBidi" w:cstheme="majorBidi"/>
          <w:noProof/>
          <w:sz w:val="21"/>
          <w:szCs w:val="21"/>
        </w:rPr>
        <w:t xml:space="preserve">, I. L., &amp; Abegunrin, O. A. (2018). Gender difference, self-efficacy, active learning strategies and academic achievement of undergraduate students in the Department of Mathematical Sciences, Federal University of Technology, Akure, Nigeria. </w:t>
      </w:r>
      <w:r w:rsidRPr="003F34EC">
        <w:rPr>
          <w:rFonts w:asciiTheme="majorBidi" w:hAnsiTheme="majorBidi" w:cstheme="majorBidi"/>
          <w:i/>
          <w:iCs/>
          <w:noProof/>
          <w:sz w:val="21"/>
          <w:szCs w:val="21"/>
        </w:rPr>
        <w:t>International Journal of Teaching and Case Studies</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8</w:t>
      </w:r>
      <w:r w:rsidRPr="003F34EC">
        <w:rPr>
          <w:rFonts w:asciiTheme="majorBidi" w:hAnsiTheme="majorBidi" w:cstheme="majorBidi"/>
          <w:noProof/>
          <w:sz w:val="21"/>
          <w:szCs w:val="21"/>
        </w:rPr>
        <w:t xml:space="preserve">(4), 255. </w:t>
      </w:r>
      <w:hyperlink r:id="rId27" w:history="1">
        <w:r w:rsidRPr="003F34EC">
          <w:rPr>
            <w:rStyle w:val="Hyperlink"/>
            <w:rFonts w:asciiTheme="majorBidi" w:hAnsiTheme="majorBidi" w:cstheme="majorBidi"/>
            <w:noProof/>
            <w:sz w:val="21"/>
            <w:szCs w:val="21"/>
          </w:rPr>
          <w:t>https://doi.org/10.1504/IJTCS.2017.088929</w:t>
        </w:r>
      </w:hyperlink>
    </w:p>
    <w:p w14:paraId="75CACB95"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De</w:t>
      </w:r>
      <w:r w:rsidRPr="003F34EC">
        <w:rPr>
          <w:rFonts w:asciiTheme="majorBidi" w:hAnsiTheme="majorBidi" w:cstheme="majorBidi"/>
          <w:noProof/>
          <w:sz w:val="21"/>
          <w:szCs w:val="21"/>
        </w:rPr>
        <w:t xml:space="preserve"> Zeeuw, A., Craig, T., &amp; You, H. S. (2013). Assessing conceptual understanding in mathematics. </w:t>
      </w:r>
      <w:r w:rsidRPr="003F34EC">
        <w:rPr>
          <w:rFonts w:asciiTheme="majorBidi" w:hAnsiTheme="majorBidi" w:cstheme="majorBidi"/>
          <w:i/>
          <w:iCs/>
          <w:noProof/>
          <w:sz w:val="21"/>
          <w:szCs w:val="21"/>
        </w:rPr>
        <w:t>2013 IEEE Frontiers in Education Conference (FIE)</w:t>
      </w:r>
      <w:r w:rsidRPr="003F34EC">
        <w:rPr>
          <w:rFonts w:asciiTheme="majorBidi" w:hAnsiTheme="majorBidi" w:cstheme="majorBidi"/>
          <w:noProof/>
          <w:sz w:val="21"/>
          <w:szCs w:val="21"/>
        </w:rPr>
        <w:t xml:space="preserve">, 1742–1744. </w:t>
      </w:r>
      <w:hyperlink r:id="rId28" w:history="1">
        <w:r w:rsidRPr="003F34EC">
          <w:rPr>
            <w:rStyle w:val="Hyperlink"/>
            <w:rFonts w:asciiTheme="majorBidi" w:hAnsiTheme="majorBidi" w:cstheme="majorBidi"/>
            <w:noProof/>
            <w:sz w:val="21"/>
            <w:szCs w:val="21"/>
          </w:rPr>
          <w:t>https://doi.org/10.1109/FIE.2013.6685135</w:t>
        </w:r>
      </w:hyperlink>
    </w:p>
    <w:p w14:paraId="7FF0FBE0"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Dewey</w:t>
      </w:r>
      <w:r w:rsidRPr="003F34EC">
        <w:rPr>
          <w:rFonts w:asciiTheme="majorBidi" w:hAnsiTheme="majorBidi" w:cstheme="majorBidi"/>
          <w:noProof/>
          <w:sz w:val="21"/>
          <w:szCs w:val="21"/>
        </w:rPr>
        <w:t xml:space="preserve">, J. (1933). </w:t>
      </w:r>
      <w:r w:rsidRPr="003F34EC">
        <w:rPr>
          <w:rFonts w:asciiTheme="majorBidi" w:hAnsiTheme="majorBidi" w:cstheme="majorBidi"/>
          <w:i/>
          <w:iCs/>
          <w:noProof/>
          <w:sz w:val="21"/>
          <w:szCs w:val="21"/>
        </w:rPr>
        <w:t>How We Think: A Restatement of the Relation of Reflective Thinking to the Educative Process</w:t>
      </w:r>
      <w:r w:rsidRPr="003F34EC">
        <w:rPr>
          <w:rFonts w:asciiTheme="majorBidi" w:hAnsiTheme="majorBidi" w:cstheme="majorBidi"/>
          <w:noProof/>
          <w:sz w:val="21"/>
          <w:szCs w:val="21"/>
        </w:rPr>
        <w:t>. Boston, MA: D.C. Heath &amp; Co Publishers.</w:t>
      </w:r>
    </w:p>
    <w:p w14:paraId="5AFBBE2E"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Elder</w:t>
      </w:r>
      <w:r w:rsidRPr="003F34EC">
        <w:rPr>
          <w:rFonts w:asciiTheme="majorBidi" w:hAnsiTheme="majorBidi" w:cstheme="majorBidi"/>
          <w:noProof/>
          <w:sz w:val="21"/>
          <w:szCs w:val="21"/>
        </w:rPr>
        <w:t xml:space="preserve">, L., &amp; Paul, R. (2008). </w:t>
      </w:r>
      <w:r w:rsidRPr="003F34EC">
        <w:rPr>
          <w:rFonts w:asciiTheme="majorBidi" w:hAnsiTheme="majorBidi" w:cstheme="majorBidi"/>
          <w:i/>
          <w:iCs/>
          <w:noProof/>
          <w:sz w:val="21"/>
          <w:szCs w:val="21"/>
        </w:rPr>
        <w:t>The thinker’s guide to intellectual standards: The words that name them and the criteria that define them</w:t>
      </w:r>
      <w:r w:rsidRPr="003F34EC">
        <w:rPr>
          <w:rFonts w:asciiTheme="majorBidi" w:hAnsiTheme="majorBidi" w:cstheme="majorBidi"/>
          <w:noProof/>
          <w:sz w:val="21"/>
          <w:szCs w:val="21"/>
        </w:rPr>
        <w:t>. Foundation for Critical Thinking Press.</w:t>
      </w:r>
    </w:p>
    <w:p w14:paraId="06BBC3A8" w14:textId="77777777" w:rsidR="007D3191" w:rsidRPr="003F34EC" w:rsidRDefault="007D3191" w:rsidP="007D3191">
      <w:pPr>
        <w:pStyle w:val="Bibliography"/>
        <w:ind w:left="709" w:hanging="709"/>
        <w:jc w:val="both"/>
        <w:rPr>
          <w:rFonts w:asciiTheme="majorBidi" w:hAnsiTheme="majorBidi" w:cstheme="majorBidi"/>
          <w:sz w:val="21"/>
          <w:szCs w:val="21"/>
        </w:rPr>
      </w:pPr>
      <w:r w:rsidRPr="003F34EC">
        <w:rPr>
          <w:rFonts w:asciiTheme="majorBidi" w:hAnsiTheme="majorBidi" w:cstheme="majorBidi"/>
          <w:sz w:val="21"/>
          <w:szCs w:val="21"/>
        </w:rPr>
        <w:t xml:space="preserve">Ennis, R. H. (2018). Critical Thinking Across the Curriculum: A Vision. </w:t>
      </w:r>
      <w:r w:rsidRPr="003F34EC">
        <w:rPr>
          <w:rFonts w:asciiTheme="majorBidi" w:hAnsiTheme="majorBidi" w:cstheme="majorBidi"/>
          <w:i/>
          <w:iCs/>
          <w:sz w:val="21"/>
          <w:szCs w:val="21"/>
        </w:rPr>
        <w:t>Topoi</w:t>
      </w:r>
      <w:r w:rsidRPr="003F34EC">
        <w:rPr>
          <w:rFonts w:asciiTheme="majorBidi" w:hAnsiTheme="majorBidi" w:cstheme="majorBidi"/>
          <w:sz w:val="21"/>
          <w:szCs w:val="21"/>
        </w:rPr>
        <w:t xml:space="preserve">, </w:t>
      </w:r>
      <w:r w:rsidRPr="003F34EC">
        <w:rPr>
          <w:rFonts w:asciiTheme="majorBidi" w:hAnsiTheme="majorBidi" w:cstheme="majorBidi"/>
          <w:i/>
          <w:iCs/>
          <w:sz w:val="21"/>
          <w:szCs w:val="21"/>
        </w:rPr>
        <w:t>37</w:t>
      </w:r>
      <w:r w:rsidRPr="003F34EC">
        <w:rPr>
          <w:rFonts w:asciiTheme="majorBidi" w:hAnsiTheme="majorBidi" w:cstheme="majorBidi"/>
          <w:sz w:val="21"/>
          <w:szCs w:val="21"/>
        </w:rPr>
        <w:t xml:space="preserve">(1), 165-184. </w:t>
      </w:r>
      <w:hyperlink r:id="rId29" w:history="1">
        <w:r w:rsidRPr="003F34EC">
          <w:rPr>
            <w:rStyle w:val="Hyperlink"/>
            <w:rFonts w:asciiTheme="majorBidi" w:hAnsiTheme="majorBidi" w:cstheme="majorBidi"/>
            <w:sz w:val="21"/>
            <w:szCs w:val="21"/>
          </w:rPr>
          <w:t>https://doi.org/10.1007/s11245-016-9401-4</w:t>
        </w:r>
      </w:hyperlink>
    </w:p>
    <w:p w14:paraId="6C4DA872"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Ennis</w:t>
      </w:r>
      <w:r w:rsidRPr="003F34EC">
        <w:rPr>
          <w:rFonts w:asciiTheme="majorBidi" w:hAnsiTheme="majorBidi" w:cstheme="majorBidi"/>
          <w:noProof/>
          <w:sz w:val="21"/>
          <w:szCs w:val="21"/>
        </w:rPr>
        <w:t xml:space="preserve">, R. H. (2011). The nature of critical thinking: An outline of critical thinking dispositions and abilities. </w:t>
      </w:r>
      <w:r w:rsidRPr="003F34EC">
        <w:rPr>
          <w:rFonts w:asciiTheme="majorBidi" w:hAnsiTheme="majorBidi" w:cstheme="majorBidi"/>
          <w:i/>
          <w:iCs/>
          <w:noProof/>
          <w:sz w:val="21"/>
          <w:szCs w:val="21"/>
        </w:rPr>
        <w:t>Inquiry: Critical Thinking Across the Disciplines</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26</w:t>
      </w:r>
      <w:r w:rsidRPr="003F34EC">
        <w:rPr>
          <w:rFonts w:asciiTheme="majorBidi" w:hAnsiTheme="majorBidi" w:cstheme="majorBidi"/>
          <w:noProof/>
          <w:sz w:val="21"/>
          <w:szCs w:val="21"/>
        </w:rPr>
        <w:t xml:space="preserve">(2), 4. </w:t>
      </w:r>
      <w:hyperlink r:id="rId30" w:history="1">
        <w:r w:rsidRPr="003F34EC">
          <w:rPr>
            <w:rStyle w:val="Hyperlink"/>
            <w:rFonts w:asciiTheme="majorBidi" w:hAnsiTheme="majorBidi" w:cstheme="majorBidi"/>
            <w:noProof/>
            <w:sz w:val="21"/>
            <w:szCs w:val="21"/>
          </w:rPr>
          <w:t>https://doi.org/10.5840/inquiryctnews201126214</w:t>
        </w:r>
      </w:hyperlink>
      <w:r w:rsidRPr="003F34EC">
        <w:rPr>
          <w:rFonts w:asciiTheme="majorBidi" w:hAnsiTheme="majorBidi" w:cstheme="majorBidi"/>
          <w:noProof/>
          <w:sz w:val="21"/>
          <w:szCs w:val="21"/>
        </w:rPr>
        <w:t xml:space="preserve"> </w:t>
      </w:r>
    </w:p>
    <w:p w14:paraId="7A4401E4"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Ennis</w:t>
      </w:r>
      <w:r w:rsidRPr="003F34EC">
        <w:rPr>
          <w:rFonts w:asciiTheme="majorBidi" w:hAnsiTheme="majorBidi" w:cstheme="majorBidi"/>
          <w:noProof/>
          <w:sz w:val="21"/>
          <w:szCs w:val="21"/>
        </w:rPr>
        <w:t xml:space="preserve">, R. H. (2015). Critical Thinking: A Streamlined Conception. In M. Davies &amp; R. Barnett (Eds.), </w:t>
      </w:r>
      <w:r w:rsidRPr="003F34EC">
        <w:rPr>
          <w:rFonts w:asciiTheme="majorBidi" w:hAnsiTheme="majorBidi" w:cstheme="majorBidi"/>
          <w:i/>
          <w:iCs/>
          <w:noProof/>
          <w:sz w:val="21"/>
          <w:szCs w:val="21"/>
        </w:rPr>
        <w:t>The Palgrave Handbook of Critical Thinking in Higher Education</w:t>
      </w:r>
      <w:r w:rsidRPr="003F34EC">
        <w:rPr>
          <w:rFonts w:asciiTheme="majorBidi" w:hAnsiTheme="majorBidi" w:cstheme="majorBidi"/>
          <w:noProof/>
          <w:sz w:val="21"/>
          <w:szCs w:val="21"/>
        </w:rPr>
        <w:t xml:space="preserve"> (pp. 31–47). Palgrave Macmillan US. </w:t>
      </w:r>
      <w:hyperlink r:id="rId31" w:history="1">
        <w:r w:rsidRPr="003F34EC">
          <w:rPr>
            <w:rStyle w:val="Hyperlink"/>
            <w:rFonts w:asciiTheme="majorBidi" w:hAnsiTheme="majorBidi" w:cstheme="majorBidi"/>
            <w:noProof/>
            <w:sz w:val="21"/>
            <w:szCs w:val="21"/>
          </w:rPr>
          <w:t>https://doi.org/10.1057/9781137378057_2</w:t>
        </w:r>
      </w:hyperlink>
    </w:p>
    <w:p w14:paraId="1E097800"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Ennis</w:t>
      </w:r>
      <w:r w:rsidRPr="003F34EC">
        <w:rPr>
          <w:rFonts w:asciiTheme="majorBidi" w:hAnsiTheme="majorBidi" w:cstheme="majorBidi"/>
          <w:noProof/>
          <w:sz w:val="21"/>
          <w:szCs w:val="21"/>
        </w:rPr>
        <w:t xml:space="preserve">, R. H., Millman, J., &amp; Tomko, T. N. (1985). </w:t>
      </w:r>
      <w:r w:rsidRPr="003F34EC">
        <w:rPr>
          <w:rFonts w:asciiTheme="majorBidi" w:hAnsiTheme="majorBidi" w:cstheme="majorBidi"/>
          <w:i/>
          <w:iCs/>
          <w:noProof/>
          <w:sz w:val="21"/>
          <w:szCs w:val="21"/>
        </w:rPr>
        <w:t>Cornell Critical Thinking Tests</w:t>
      </w:r>
      <w:r w:rsidRPr="003F34EC">
        <w:rPr>
          <w:rFonts w:asciiTheme="majorBidi" w:hAnsiTheme="majorBidi" w:cstheme="majorBidi"/>
          <w:noProof/>
          <w:sz w:val="21"/>
          <w:szCs w:val="21"/>
        </w:rPr>
        <w:t>. Midwest Publications.</w:t>
      </w:r>
    </w:p>
    <w:p w14:paraId="6C4D4854"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Ennis</w:t>
      </w:r>
      <w:r w:rsidRPr="003F34EC">
        <w:rPr>
          <w:rFonts w:asciiTheme="majorBidi" w:hAnsiTheme="majorBidi" w:cstheme="majorBidi"/>
          <w:noProof/>
          <w:sz w:val="21"/>
          <w:szCs w:val="21"/>
        </w:rPr>
        <w:t xml:space="preserve">, R. H., &amp; Weir, E. (1985). </w:t>
      </w:r>
      <w:r w:rsidRPr="003F34EC">
        <w:rPr>
          <w:rFonts w:asciiTheme="majorBidi" w:hAnsiTheme="majorBidi" w:cstheme="majorBidi"/>
          <w:i/>
          <w:iCs/>
          <w:noProof/>
          <w:sz w:val="21"/>
          <w:szCs w:val="21"/>
        </w:rPr>
        <w:t>The Ennis-Weir Critical Thinking Essay Test</w:t>
      </w:r>
      <w:r w:rsidRPr="003F34EC">
        <w:rPr>
          <w:rFonts w:asciiTheme="majorBidi" w:hAnsiTheme="majorBidi" w:cstheme="majorBidi"/>
          <w:noProof/>
          <w:sz w:val="21"/>
          <w:szCs w:val="21"/>
        </w:rPr>
        <w:t>. Midwest Publication.</w:t>
      </w:r>
    </w:p>
    <w:p w14:paraId="6BDC9E6C"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Erikson</w:t>
      </w:r>
      <w:r w:rsidRPr="003F34EC">
        <w:rPr>
          <w:rFonts w:asciiTheme="majorBidi" w:hAnsiTheme="majorBidi" w:cstheme="majorBidi"/>
          <w:noProof/>
          <w:sz w:val="21"/>
          <w:szCs w:val="21"/>
        </w:rPr>
        <w:t xml:space="preserve">, M. G., &amp; Erikson, M. (2019). Learning outcomes and critical thinking – good intentions in conflict. </w:t>
      </w:r>
      <w:r w:rsidRPr="003F34EC">
        <w:rPr>
          <w:rFonts w:asciiTheme="majorBidi" w:hAnsiTheme="majorBidi" w:cstheme="majorBidi"/>
          <w:i/>
          <w:iCs/>
          <w:noProof/>
          <w:sz w:val="21"/>
          <w:szCs w:val="21"/>
        </w:rPr>
        <w:t>Studies in Higher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44</w:t>
      </w:r>
      <w:r w:rsidRPr="003F34EC">
        <w:rPr>
          <w:rFonts w:asciiTheme="majorBidi" w:hAnsiTheme="majorBidi" w:cstheme="majorBidi"/>
          <w:noProof/>
          <w:sz w:val="21"/>
          <w:szCs w:val="21"/>
        </w:rPr>
        <w:t xml:space="preserve">(12), Article 12. </w:t>
      </w:r>
      <w:hyperlink r:id="rId32" w:history="1">
        <w:r w:rsidRPr="003F34EC">
          <w:rPr>
            <w:rStyle w:val="Hyperlink"/>
            <w:rFonts w:asciiTheme="majorBidi" w:hAnsiTheme="majorBidi" w:cstheme="majorBidi"/>
            <w:noProof/>
            <w:sz w:val="21"/>
            <w:szCs w:val="21"/>
          </w:rPr>
          <w:t>https://doi.org/10.1080/03075079.2018.1486813</w:t>
        </w:r>
      </w:hyperlink>
    </w:p>
    <w:p w14:paraId="09B68242"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Evendi, E., Kusaeri, A. K. A., Pardi, M. H. H., Sucipto, L., Bayani, F., &amp; Prayogi, S. (2022). Assessing students’ critical thinking skills viewed from cognitive style: Study on implementation of problem-based e-learning model in mathematics courses. </w:t>
      </w:r>
      <w:r w:rsidRPr="003F34EC">
        <w:rPr>
          <w:rFonts w:asciiTheme="majorBidi" w:hAnsiTheme="majorBidi" w:cstheme="majorBidi"/>
          <w:i/>
          <w:iCs/>
          <w:noProof/>
          <w:sz w:val="21"/>
          <w:szCs w:val="21"/>
        </w:rPr>
        <w:t>Eurasia Journal of Mathematics, Science and Technology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18</w:t>
      </w:r>
      <w:r w:rsidRPr="003F34EC">
        <w:rPr>
          <w:rFonts w:asciiTheme="majorBidi" w:hAnsiTheme="majorBidi" w:cstheme="majorBidi"/>
          <w:noProof/>
          <w:sz w:val="21"/>
          <w:szCs w:val="21"/>
        </w:rPr>
        <w:t xml:space="preserve">(7), em2129. </w:t>
      </w:r>
      <w:hyperlink r:id="rId33" w:history="1">
        <w:r w:rsidRPr="003F34EC">
          <w:rPr>
            <w:rStyle w:val="Hyperlink"/>
            <w:rFonts w:asciiTheme="majorBidi" w:hAnsiTheme="majorBidi" w:cstheme="majorBidi"/>
            <w:noProof/>
            <w:sz w:val="21"/>
            <w:szCs w:val="21"/>
          </w:rPr>
          <w:t>https://doi.org/10.29333/ejmste/12161</w:t>
        </w:r>
      </w:hyperlink>
    </w:p>
    <w:p w14:paraId="39AFDC8B"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Evendi, E., &amp; Verawati, N. N. S. P. (2021). Evaluation of Student Learning Outcomes in Problem-Based Learning: Study of Its Implementation and Reflection of Successful Factors. </w:t>
      </w:r>
      <w:r w:rsidRPr="003F34EC">
        <w:rPr>
          <w:rFonts w:asciiTheme="majorBidi" w:hAnsiTheme="majorBidi" w:cstheme="majorBidi"/>
          <w:i/>
          <w:iCs/>
          <w:noProof/>
          <w:sz w:val="21"/>
          <w:szCs w:val="21"/>
        </w:rPr>
        <w:t>Jurnal Penelitian Pendidikan IPA</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7</w:t>
      </w:r>
      <w:r w:rsidRPr="003F34EC">
        <w:rPr>
          <w:rFonts w:asciiTheme="majorBidi" w:hAnsiTheme="majorBidi" w:cstheme="majorBidi"/>
          <w:noProof/>
          <w:sz w:val="21"/>
          <w:szCs w:val="21"/>
        </w:rPr>
        <w:t xml:space="preserve">(SpecialIssue), 69–76. </w:t>
      </w:r>
      <w:hyperlink r:id="rId34" w:history="1">
        <w:r w:rsidRPr="003F34EC">
          <w:rPr>
            <w:rStyle w:val="Hyperlink"/>
            <w:rFonts w:asciiTheme="majorBidi" w:hAnsiTheme="majorBidi" w:cstheme="majorBidi"/>
            <w:noProof/>
            <w:sz w:val="21"/>
            <w:szCs w:val="21"/>
          </w:rPr>
          <w:t>https://doi.org/10.29303/jppipa.v7iSpecialIssue.1099</w:t>
        </w:r>
      </w:hyperlink>
    </w:p>
    <w:p w14:paraId="2AAC8DAD"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Facione</w:t>
      </w:r>
      <w:r w:rsidRPr="003F34EC">
        <w:rPr>
          <w:rFonts w:asciiTheme="majorBidi" w:hAnsiTheme="majorBidi" w:cstheme="majorBidi"/>
          <w:noProof/>
          <w:sz w:val="21"/>
          <w:szCs w:val="21"/>
        </w:rPr>
        <w:t xml:space="preserve">, N. C., Facione, P. A., &amp; Sanchez, C. A. (1994). Critical Thinking Disposition as a Measure of Competent Clinical Judgment: The Development of the California Critical Thinking Disposition Inventory. </w:t>
      </w:r>
      <w:r w:rsidRPr="003F34EC">
        <w:rPr>
          <w:rFonts w:asciiTheme="majorBidi" w:hAnsiTheme="majorBidi" w:cstheme="majorBidi"/>
          <w:i/>
          <w:iCs/>
          <w:noProof/>
          <w:sz w:val="21"/>
          <w:szCs w:val="21"/>
        </w:rPr>
        <w:t>Journal of Nursing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33</w:t>
      </w:r>
      <w:r w:rsidRPr="003F34EC">
        <w:rPr>
          <w:rFonts w:asciiTheme="majorBidi" w:hAnsiTheme="majorBidi" w:cstheme="majorBidi"/>
          <w:noProof/>
          <w:sz w:val="21"/>
          <w:szCs w:val="21"/>
        </w:rPr>
        <w:t xml:space="preserve">(8), 345–350. </w:t>
      </w:r>
      <w:hyperlink r:id="rId35" w:history="1">
        <w:r w:rsidRPr="003F34EC">
          <w:rPr>
            <w:rStyle w:val="Hyperlink"/>
            <w:rFonts w:asciiTheme="majorBidi" w:hAnsiTheme="majorBidi" w:cstheme="majorBidi"/>
            <w:noProof/>
            <w:sz w:val="21"/>
            <w:szCs w:val="21"/>
          </w:rPr>
          <w:t>https://doi.org/10.3928/0148-4834-19941001-05</w:t>
        </w:r>
      </w:hyperlink>
    </w:p>
    <w:p w14:paraId="38C3DCC5"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Faradillah</w:t>
      </w:r>
      <w:r w:rsidRPr="003F34EC">
        <w:rPr>
          <w:rFonts w:asciiTheme="majorBidi" w:hAnsiTheme="majorBidi" w:cstheme="majorBidi"/>
          <w:noProof/>
          <w:sz w:val="21"/>
          <w:szCs w:val="21"/>
        </w:rPr>
        <w:t xml:space="preserve">, A., &amp; Adlina, S. (2021). Validity of critical thinking skills instrument on prospective Mathematics teachers. </w:t>
      </w:r>
      <w:r w:rsidRPr="003F34EC">
        <w:rPr>
          <w:rFonts w:asciiTheme="majorBidi" w:hAnsiTheme="majorBidi" w:cstheme="majorBidi"/>
          <w:i/>
          <w:iCs/>
          <w:noProof/>
          <w:sz w:val="21"/>
          <w:szCs w:val="21"/>
        </w:rPr>
        <w:t>Jurnal Penelitian Dan Evaluasi Pendidikan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25</w:t>
      </w:r>
      <w:r w:rsidRPr="003F34EC">
        <w:rPr>
          <w:rFonts w:asciiTheme="majorBidi" w:hAnsiTheme="majorBidi" w:cstheme="majorBidi"/>
          <w:noProof/>
          <w:sz w:val="21"/>
          <w:szCs w:val="21"/>
        </w:rPr>
        <w:t xml:space="preserve">(2), 126-137. </w:t>
      </w:r>
      <w:hyperlink r:id="rId36" w:history="1">
        <w:r w:rsidRPr="003F34EC">
          <w:rPr>
            <w:rStyle w:val="Hyperlink"/>
            <w:rFonts w:asciiTheme="majorBidi" w:hAnsiTheme="majorBidi" w:cstheme="majorBidi"/>
            <w:noProof/>
            <w:sz w:val="21"/>
            <w:szCs w:val="21"/>
          </w:rPr>
          <w:t>https://doi.org/10.21831/pep.v25i2.40662</w:t>
        </w:r>
      </w:hyperlink>
    </w:p>
    <w:p w14:paraId="4CF950E0"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Herpiana</w:t>
      </w:r>
      <w:r w:rsidRPr="003F34EC">
        <w:rPr>
          <w:rFonts w:asciiTheme="majorBidi" w:hAnsiTheme="majorBidi" w:cstheme="majorBidi"/>
          <w:noProof/>
          <w:sz w:val="21"/>
          <w:szCs w:val="21"/>
        </w:rPr>
        <w:t xml:space="preserve">, R., &amp; Rosidin, U. (2018). Development of instrument for assessing students’ critical and creative thinking ability. </w:t>
      </w:r>
      <w:r w:rsidRPr="003F34EC">
        <w:rPr>
          <w:rFonts w:asciiTheme="majorBidi" w:hAnsiTheme="majorBidi" w:cstheme="majorBidi"/>
          <w:i/>
          <w:iCs/>
          <w:noProof/>
          <w:sz w:val="21"/>
          <w:szCs w:val="21"/>
        </w:rPr>
        <w:t>Journal of Physics: Conference Series</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948</w:t>
      </w:r>
      <w:r w:rsidRPr="003F34EC">
        <w:rPr>
          <w:rFonts w:asciiTheme="majorBidi" w:hAnsiTheme="majorBidi" w:cstheme="majorBidi"/>
          <w:noProof/>
          <w:sz w:val="21"/>
          <w:szCs w:val="21"/>
        </w:rPr>
        <w:t xml:space="preserve">, 012054. </w:t>
      </w:r>
      <w:hyperlink r:id="rId37" w:history="1">
        <w:r w:rsidRPr="003F34EC">
          <w:rPr>
            <w:rStyle w:val="Hyperlink"/>
            <w:rFonts w:asciiTheme="majorBidi" w:hAnsiTheme="majorBidi" w:cstheme="majorBidi"/>
            <w:noProof/>
            <w:sz w:val="21"/>
            <w:szCs w:val="21"/>
          </w:rPr>
          <w:t>https://doi.org/10.1088/1742-6596/948/1/012054</w:t>
        </w:r>
      </w:hyperlink>
    </w:p>
    <w:p w14:paraId="13A07D04"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Kimmel</w:t>
      </w:r>
      <w:r w:rsidRPr="003F34EC">
        <w:rPr>
          <w:rFonts w:asciiTheme="majorBidi" w:hAnsiTheme="majorBidi" w:cstheme="majorBidi"/>
          <w:noProof/>
          <w:sz w:val="21"/>
          <w:szCs w:val="21"/>
        </w:rPr>
        <w:t xml:space="preserve">, H. S., Burr-Alexander, L. E., Hirsch, L., Rockland, R. H., Carpinelli, J. D., &amp; Aloia, M. (2014). Pathways to effective K-12 STEM programs. </w:t>
      </w:r>
      <w:r w:rsidRPr="003F34EC">
        <w:rPr>
          <w:rFonts w:asciiTheme="majorBidi" w:hAnsiTheme="majorBidi" w:cstheme="majorBidi"/>
          <w:i/>
          <w:iCs/>
          <w:noProof/>
          <w:sz w:val="21"/>
          <w:szCs w:val="21"/>
        </w:rPr>
        <w:t>2014 IEEE Frontiers in Education Conference (FIE) Proceedings</w:t>
      </w:r>
      <w:r w:rsidRPr="003F34EC">
        <w:rPr>
          <w:rFonts w:asciiTheme="majorBidi" w:hAnsiTheme="majorBidi" w:cstheme="majorBidi"/>
          <w:noProof/>
          <w:sz w:val="21"/>
          <w:szCs w:val="21"/>
        </w:rPr>
        <w:t xml:space="preserve">, 1–6. </w:t>
      </w:r>
      <w:hyperlink r:id="rId38" w:history="1">
        <w:r w:rsidRPr="003F34EC">
          <w:rPr>
            <w:rStyle w:val="Hyperlink"/>
            <w:rFonts w:asciiTheme="majorBidi" w:hAnsiTheme="majorBidi" w:cstheme="majorBidi"/>
            <w:noProof/>
            <w:sz w:val="21"/>
            <w:szCs w:val="21"/>
          </w:rPr>
          <w:t>https://doi.org/10.1109/FIE.2014.7044362</w:t>
        </w:r>
      </w:hyperlink>
    </w:p>
    <w:p w14:paraId="0EE8BB8D"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lastRenderedPageBreak/>
        <w:t>Krathwohl</w:t>
      </w:r>
      <w:r w:rsidRPr="003F34EC">
        <w:rPr>
          <w:rFonts w:asciiTheme="majorBidi" w:hAnsiTheme="majorBidi" w:cstheme="majorBidi"/>
          <w:noProof/>
          <w:sz w:val="21"/>
          <w:szCs w:val="21"/>
        </w:rPr>
        <w:t xml:space="preserve">, D. R. (2002). A Revision of Bloom’s Taxonomy: An Overview. </w:t>
      </w:r>
      <w:r w:rsidRPr="003F34EC">
        <w:rPr>
          <w:rFonts w:asciiTheme="majorBidi" w:hAnsiTheme="majorBidi" w:cstheme="majorBidi"/>
          <w:i/>
          <w:iCs/>
          <w:noProof/>
          <w:sz w:val="21"/>
          <w:szCs w:val="21"/>
        </w:rPr>
        <w:t>Theory Into Practice</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41</w:t>
      </w:r>
      <w:r w:rsidRPr="003F34EC">
        <w:rPr>
          <w:rFonts w:asciiTheme="majorBidi" w:hAnsiTheme="majorBidi" w:cstheme="majorBidi"/>
          <w:noProof/>
          <w:sz w:val="21"/>
          <w:szCs w:val="21"/>
        </w:rPr>
        <w:t xml:space="preserve">(4), 212–218. </w:t>
      </w:r>
      <w:hyperlink r:id="rId39" w:history="1">
        <w:r w:rsidRPr="003F34EC">
          <w:rPr>
            <w:rStyle w:val="Hyperlink"/>
            <w:rFonts w:asciiTheme="majorBidi" w:hAnsiTheme="majorBidi" w:cstheme="majorBidi"/>
            <w:noProof/>
            <w:sz w:val="21"/>
            <w:szCs w:val="21"/>
          </w:rPr>
          <w:t>https://doi.org/10.1207/s15430421tip4104_2</w:t>
        </w:r>
      </w:hyperlink>
    </w:p>
    <w:p w14:paraId="116FD370"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Krejci, S. E., Ramroop-Butts, S., Torres, H. N., &amp; Isokpehi, R. D. (2020). Visual Literacy Intervention for Improving Undergraduate Student Critical Thinking of Global Sustainability Issues. </w:t>
      </w:r>
      <w:r w:rsidRPr="003F34EC">
        <w:rPr>
          <w:rFonts w:asciiTheme="majorBidi" w:hAnsiTheme="majorBidi" w:cstheme="majorBidi"/>
          <w:i/>
          <w:iCs/>
          <w:noProof/>
          <w:sz w:val="21"/>
          <w:szCs w:val="21"/>
        </w:rPr>
        <w:t>Sustainability</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12</w:t>
      </w:r>
      <w:r w:rsidRPr="003F34EC">
        <w:rPr>
          <w:rFonts w:asciiTheme="majorBidi" w:hAnsiTheme="majorBidi" w:cstheme="majorBidi"/>
          <w:noProof/>
          <w:sz w:val="21"/>
          <w:szCs w:val="21"/>
        </w:rPr>
        <w:t xml:space="preserve">(23), 10209. </w:t>
      </w:r>
      <w:hyperlink r:id="rId40" w:history="1">
        <w:r w:rsidRPr="003F34EC">
          <w:rPr>
            <w:rStyle w:val="Hyperlink"/>
            <w:rFonts w:asciiTheme="majorBidi" w:hAnsiTheme="majorBidi" w:cstheme="majorBidi"/>
            <w:noProof/>
            <w:sz w:val="21"/>
            <w:szCs w:val="21"/>
          </w:rPr>
          <w:t>https://doi.org/10.3390/su122310209</w:t>
        </w:r>
      </w:hyperlink>
    </w:p>
    <w:p w14:paraId="0A0F208B" w14:textId="77777777" w:rsidR="007D3191" w:rsidRPr="003F34EC" w:rsidRDefault="007D3191" w:rsidP="007D3191">
      <w:pPr>
        <w:pStyle w:val="Bibliography"/>
        <w:ind w:left="709" w:hanging="709"/>
        <w:jc w:val="both"/>
        <w:rPr>
          <w:rFonts w:asciiTheme="majorBidi" w:hAnsiTheme="majorBidi" w:cstheme="majorBidi"/>
          <w:sz w:val="21"/>
          <w:szCs w:val="21"/>
        </w:rPr>
      </w:pPr>
      <w:r w:rsidRPr="003F34EC">
        <w:rPr>
          <w:rFonts w:asciiTheme="majorBidi" w:hAnsiTheme="majorBidi" w:cstheme="majorBidi"/>
          <w:noProof/>
          <w:sz w:val="21"/>
          <w:szCs w:val="21"/>
        </w:rPr>
        <w:t xml:space="preserve">Lai, E. R. (2011). </w:t>
      </w:r>
      <w:r w:rsidRPr="003F34EC">
        <w:rPr>
          <w:rFonts w:asciiTheme="majorBidi" w:hAnsiTheme="majorBidi" w:cstheme="majorBidi"/>
          <w:i/>
          <w:iCs/>
          <w:noProof/>
          <w:sz w:val="21"/>
          <w:szCs w:val="21"/>
        </w:rPr>
        <w:t>Critical thinking: A literature review</w:t>
      </w:r>
      <w:r w:rsidRPr="003F34EC">
        <w:rPr>
          <w:rFonts w:asciiTheme="majorBidi" w:hAnsiTheme="majorBidi" w:cstheme="majorBidi"/>
          <w:noProof/>
          <w:sz w:val="21"/>
          <w:szCs w:val="21"/>
        </w:rPr>
        <w:t xml:space="preserve"> (pp. 1–50). </w:t>
      </w:r>
      <w:hyperlink r:id="rId41" w:history="1">
        <w:r w:rsidRPr="003F34EC">
          <w:rPr>
            <w:rStyle w:val="Hyperlink"/>
            <w:rFonts w:asciiTheme="majorBidi" w:hAnsiTheme="majorBidi" w:cstheme="majorBidi"/>
            <w:sz w:val="21"/>
            <w:szCs w:val="21"/>
          </w:rPr>
          <w:t>https://citeseerx.ist.psu.edu/document?repid=rep1&amp;type=pdf&amp;doi=b42cffa5a2ad63a31fcf99869e7cb8ef72b44374</w:t>
        </w:r>
      </w:hyperlink>
      <w:r w:rsidRPr="003F34EC">
        <w:rPr>
          <w:rFonts w:asciiTheme="majorBidi" w:hAnsiTheme="majorBidi" w:cstheme="majorBidi"/>
          <w:sz w:val="21"/>
          <w:szCs w:val="21"/>
        </w:rPr>
        <w:t xml:space="preserve"> </w:t>
      </w:r>
    </w:p>
    <w:p w14:paraId="01603876"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Leach, S. M., Immekus, J. C., French, B. F., &amp; Hand, B. (2020). The factorial validity of the Cornell Critical Thinking Tests: A multi-analytic approach. </w:t>
      </w:r>
      <w:r w:rsidRPr="003F34EC">
        <w:rPr>
          <w:rFonts w:asciiTheme="majorBidi" w:hAnsiTheme="majorBidi" w:cstheme="majorBidi"/>
          <w:i/>
          <w:iCs/>
          <w:noProof/>
          <w:sz w:val="21"/>
          <w:szCs w:val="21"/>
        </w:rPr>
        <w:t>Thinking Skills and Creativity</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37</w:t>
      </w:r>
      <w:r w:rsidRPr="003F34EC">
        <w:rPr>
          <w:rFonts w:asciiTheme="majorBidi" w:hAnsiTheme="majorBidi" w:cstheme="majorBidi"/>
          <w:noProof/>
          <w:sz w:val="21"/>
          <w:szCs w:val="21"/>
        </w:rPr>
        <w:t xml:space="preserve">, 100676. </w:t>
      </w:r>
      <w:hyperlink r:id="rId42" w:history="1">
        <w:r w:rsidRPr="003F34EC">
          <w:rPr>
            <w:rStyle w:val="Hyperlink"/>
            <w:rFonts w:asciiTheme="majorBidi" w:hAnsiTheme="majorBidi" w:cstheme="majorBidi"/>
            <w:noProof/>
            <w:sz w:val="21"/>
            <w:szCs w:val="21"/>
          </w:rPr>
          <w:t>https://doi.org/10.1016/j.tsc.2020.100676</w:t>
        </w:r>
      </w:hyperlink>
    </w:p>
    <w:p w14:paraId="6362B0AD"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Liu, O. L., Frankel, L., &amp; Roohr, K. C. (2014). Assessing Critical Thinking in Higher Education: Current </w:t>
      </w:r>
      <w:r w:rsidRPr="003F34EC">
        <w:rPr>
          <w:rFonts w:asciiTheme="majorBidi" w:hAnsiTheme="majorBidi" w:cstheme="majorBidi"/>
          <w:noProof/>
          <w:sz w:val="21"/>
          <w:szCs w:val="21"/>
          <w:lang w:val="id-ID"/>
        </w:rPr>
        <w:t>State</w:t>
      </w:r>
      <w:r w:rsidRPr="003F34EC">
        <w:rPr>
          <w:rFonts w:asciiTheme="majorBidi" w:hAnsiTheme="majorBidi" w:cstheme="majorBidi"/>
          <w:noProof/>
          <w:sz w:val="21"/>
          <w:szCs w:val="21"/>
        </w:rPr>
        <w:t xml:space="preserve"> and Directions for Next-Generation Assessment: Assessing Critical Thinking in Higher Education. </w:t>
      </w:r>
      <w:r w:rsidRPr="003F34EC">
        <w:rPr>
          <w:rFonts w:asciiTheme="majorBidi" w:hAnsiTheme="majorBidi" w:cstheme="majorBidi"/>
          <w:i/>
          <w:iCs/>
          <w:noProof/>
          <w:sz w:val="21"/>
          <w:szCs w:val="21"/>
        </w:rPr>
        <w:t>ETS Research Report Series</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2014</w:t>
      </w:r>
      <w:r w:rsidRPr="003F34EC">
        <w:rPr>
          <w:rFonts w:asciiTheme="majorBidi" w:hAnsiTheme="majorBidi" w:cstheme="majorBidi"/>
          <w:noProof/>
          <w:sz w:val="21"/>
          <w:szCs w:val="21"/>
        </w:rPr>
        <w:t xml:space="preserve">(1), 1–23. </w:t>
      </w:r>
      <w:hyperlink r:id="rId43" w:history="1">
        <w:r w:rsidRPr="003F34EC">
          <w:rPr>
            <w:rStyle w:val="Hyperlink"/>
            <w:rFonts w:asciiTheme="majorBidi" w:hAnsiTheme="majorBidi" w:cstheme="majorBidi"/>
            <w:noProof/>
            <w:sz w:val="21"/>
            <w:szCs w:val="21"/>
          </w:rPr>
          <w:t>https://doi.org/10.1002/ets2.12009</w:t>
        </w:r>
      </w:hyperlink>
    </w:p>
    <w:p w14:paraId="5C20C453" w14:textId="77777777" w:rsidR="007D3191" w:rsidRPr="003F34EC" w:rsidRDefault="007D3191" w:rsidP="007D3191">
      <w:pPr>
        <w:pStyle w:val="Bibliography"/>
        <w:ind w:left="709" w:hanging="709"/>
        <w:jc w:val="both"/>
        <w:rPr>
          <w:rFonts w:asciiTheme="majorBidi" w:hAnsiTheme="majorBidi" w:cstheme="majorBidi"/>
          <w:noProof/>
          <w:sz w:val="21"/>
          <w:szCs w:val="21"/>
          <w:lang w:val="id-ID"/>
        </w:rPr>
      </w:pPr>
      <w:proofErr w:type="spellStart"/>
      <w:r w:rsidRPr="003F34EC">
        <w:rPr>
          <w:rStyle w:val="citationstylesgno2wrpf"/>
          <w:rFonts w:asciiTheme="majorBidi" w:eastAsiaTheme="majorEastAsia" w:hAnsiTheme="majorBidi" w:cstheme="majorBidi"/>
          <w:sz w:val="21"/>
          <w:szCs w:val="21"/>
        </w:rPr>
        <w:t>Maulyda</w:t>
      </w:r>
      <w:proofErr w:type="spellEnd"/>
      <w:r w:rsidRPr="003F34EC">
        <w:rPr>
          <w:rStyle w:val="citationstylesgno2wrpf"/>
          <w:rFonts w:asciiTheme="majorBidi" w:eastAsiaTheme="majorEastAsia" w:hAnsiTheme="majorBidi" w:cstheme="majorBidi"/>
          <w:sz w:val="21"/>
          <w:szCs w:val="21"/>
        </w:rPr>
        <w:t xml:space="preserve">, M. A. (2020). </w:t>
      </w:r>
      <w:proofErr w:type="spellStart"/>
      <w:r w:rsidRPr="003F34EC">
        <w:rPr>
          <w:rStyle w:val="Emphasis"/>
          <w:rFonts w:asciiTheme="majorBidi" w:hAnsiTheme="majorBidi" w:cstheme="majorBidi"/>
          <w:sz w:val="21"/>
          <w:szCs w:val="21"/>
        </w:rPr>
        <w:t>Paradigma</w:t>
      </w:r>
      <w:proofErr w:type="spellEnd"/>
      <w:r w:rsidRPr="003F34EC">
        <w:rPr>
          <w:rStyle w:val="Emphasis"/>
          <w:rFonts w:asciiTheme="majorBidi" w:hAnsiTheme="majorBidi" w:cstheme="majorBidi"/>
          <w:sz w:val="21"/>
          <w:szCs w:val="21"/>
        </w:rPr>
        <w:t xml:space="preserve"> </w:t>
      </w:r>
      <w:proofErr w:type="spellStart"/>
      <w:r w:rsidRPr="003F34EC">
        <w:rPr>
          <w:rStyle w:val="Emphasis"/>
          <w:rFonts w:asciiTheme="majorBidi" w:hAnsiTheme="majorBidi" w:cstheme="majorBidi"/>
          <w:sz w:val="21"/>
          <w:szCs w:val="21"/>
        </w:rPr>
        <w:t>Pembelajaran</w:t>
      </w:r>
      <w:proofErr w:type="spellEnd"/>
      <w:r w:rsidRPr="003F34EC">
        <w:rPr>
          <w:rStyle w:val="Emphasis"/>
          <w:rFonts w:asciiTheme="majorBidi" w:hAnsiTheme="majorBidi" w:cstheme="majorBidi"/>
          <w:sz w:val="21"/>
          <w:szCs w:val="21"/>
        </w:rPr>
        <w:t xml:space="preserve"> </w:t>
      </w:r>
      <w:proofErr w:type="spellStart"/>
      <w:r w:rsidRPr="003F34EC">
        <w:rPr>
          <w:rStyle w:val="Emphasis"/>
          <w:rFonts w:asciiTheme="majorBidi" w:hAnsiTheme="majorBidi" w:cstheme="majorBidi"/>
          <w:sz w:val="21"/>
          <w:szCs w:val="21"/>
        </w:rPr>
        <w:t>Matematika</w:t>
      </w:r>
      <w:proofErr w:type="spellEnd"/>
      <w:r w:rsidRPr="003F34EC">
        <w:rPr>
          <w:rStyle w:val="Emphasis"/>
          <w:rFonts w:asciiTheme="majorBidi" w:hAnsiTheme="majorBidi" w:cstheme="majorBidi"/>
          <w:sz w:val="21"/>
          <w:szCs w:val="21"/>
        </w:rPr>
        <w:t xml:space="preserve"> </w:t>
      </w:r>
      <w:proofErr w:type="spellStart"/>
      <w:r w:rsidRPr="003F34EC">
        <w:rPr>
          <w:rStyle w:val="Emphasis"/>
          <w:rFonts w:asciiTheme="majorBidi" w:hAnsiTheme="majorBidi" w:cstheme="majorBidi"/>
          <w:sz w:val="21"/>
          <w:szCs w:val="21"/>
        </w:rPr>
        <w:t>Berbasis</w:t>
      </w:r>
      <w:proofErr w:type="spellEnd"/>
      <w:r w:rsidRPr="003F34EC">
        <w:rPr>
          <w:rStyle w:val="Emphasis"/>
          <w:rFonts w:asciiTheme="majorBidi" w:hAnsiTheme="majorBidi" w:cstheme="majorBidi"/>
          <w:sz w:val="21"/>
          <w:szCs w:val="21"/>
        </w:rPr>
        <w:t xml:space="preserve"> NCTM</w:t>
      </w:r>
      <w:r w:rsidRPr="003F34EC">
        <w:rPr>
          <w:rStyle w:val="citationstylesgno2wrpf"/>
          <w:rFonts w:asciiTheme="majorBidi" w:eastAsiaTheme="majorEastAsia" w:hAnsiTheme="majorBidi" w:cstheme="majorBidi"/>
          <w:sz w:val="21"/>
          <w:szCs w:val="21"/>
        </w:rPr>
        <w:t>. CV IRDH Malang.</w:t>
      </w:r>
      <w:r w:rsidRPr="003F34EC">
        <w:rPr>
          <w:rFonts w:asciiTheme="majorBidi" w:hAnsiTheme="majorBidi" w:cstheme="majorBidi"/>
          <w:noProof/>
          <w:sz w:val="21"/>
          <w:szCs w:val="21"/>
          <w:lang w:val="id-ID"/>
        </w:rPr>
        <w:t xml:space="preserve"> </w:t>
      </w:r>
    </w:p>
    <w:p w14:paraId="70188389"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Naidoo, J., &amp; Reddy, S. (2023). Embedding Sustainable Mathematics Higher Education in the Fourth Industrial Revolution Era Post-COVID-19: Exploring Technology-Based Teaching Methods. </w:t>
      </w:r>
      <w:r w:rsidRPr="003F34EC">
        <w:rPr>
          <w:rFonts w:asciiTheme="majorBidi" w:hAnsiTheme="majorBidi" w:cstheme="majorBidi"/>
          <w:i/>
          <w:iCs/>
          <w:noProof/>
          <w:sz w:val="21"/>
          <w:szCs w:val="21"/>
        </w:rPr>
        <w:t>Sustainability</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15</w:t>
      </w:r>
      <w:r w:rsidRPr="003F34EC">
        <w:rPr>
          <w:rFonts w:asciiTheme="majorBidi" w:hAnsiTheme="majorBidi" w:cstheme="majorBidi"/>
          <w:noProof/>
          <w:sz w:val="21"/>
          <w:szCs w:val="21"/>
        </w:rPr>
        <w:t xml:space="preserve">(12), 9692. </w:t>
      </w:r>
      <w:hyperlink r:id="rId44" w:history="1">
        <w:r w:rsidRPr="003F34EC">
          <w:rPr>
            <w:rStyle w:val="Hyperlink"/>
            <w:rFonts w:asciiTheme="majorBidi" w:hAnsiTheme="majorBidi" w:cstheme="majorBidi"/>
            <w:noProof/>
            <w:sz w:val="21"/>
            <w:szCs w:val="21"/>
          </w:rPr>
          <w:t>https://doi.org/10.3390/su15129692</w:t>
        </w:r>
      </w:hyperlink>
    </w:p>
    <w:p w14:paraId="777B015F"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National</w:t>
      </w:r>
      <w:r w:rsidRPr="003F34EC">
        <w:rPr>
          <w:rFonts w:asciiTheme="majorBidi" w:hAnsiTheme="majorBidi" w:cstheme="majorBidi"/>
          <w:noProof/>
          <w:sz w:val="21"/>
          <w:szCs w:val="21"/>
        </w:rPr>
        <w:t xml:space="preserve"> Council of Teachers of Mathematics. (2000). </w:t>
      </w:r>
      <w:r w:rsidRPr="003F34EC">
        <w:rPr>
          <w:rFonts w:asciiTheme="majorBidi" w:hAnsiTheme="majorBidi" w:cstheme="majorBidi"/>
          <w:i/>
          <w:iCs/>
          <w:noProof/>
          <w:sz w:val="21"/>
          <w:szCs w:val="21"/>
        </w:rPr>
        <w:t>Principles, Standards, and Expectations—National Council of Teachers of Mathematics</w:t>
      </w:r>
      <w:r w:rsidRPr="003F34EC">
        <w:rPr>
          <w:rFonts w:asciiTheme="majorBidi" w:hAnsiTheme="majorBidi" w:cstheme="majorBidi"/>
          <w:noProof/>
          <w:sz w:val="21"/>
          <w:szCs w:val="21"/>
        </w:rPr>
        <w:t xml:space="preserve">. </w:t>
      </w:r>
      <w:hyperlink r:id="rId45" w:history="1">
        <w:r w:rsidRPr="003F34EC">
          <w:rPr>
            <w:rStyle w:val="Hyperlink"/>
            <w:rFonts w:asciiTheme="majorBidi" w:hAnsiTheme="majorBidi" w:cstheme="majorBidi"/>
            <w:noProof/>
            <w:sz w:val="21"/>
            <w:szCs w:val="21"/>
          </w:rPr>
          <w:t>https://www.nctm.org/Standards-and-Positions/Principles-and-Standards/Principles,-Standards,-and-Expectations/</w:t>
        </w:r>
      </w:hyperlink>
    </w:p>
    <w:p w14:paraId="44F09B36"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O’Hare, L., &amp; McGuinness, C. (2015). The validity of critical thinking tests for predicting degree performance: A longitudinal study. </w:t>
      </w:r>
      <w:r w:rsidRPr="003F34EC">
        <w:rPr>
          <w:rFonts w:asciiTheme="majorBidi" w:hAnsiTheme="majorBidi" w:cstheme="majorBidi"/>
          <w:i/>
          <w:iCs/>
          <w:noProof/>
          <w:sz w:val="21"/>
          <w:szCs w:val="21"/>
        </w:rPr>
        <w:t>International Journal of Educational Research</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72</w:t>
      </w:r>
      <w:r w:rsidRPr="003F34EC">
        <w:rPr>
          <w:rFonts w:asciiTheme="majorBidi" w:hAnsiTheme="majorBidi" w:cstheme="majorBidi"/>
          <w:noProof/>
          <w:sz w:val="21"/>
          <w:szCs w:val="21"/>
        </w:rPr>
        <w:t xml:space="preserve">, 162–172. </w:t>
      </w:r>
      <w:hyperlink r:id="rId46" w:history="1">
        <w:r w:rsidRPr="003F34EC">
          <w:rPr>
            <w:rStyle w:val="Hyperlink"/>
            <w:rFonts w:asciiTheme="majorBidi" w:hAnsiTheme="majorBidi" w:cstheme="majorBidi"/>
            <w:noProof/>
            <w:sz w:val="21"/>
            <w:szCs w:val="21"/>
          </w:rPr>
          <w:t>https://doi.org/10.1016/j.ijer.2015.06.004</w:t>
        </w:r>
      </w:hyperlink>
    </w:p>
    <w:p w14:paraId="5D7F50A4"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3F34EC">
        <w:rPr>
          <w:rFonts w:asciiTheme="majorBidi" w:hAnsiTheme="majorBidi" w:cstheme="majorBidi"/>
          <w:i/>
          <w:iCs/>
          <w:noProof/>
          <w:sz w:val="21"/>
          <w:szCs w:val="21"/>
        </w:rPr>
        <w:t>Systematic Reviews</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10</w:t>
      </w:r>
      <w:r w:rsidRPr="003F34EC">
        <w:rPr>
          <w:rFonts w:asciiTheme="majorBidi" w:hAnsiTheme="majorBidi" w:cstheme="majorBidi"/>
          <w:noProof/>
          <w:sz w:val="21"/>
          <w:szCs w:val="21"/>
        </w:rPr>
        <w:t xml:space="preserve">(1), 89. </w:t>
      </w:r>
      <w:hyperlink r:id="rId47" w:history="1">
        <w:r w:rsidRPr="003F34EC">
          <w:rPr>
            <w:rStyle w:val="Hyperlink"/>
            <w:rFonts w:asciiTheme="majorBidi" w:hAnsiTheme="majorBidi" w:cstheme="majorBidi"/>
            <w:noProof/>
            <w:sz w:val="21"/>
            <w:szCs w:val="21"/>
          </w:rPr>
          <w:t>https://doi.org/10.1186/s13643-021-01626-4</w:t>
        </w:r>
      </w:hyperlink>
    </w:p>
    <w:p w14:paraId="78457E3D"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Papic, M. (2015). An Early Mathematical Patterning Assessment: Identifying young Australian Indigenous children’s patterning skills. </w:t>
      </w:r>
      <w:r w:rsidRPr="003F34EC">
        <w:rPr>
          <w:rFonts w:asciiTheme="majorBidi" w:hAnsiTheme="majorBidi" w:cstheme="majorBidi"/>
          <w:i/>
          <w:iCs/>
          <w:noProof/>
          <w:sz w:val="21"/>
          <w:szCs w:val="21"/>
        </w:rPr>
        <w:t>Mathematics Education Research Journal</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27</w:t>
      </w:r>
      <w:r w:rsidRPr="003F34EC">
        <w:rPr>
          <w:rFonts w:asciiTheme="majorBidi" w:hAnsiTheme="majorBidi" w:cstheme="majorBidi"/>
          <w:noProof/>
          <w:sz w:val="21"/>
          <w:szCs w:val="21"/>
        </w:rPr>
        <w:t xml:space="preserve">(4), 519–534. </w:t>
      </w:r>
      <w:hyperlink r:id="rId48" w:history="1">
        <w:r w:rsidRPr="003F34EC">
          <w:rPr>
            <w:rStyle w:val="Hyperlink"/>
            <w:rFonts w:asciiTheme="majorBidi" w:hAnsiTheme="majorBidi" w:cstheme="majorBidi"/>
            <w:noProof/>
            <w:sz w:val="21"/>
            <w:szCs w:val="21"/>
          </w:rPr>
          <w:t>https://doi.org/10.1007/s13394-015-0149-8</w:t>
        </w:r>
      </w:hyperlink>
    </w:p>
    <w:p w14:paraId="1D08E21F"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Prayogi, S., Yuanita, L., &amp; Wasis. (2018). Critical Inquiry Based Learning: A Model of Learning to Promote Critical Thinking Among Prospective Teachers of Physic. </w:t>
      </w:r>
      <w:r w:rsidRPr="003F34EC">
        <w:rPr>
          <w:rFonts w:asciiTheme="majorBidi" w:hAnsiTheme="majorBidi" w:cstheme="majorBidi"/>
          <w:i/>
          <w:iCs/>
          <w:noProof/>
          <w:sz w:val="21"/>
          <w:szCs w:val="21"/>
        </w:rPr>
        <w:t>Journal of Turkish Science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15</w:t>
      </w:r>
      <w:r w:rsidRPr="003F34EC">
        <w:rPr>
          <w:rFonts w:asciiTheme="majorBidi" w:hAnsiTheme="majorBidi" w:cstheme="majorBidi"/>
          <w:noProof/>
          <w:sz w:val="21"/>
          <w:szCs w:val="21"/>
        </w:rPr>
        <w:t xml:space="preserve">(1), 43-56. </w:t>
      </w:r>
      <w:hyperlink r:id="rId49" w:history="1">
        <w:r w:rsidRPr="003F34EC">
          <w:rPr>
            <w:rStyle w:val="Hyperlink"/>
            <w:rFonts w:asciiTheme="majorBidi" w:hAnsiTheme="majorBidi" w:cstheme="majorBidi"/>
            <w:noProof/>
            <w:sz w:val="21"/>
            <w:szCs w:val="21"/>
          </w:rPr>
          <w:t>http://dx.doi.org/10.12973/tused.10220a</w:t>
        </w:r>
      </w:hyperlink>
      <w:r w:rsidRPr="003F34EC">
        <w:rPr>
          <w:rFonts w:asciiTheme="majorBidi" w:hAnsiTheme="majorBidi" w:cstheme="majorBidi"/>
          <w:noProof/>
          <w:sz w:val="21"/>
          <w:szCs w:val="21"/>
        </w:rPr>
        <w:t xml:space="preserve"> </w:t>
      </w:r>
    </w:p>
    <w:p w14:paraId="78D791C1"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Quinn, S., Hogan, M., Dwyer, C., Finn, P., &amp; Fogarty, E. (2020). Development and Validation of the Student-Educator Negotiated Critical Thinking Dispositions Scale (SENCTDS). </w:t>
      </w:r>
      <w:r w:rsidRPr="003F34EC">
        <w:rPr>
          <w:rFonts w:asciiTheme="majorBidi" w:hAnsiTheme="majorBidi" w:cstheme="majorBidi"/>
          <w:i/>
          <w:iCs/>
          <w:noProof/>
          <w:sz w:val="21"/>
          <w:szCs w:val="21"/>
        </w:rPr>
        <w:t>Thinking Skills and Creativity</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38</w:t>
      </w:r>
      <w:r w:rsidRPr="003F34EC">
        <w:rPr>
          <w:rFonts w:asciiTheme="majorBidi" w:hAnsiTheme="majorBidi" w:cstheme="majorBidi"/>
          <w:noProof/>
          <w:sz w:val="21"/>
          <w:szCs w:val="21"/>
        </w:rPr>
        <w:t xml:space="preserve">, 100710. </w:t>
      </w:r>
      <w:hyperlink r:id="rId50" w:history="1">
        <w:r w:rsidRPr="003F34EC">
          <w:rPr>
            <w:rStyle w:val="Hyperlink"/>
            <w:rFonts w:asciiTheme="majorBidi" w:hAnsiTheme="majorBidi" w:cstheme="majorBidi"/>
            <w:noProof/>
            <w:sz w:val="21"/>
            <w:szCs w:val="21"/>
          </w:rPr>
          <w:t>https://doi.org/10.1016/j.tsc.2020.100710</w:t>
        </w:r>
      </w:hyperlink>
    </w:p>
    <w:p w14:paraId="00FF98CC"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Salamah, D. P. (2020). Analisis Kesalahan berdasarkan Newman Error Analysis terhadap Materi Peluang Kejadian Majemuk Ditinjau dari Gender dan Self Confidence pada Siswa Kelas XII SMK di Bandung Barat. </w:t>
      </w:r>
      <w:r w:rsidRPr="003F34EC">
        <w:rPr>
          <w:rFonts w:asciiTheme="majorBidi" w:hAnsiTheme="majorBidi" w:cstheme="majorBidi"/>
          <w:i/>
          <w:iCs/>
          <w:noProof/>
          <w:sz w:val="21"/>
          <w:szCs w:val="21"/>
        </w:rPr>
        <w:t>JPMI (Jurnal Pembelajaran Matematika Inovatif)</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3</w:t>
      </w:r>
      <w:r w:rsidRPr="003F34EC">
        <w:rPr>
          <w:rFonts w:asciiTheme="majorBidi" w:hAnsiTheme="majorBidi" w:cstheme="majorBidi"/>
          <w:noProof/>
          <w:sz w:val="21"/>
          <w:szCs w:val="21"/>
        </w:rPr>
        <w:t xml:space="preserve">(4), Article 4. </w:t>
      </w:r>
      <w:hyperlink r:id="rId51" w:history="1">
        <w:r w:rsidRPr="003F34EC">
          <w:rPr>
            <w:rStyle w:val="Hyperlink"/>
            <w:rFonts w:asciiTheme="majorBidi" w:hAnsiTheme="majorBidi" w:cstheme="majorBidi"/>
            <w:sz w:val="21"/>
            <w:szCs w:val="21"/>
          </w:rPr>
          <w:t>https://doi.org/10.22460/jpmi.v3i4.p%25p</w:t>
        </w:r>
      </w:hyperlink>
      <w:r w:rsidRPr="003F34EC">
        <w:rPr>
          <w:rFonts w:asciiTheme="majorBidi" w:hAnsiTheme="majorBidi" w:cstheme="majorBidi"/>
          <w:sz w:val="21"/>
          <w:szCs w:val="21"/>
        </w:rPr>
        <w:t xml:space="preserve"> </w:t>
      </w:r>
    </w:p>
    <w:p w14:paraId="68956B00"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Samritin, S., &amp; Suryanto, S. (2016). Developing an assessment instrument of junior high school students’ higher order thinking skills in mathematics. </w:t>
      </w:r>
      <w:r w:rsidRPr="003F34EC">
        <w:rPr>
          <w:rFonts w:asciiTheme="majorBidi" w:hAnsiTheme="majorBidi" w:cstheme="majorBidi"/>
          <w:i/>
          <w:iCs/>
          <w:noProof/>
          <w:sz w:val="21"/>
          <w:szCs w:val="21"/>
        </w:rPr>
        <w:t>Research and Evaluation in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w:t>
      </w:r>
      <w:r w:rsidRPr="003F34EC">
        <w:rPr>
          <w:rFonts w:asciiTheme="majorBidi" w:hAnsiTheme="majorBidi" w:cstheme="majorBidi"/>
          <w:noProof/>
          <w:sz w:val="21"/>
          <w:szCs w:val="21"/>
        </w:rPr>
        <w:t xml:space="preserve">(1), 92-107. </w:t>
      </w:r>
      <w:hyperlink r:id="rId52" w:history="1">
        <w:r w:rsidRPr="003F34EC">
          <w:rPr>
            <w:rStyle w:val="Hyperlink"/>
            <w:rFonts w:asciiTheme="majorBidi" w:hAnsiTheme="majorBidi" w:cstheme="majorBidi"/>
            <w:noProof/>
            <w:sz w:val="21"/>
            <w:szCs w:val="21"/>
          </w:rPr>
          <w:t>https://doi.org/10.21831/reid.v2i1.8268</w:t>
        </w:r>
      </w:hyperlink>
    </w:p>
    <w:p w14:paraId="4736D53D"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Sarkingobir, Y., Egbebi, L. F., &amp; Awofala, A. O. A. (2023). Bibliometric Analysis of the Thinking Styles in Math and Its’ Implication on Science Learning. </w:t>
      </w:r>
      <w:r w:rsidRPr="003F34EC">
        <w:rPr>
          <w:rFonts w:asciiTheme="majorBidi" w:hAnsiTheme="majorBidi" w:cstheme="majorBidi"/>
          <w:i/>
          <w:iCs/>
          <w:noProof/>
          <w:sz w:val="21"/>
          <w:szCs w:val="21"/>
        </w:rPr>
        <w:t>International Journal of Essential Competencies in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w:t>
      </w:r>
      <w:r w:rsidRPr="003F34EC">
        <w:rPr>
          <w:rFonts w:asciiTheme="majorBidi" w:hAnsiTheme="majorBidi" w:cstheme="majorBidi"/>
          <w:noProof/>
          <w:sz w:val="21"/>
          <w:szCs w:val="21"/>
        </w:rPr>
        <w:t xml:space="preserve">(1), 75–87. </w:t>
      </w:r>
      <w:hyperlink r:id="rId53" w:history="1">
        <w:r w:rsidRPr="003F34EC">
          <w:rPr>
            <w:rStyle w:val="Hyperlink"/>
            <w:rFonts w:asciiTheme="majorBidi" w:hAnsiTheme="majorBidi" w:cstheme="majorBidi"/>
            <w:noProof/>
            <w:sz w:val="21"/>
            <w:szCs w:val="21"/>
          </w:rPr>
          <w:t>https://doi.org/10.36312/ijece.v2i1.1391</w:t>
        </w:r>
      </w:hyperlink>
    </w:p>
    <w:p w14:paraId="1D9F5C3B"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Sontgerath, S., &amp; Meadows, R. N. (2018). A comparison of changes in science interest and identity and 21st century learning skills in a mixed-gender and single-gender robotics program for elementary/ middle school youth. </w:t>
      </w:r>
      <w:r w:rsidRPr="003F34EC">
        <w:rPr>
          <w:rFonts w:asciiTheme="majorBidi" w:hAnsiTheme="majorBidi" w:cstheme="majorBidi"/>
          <w:i/>
          <w:iCs/>
          <w:noProof/>
          <w:sz w:val="21"/>
          <w:szCs w:val="21"/>
        </w:rPr>
        <w:t>CoNECD 2018 - Collaborative Network for Engineering and Computing Diversity Conference</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164476</w:t>
      </w:r>
      <w:r w:rsidRPr="003F34EC">
        <w:rPr>
          <w:rFonts w:asciiTheme="majorBidi" w:hAnsiTheme="majorBidi" w:cstheme="majorBidi"/>
          <w:noProof/>
          <w:sz w:val="21"/>
          <w:szCs w:val="21"/>
        </w:rPr>
        <w:t xml:space="preserve">, 1–12. </w:t>
      </w:r>
      <w:hyperlink r:id="rId54" w:history="1">
        <w:r w:rsidRPr="003F34EC">
          <w:rPr>
            <w:rStyle w:val="Hyperlink"/>
            <w:rFonts w:asciiTheme="majorBidi" w:hAnsiTheme="majorBidi" w:cstheme="majorBidi"/>
            <w:sz w:val="21"/>
            <w:szCs w:val="21"/>
            <w:shd w:val="clear" w:color="auto" w:fill="FFFFFF"/>
            <w:lang w:eastAsia="en-ID"/>
          </w:rPr>
          <w:t>https://api.semanticscholar.org/CorpusID:55421583</w:t>
        </w:r>
      </w:hyperlink>
      <w:r w:rsidRPr="003F34EC">
        <w:rPr>
          <w:rFonts w:asciiTheme="majorBidi" w:hAnsiTheme="majorBidi" w:cstheme="majorBidi"/>
          <w:color w:val="2E414F"/>
          <w:sz w:val="21"/>
          <w:szCs w:val="21"/>
          <w:shd w:val="clear" w:color="auto" w:fill="FFFFFF"/>
          <w:lang w:eastAsia="en-ID"/>
        </w:rPr>
        <w:t xml:space="preserve"> </w:t>
      </w:r>
    </w:p>
    <w:p w14:paraId="05A1F976"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lang w:val="id-ID"/>
        </w:rPr>
        <w:t>Spector</w:t>
      </w:r>
      <w:r w:rsidRPr="003F34EC">
        <w:rPr>
          <w:rFonts w:asciiTheme="majorBidi" w:hAnsiTheme="majorBidi" w:cstheme="majorBidi"/>
          <w:noProof/>
          <w:sz w:val="21"/>
          <w:szCs w:val="21"/>
        </w:rPr>
        <w:t xml:space="preserve">, J. M., &amp; Ma, S. (2019). Inquiry and critical thinking skills for the next generation: From artificial intelligence back to human intelligence. </w:t>
      </w:r>
      <w:r w:rsidRPr="003F34EC">
        <w:rPr>
          <w:rFonts w:asciiTheme="majorBidi" w:hAnsiTheme="majorBidi" w:cstheme="majorBidi"/>
          <w:i/>
          <w:iCs/>
          <w:noProof/>
          <w:sz w:val="21"/>
          <w:szCs w:val="21"/>
        </w:rPr>
        <w:t>Smart Learning Environments</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6</w:t>
      </w:r>
      <w:r w:rsidRPr="003F34EC">
        <w:rPr>
          <w:rFonts w:asciiTheme="majorBidi" w:hAnsiTheme="majorBidi" w:cstheme="majorBidi"/>
          <w:noProof/>
          <w:sz w:val="21"/>
          <w:szCs w:val="21"/>
        </w:rPr>
        <w:t xml:space="preserve">(8), 1-11. </w:t>
      </w:r>
      <w:hyperlink r:id="rId55" w:history="1">
        <w:r w:rsidRPr="003F34EC">
          <w:rPr>
            <w:rStyle w:val="Hyperlink"/>
            <w:rFonts w:asciiTheme="majorBidi" w:hAnsiTheme="majorBidi" w:cstheme="majorBidi"/>
            <w:noProof/>
            <w:sz w:val="21"/>
            <w:szCs w:val="21"/>
          </w:rPr>
          <w:t>https://doi.org/10.1186/s40561-019-0088-z</w:t>
        </w:r>
      </w:hyperlink>
    </w:p>
    <w:p w14:paraId="31EBD5EC"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lastRenderedPageBreak/>
        <w:t xml:space="preserve">Sudrajat, A. K. (2018). Pengembangan Asesmen Formatif pada Materi Sistem Sirkulasi untuk Mengukur Kemampuan Berpikir Kritis Siswa Kelas XI SMA Laboratorium UM. </w:t>
      </w:r>
      <w:r w:rsidRPr="003F34EC">
        <w:rPr>
          <w:rFonts w:asciiTheme="majorBidi" w:hAnsiTheme="majorBidi" w:cstheme="majorBidi"/>
          <w:i/>
          <w:iCs/>
          <w:noProof/>
          <w:sz w:val="21"/>
          <w:szCs w:val="21"/>
        </w:rPr>
        <w:t>Jurnal Penelitian Pendidikan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18</w:t>
      </w:r>
      <w:r w:rsidRPr="003F34EC">
        <w:rPr>
          <w:rFonts w:asciiTheme="majorBidi" w:hAnsiTheme="majorBidi" w:cstheme="majorBidi"/>
          <w:noProof/>
          <w:sz w:val="21"/>
          <w:szCs w:val="21"/>
        </w:rPr>
        <w:t xml:space="preserve">(3), 243–251. </w:t>
      </w:r>
      <w:hyperlink r:id="rId56" w:history="1">
        <w:r w:rsidRPr="003F34EC">
          <w:rPr>
            <w:rStyle w:val="Hyperlink"/>
            <w:rFonts w:asciiTheme="majorBidi" w:hAnsiTheme="majorBidi" w:cstheme="majorBidi"/>
            <w:noProof/>
            <w:sz w:val="21"/>
            <w:szCs w:val="21"/>
          </w:rPr>
          <w:t>https://doi.org/10.17509/jpp.v18i3.15291</w:t>
        </w:r>
      </w:hyperlink>
    </w:p>
    <w:p w14:paraId="3F7A7F19"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Suhirman, S., &amp; Prayogi, S. (2023). Overcoming Challenges in STEM Education: A Literature Review That Leads to Effective Pedagogy in STEM Learning. </w:t>
      </w:r>
      <w:r w:rsidRPr="003F34EC">
        <w:rPr>
          <w:rFonts w:asciiTheme="majorBidi" w:hAnsiTheme="majorBidi" w:cstheme="majorBidi"/>
          <w:i/>
          <w:iCs/>
          <w:noProof/>
          <w:sz w:val="21"/>
          <w:szCs w:val="21"/>
        </w:rPr>
        <w:t>Jurnal Penelitian Pendidikan IPA</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9</w:t>
      </w:r>
      <w:r w:rsidRPr="003F34EC">
        <w:rPr>
          <w:rFonts w:asciiTheme="majorBidi" w:hAnsiTheme="majorBidi" w:cstheme="majorBidi"/>
          <w:noProof/>
          <w:sz w:val="21"/>
          <w:szCs w:val="21"/>
        </w:rPr>
        <w:t xml:space="preserve">(8), 432–443. </w:t>
      </w:r>
      <w:hyperlink r:id="rId57" w:history="1">
        <w:r w:rsidRPr="003F34EC">
          <w:rPr>
            <w:rStyle w:val="Hyperlink"/>
            <w:rFonts w:asciiTheme="majorBidi" w:hAnsiTheme="majorBidi" w:cstheme="majorBidi"/>
            <w:noProof/>
            <w:sz w:val="21"/>
            <w:szCs w:val="21"/>
          </w:rPr>
          <w:t>https://doi.org/10.29303/jppipa.v9i8.4715</w:t>
        </w:r>
      </w:hyperlink>
    </w:p>
    <w:p w14:paraId="596ABD0B"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Tanjung, H. S., Nababan, S. A., Sa’dijah, C., &amp; Subanji. (2020). Development of Assessment Tools of Critical Thinking in Mathematics in the Context of HOTS. </w:t>
      </w:r>
      <w:r w:rsidRPr="003F34EC">
        <w:rPr>
          <w:rFonts w:asciiTheme="majorBidi" w:hAnsiTheme="majorBidi" w:cstheme="majorBidi"/>
          <w:i/>
          <w:iCs/>
          <w:noProof/>
          <w:sz w:val="21"/>
          <w:szCs w:val="21"/>
        </w:rPr>
        <w:t>Advances in Mathematics: Scientific Journal</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9</w:t>
      </w:r>
      <w:r w:rsidRPr="003F34EC">
        <w:rPr>
          <w:rFonts w:asciiTheme="majorBidi" w:hAnsiTheme="majorBidi" w:cstheme="majorBidi"/>
          <w:noProof/>
          <w:sz w:val="21"/>
          <w:szCs w:val="21"/>
        </w:rPr>
        <w:t xml:space="preserve">(10), 8659–8667. </w:t>
      </w:r>
      <w:hyperlink r:id="rId58" w:history="1">
        <w:r w:rsidRPr="003F34EC">
          <w:rPr>
            <w:rStyle w:val="Hyperlink"/>
            <w:rFonts w:asciiTheme="majorBidi" w:hAnsiTheme="majorBidi" w:cstheme="majorBidi"/>
            <w:noProof/>
            <w:sz w:val="21"/>
            <w:szCs w:val="21"/>
          </w:rPr>
          <w:t>https://doi.org/10.37418/amsj.9.10.91</w:t>
        </w:r>
      </w:hyperlink>
    </w:p>
    <w:p w14:paraId="6EE33C77"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Tanujaya, B., </w:t>
      </w:r>
      <w:r w:rsidRPr="003F34EC">
        <w:rPr>
          <w:rFonts w:asciiTheme="majorBidi" w:hAnsiTheme="majorBidi" w:cstheme="majorBidi"/>
          <w:noProof/>
          <w:sz w:val="21"/>
          <w:szCs w:val="21"/>
          <w:lang w:val="id-ID"/>
        </w:rPr>
        <w:t>Indra</w:t>
      </w:r>
      <w:r w:rsidRPr="003F34EC">
        <w:rPr>
          <w:rFonts w:asciiTheme="majorBidi" w:hAnsiTheme="majorBidi" w:cstheme="majorBidi"/>
          <w:noProof/>
          <w:sz w:val="21"/>
          <w:szCs w:val="21"/>
        </w:rPr>
        <w:t xml:space="preserve"> Prahmana, R. C., &amp; Mumu, J. (2021). Mathematics Instruction to Promote Mathematics Higher-Order Thinking Skills of Students in Indonesia: Moving Forward. </w:t>
      </w:r>
      <w:r w:rsidRPr="003F34EC">
        <w:rPr>
          <w:rFonts w:asciiTheme="majorBidi" w:hAnsiTheme="majorBidi" w:cstheme="majorBidi"/>
          <w:i/>
          <w:iCs/>
          <w:noProof/>
          <w:sz w:val="21"/>
          <w:szCs w:val="21"/>
        </w:rPr>
        <w:t>TEM Journal</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10</w:t>
      </w:r>
      <w:r w:rsidRPr="003F34EC">
        <w:rPr>
          <w:rFonts w:asciiTheme="majorBidi" w:hAnsiTheme="majorBidi" w:cstheme="majorBidi"/>
          <w:noProof/>
          <w:sz w:val="21"/>
          <w:szCs w:val="21"/>
        </w:rPr>
        <w:t xml:space="preserve">(4), 1945–1954. </w:t>
      </w:r>
      <w:hyperlink r:id="rId59" w:history="1">
        <w:r w:rsidRPr="003F34EC">
          <w:rPr>
            <w:rStyle w:val="Hyperlink"/>
            <w:rFonts w:asciiTheme="majorBidi" w:hAnsiTheme="majorBidi" w:cstheme="majorBidi"/>
            <w:noProof/>
            <w:sz w:val="21"/>
            <w:szCs w:val="21"/>
          </w:rPr>
          <w:t>https://doi.org/10.18421/TEM104-60</w:t>
        </w:r>
      </w:hyperlink>
    </w:p>
    <w:p w14:paraId="1E938988"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Verawati, N. N. S. P., Prayogi, S., Yusup, M. Y., &amp; Taha, H. (2020). Development of the Test Instrument for Measuring Students’ Critical Thinking Abilities on Fluid Material. </w:t>
      </w:r>
      <w:r w:rsidRPr="003F34EC">
        <w:rPr>
          <w:rFonts w:asciiTheme="majorBidi" w:hAnsiTheme="majorBidi" w:cstheme="majorBidi"/>
          <w:i/>
          <w:iCs/>
          <w:noProof/>
          <w:sz w:val="21"/>
          <w:szCs w:val="21"/>
        </w:rPr>
        <w:t>Prisma Sains : Jurnal Pengkajian Ilmu Dan Pembelajaran Matematika Dan IPA IKIP Mataram</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8</w:t>
      </w:r>
      <w:r w:rsidRPr="003F34EC">
        <w:rPr>
          <w:rFonts w:asciiTheme="majorBidi" w:hAnsiTheme="majorBidi" w:cstheme="majorBidi"/>
          <w:noProof/>
          <w:sz w:val="21"/>
          <w:szCs w:val="21"/>
        </w:rPr>
        <w:t xml:space="preserve">(1), 46-56. </w:t>
      </w:r>
      <w:hyperlink r:id="rId60" w:history="1">
        <w:r w:rsidRPr="003F34EC">
          <w:rPr>
            <w:rStyle w:val="Hyperlink"/>
            <w:rFonts w:asciiTheme="majorBidi" w:hAnsiTheme="majorBidi" w:cstheme="majorBidi"/>
            <w:noProof/>
            <w:sz w:val="21"/>
            <w:szCs w:val="21"/>
          </w:rPr>
          <w:t>https://doi.org/10.33394/j-ps.v8i1.2487</w:t>
        </w:r>
      </w:hyperlink>
    </w:p>
    <w:p w14:paraId="1D0FFA41"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Watson, G., &amp; </w:t>
      </w:r>
      <w:r w:rsidRPr="003F34EC">
        <w:rPr>
          <w:rFonts w:asciiTheme="majorBidi" w:hAnsiTheme="majorBidi" w:cstheme="majorBidi"/>
          <w:noProof/>
          <w:sz w:val="21"/>
          <w:szCs w:val="21"/>
          <w:lang w:val="id-ID"/>
        </w:rPr>
        <w:t>Glaser</w:t>
      </w:r>
      <w:r w:rsidRPr="003F34EC">
        <w:rPr>
          <w:rFonts w:asciiTheme="majorBidi" w:hAnsiTheme="majorBidi" w:cstheme="majorBidi"/>
          <w:noProof/>
          <w:sz w:val="21"/>
          <w:szCs w:val="21"/>
        </w:rPr>
        <w:t xml:space="preserve">, E. M. (1980). </w:t>
      </w:r>
      <w:r w:rsidRPr="003F34EC">
        <w:rPr>
          <w:rFonts w:asciiTheme="majorBidi" w:hAnsiTheme="majorBidi" w:cstheme="majorBidi"/>
          <w:i/>
          <w:iCs/>
          <w:noProof/>
          <w:sz w:val="21"/>
          <w:szCs w:val="21"/>
        </w:rPr>
        <w:t>Watson-Glaser Critical Thinking Appraisal, forms A and B manual</w:t>
      </w:r>
      <w:r w:rsidRPr="003F34EC">
        <w:rPr>
          <w:rFonts w:asciiTheme="majorBidi" w:hAnsiTheme="majorBidi" w:cstheme="majorBidi"/>
          <w:noProof/>
          <w:sz w:val="21"/>
          <w:szCs w:val="21"/>
        </w:rPr>
        <w:t>. The Psychological Corporation New York.</w:t>
      </w:r>
    </w:p>
    <w:p w14:paraId="09004CE9"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Werner, P. H. (</w:t>
      </w:r>
      <w:r w:rsidRPr="003F34EC">
        <w:rPr>
          <w:rFonts w:asciiTheme="majorBidi" w:hAnsiTheme="majorBidi" w:cstheme="majorBidi"/>
          <w:noProof/>
          <w:sz w:val="21"/>
          <w:szCs w:val="21"/>
          <w:lang w:val="id-ID"/>
        </w:rPr>
        <w:t>1991</w:t>
      </w:r>
      <w:r w:rsidRPr="003F34EC">
        <w:rPr>
          <w:rFonts w:asciiTheme="majorBidi" w:hAnsiTheme="majorBidi" w:cstheme="majorBidi"/>
          <w:noProof/>
          <w:sz w:val="21"/>
          <w:szCs w:val="21"/>
        </w:rPr>
        <w:t xml:space="preserve">). The Ennis-Weir Critical Thinking Essay Test: An Instrument for Testing and Teaching (Test Review). </w:t>
      </w:r>
      <w:r w:rsidRPr="003F34EC">
        <w:rPr>
          <w:rFonts w:asciiTheme="majorBidi" w:hAnsiTheme="majorBidi" w:cstheme="majorBidi"/>
          <w:i/>
          <w:iCs/>
          <w:noProof/>
          <w:sz w:val="21"/>
          <w:szCs w:val="21"/>
        </w:rPr>
        <w:t>Journal of Reading</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34</w:t>
      </w:r>
      <w:r w:rsidRPr="003F34EC">
        <w:rPr>
          <w:rFonts w:asciiTheme="majorBidi" w:hAnsiTheme="majorBidi" w:cstheme="majorBidi"/>
          <w:noProof/>
          <w:sz w:val="21"/>
          <w:szCs w:val="21"/>
        </w:rPr>
        <w:t xml:space="preserve">(6), 494–495. </w:t>
      </w:r>
      <w:hyperlink r:id="rId61" w:history="1">
        <w:r w:rsidRPr="003F34EC">
          <w:rPr>
            <w:rStyle w:val="Hyperlink"/>
            <w:rFonts w:asciiTheme="majorBidi" w:hAnsiTheme="majorBidi" w:cstheme="majorBidi"/>
            <w:sz w:val="21"/>
            <w:szCs w:val="21"/>
            <w:shd w:val="clear" w:color="auto" w:fill="FFFFFF"/>
            <w:lang w:eastAsia="en-ID"/>
          </w:rPr>
          <w:t>https://api.semanticscholar.org/CorpusID:140788435</w:t>
        </w:r>
      </w:hyperlink>
      <w:r w:rsidRPr="003F34EC">
        <w:rPr>
          <w:rFonts w:asciiTheme="majorBidi" w:hAnsiTheme="majorBidi" w:cstheme="majorBidi"/>
          <w:color w:val="2E414F"/>
          <w:sz w:val="21"/>
          <w:szCs w:val="21"/>
          <w:shd w:val="clear" w:color="auto" w:fill="FFFFFF"/>
          <w:lang w:eastAsia="en-ID"/>
        </w:rPr>
        <w:t xml:space="preserve"> </w:t>
      </w:r>
    </w:p>
    <w:p w14:paraId="6B932A15"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 xml:space="preserve">Widiyawati, Y., </w:t>
      </w:r>
      <w:r w:rsidRPr="003F34EC">
        <w:rPr>
          <w:rFonts w:asciiTheme="majorBidi" w:hAnsiTheme="majorBidi" w:cstheme="majorBidi"/>
          <w:noProof/>
          <w:sz w:val="21"/>
          <w:szCs w:val="21"/>
          <w:lang w:val="id-ID"/>
        </w:rPr>
        <w:t>Nurwahidah</w:t>
      </w:r>
      <w:r w:rsidRPr="003F34EC">
        <w:rPr>
          <w:rFonts w:asciiTheme="majorBidi" w:hAnsiTheme="majorBidi" w:cstheme="majorBidi"/>
          <w:noProof/>
          <w:sz w:val="21"/>
          <w:szCs w:val="21"/>
        </w:rPr>
        <w:t xml:space="preserve">, I., Sari, D. S., Masykuri, M., &amp; Budiyanto, C. W. (2020). STEM-Project Based Learning Integration On Bioacoustics Worksheet To Enhance Critical Thinking Skills. </w:t>
      </w:r>
      <w:r w:rsidRPr="003F34EC">
        <w:rPr>
          <w:rFonts w:asciiTheme="majorBidi" w:hAnsiTheme="majorBidi" w:cstheme="majorBidi"/>
          <w:i/>
          <w:iCs/>
          <w:noProof/>
          <w:sz w:val="21"/>
          <w:szCs w:val="21"/>
        </w:rPr>
        <w:t>Proceedings of the 4th International Conference on Learning Innovation and Quality Education</w:t>
      </w:r>
      <w:r w:rsidRPr="003F34EC">
        <w:rPr>
          <w:rFonts w:asciiTheme="majorBidi" w:hAnsiTheme="majorBidi" w:cstheme="majorBidi"/>
          <w:noProof/>
          <w:sz w:val="21"/>
          <w:szCs w:val="21"/>
        </w:rPr>
        <w:t xml:space="preserve">, 137, 1–7. </w:t>
      </w:r>
      <w:hyperlink r:id="rId62" w:history="1">
        <w:r w:rsidRPr="003F34EC">
          <w:rPr>
            <w:rStyle w:val="Hyperlink"/>
            <w:rFonts w:asciiTheme="majorBidi" w:hAnsiTheme="majorBidi" w:cstheme="majorBidi"/>
            <w:noProof/>
            <w:sz w:val="21"/>
            <w:szCs w:val="21"/>
          </w:rPr>
          <w:t>https://doi.org/10.1145/3452144.3452279</w:t>
        </w:r>
      </w:hyperlink>
    </w:p>
    <w:p w14:paraId="07C2649D" w14:textId="77777777" w:rsidR="007D3191" w:rsidRPr="003F34EC" w:rsidRDefault="007D3191" w:rsidP="007D3191">
      <w:pPr>
        <w:pStyle w:val="Bibliography"/>
        <w:ind w:left="709" w:hanging="709"/>
        <w:jc w:val="both"/>
        <w:rPr>
          <w:rFonts w:asciiTheme="majorBidi" w:hAnsiTheme="majorBidi" w:cstheme="majorBidi"/>
          <w:noProof/>
          <w:sz w:val="21"/>
          <w:szCs w:val="21"/>
        </w:rPr>
      </w:pPr>
      <w:r w:rsidRPr="003F34EC">
        <w:rPr>
          <w:rFonts w:asciiTheme="majorBidi" w:hAnsiTheme="majorBidi" w:cstheme="majorBidi"/>
          <w:noProof/>
          <w:sz w:val="21"/>
          <w:szCs w:val="21"/>
        </w:rPr>
        <w:t>Wiliam, D. (</w:t>
      </w:r>
      <w:r w:rsidRPr="003F34EC">
        <w:rPr>
          <w:rFonts w:asciiTheme="majorBidi" w:hAnsiTheme="majorBidi" w:cstheme="majorBidi"/>
          <w:noProof/>
          <w:sz w:val="21"/>
          <w:szCs w:val="21"/>
          <w:lang w:val="id-ID"/>
        </w:rPr>
        <w:t>2013</w:t>
      </w:r>
      <w:r w:rsidRPr="003F34EC">
        <w:rPr>
          <w:rFonts w:asciiTheme="majorBidi" w:hAnsiTheme="majorBidi" w:cstheme="majorBidi"/>
          <w:noProof/>
          <w:sz w:val="21"/>
          <w:szCs w:val="21"/>
        </w:rPr>
        <w:t xml:space="preserve">). Assessment: The Bridge between Teaching and Learning. </w:t>
      </w:r>
      <w:r w:rsidRPr="003F34EC">
        <w:rPr>
          <w:rFonts w:asciiTheme="majorBidi" w:hAnsiTheme="majorBidi" w:cstheme="majorBidi"/>
          <w:i/>
          <w:iCs/>
          <w:noProof/>
          <w:sz w:val="21"/>
          <w:szCs w:val="21"/>
        </w:rPr>
        <w:t>Voices from the Middle</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21</w:t>
      </w:r>
      <w:r w:rsidRPr="003F34EC">
        <w:rPr>
          <w:rFonts w:asciiTheme="majorBidi" w:hAnsiTheme="majorBidi" w:cstheme="majorBidi"/>
          <w:noProof/>
          <w:sz w:val="21"/>
          <w:szCs w:val="21"/>
        </w:rPr>
        <w:t>(2), 15–20.</w:t>
      </w:r>
    </w:p>
    <w:p w14:paraId="479A8D9D" w14:textId="77777777" w:rsidR="007D3191" w:rsidRPr="003F34EC" w:rsidRDefault="007D3191" w:rsidP="007D3191">
      <w:pPr>
        <w:pStyle w:val="Bibliography"/>
        <w:ind w:left="709" w:hanging="709"/>
        <w:jc w:val="both"/>
        <w:rPr>
          <w:rFonts w:asciiTheme="majorBidi" w:hAnsiTheme="majorBidi" w:cstheme="majorBidi"/>
          <w:noProof/>
          <w:sz w:val="21"/>
          <w:szCs w:val="21"/>
          <w:lang w:val="id-ID"/>
        </w:rPr>
      </w:pPr>
      <w:r w:rsidRPr="003F34EC">
        <w:rPr>
          <w:rFonts w:asciiTheme="majorBidi" w:hAnsiTheme="majorBidi" w:cstheme="majorBidi"/>
          <w:noProof/>
          <w:sz w:val="21"/>
          <w:szCs w:val="21"/>
        </w:rPr>
        <w:t xml:space="preserve">Wirzal, M. D. H., Nordin, N. A. H. M., Bustam, M. A., &amp; Joselevich, M. (2022). Bibliometric Analysis of Research on Scientific Literacy between 2018 and 2022: Science Education Subject. </w:t>
      </w:r>
      <w:r w:rsidRPr="003F34EC">
        <w:rPr>
          <w:rFonts w:asciiTheme="majorBidi" w:hAnsiTheme="majorBidi" w:cstheme="majorBidi"/>
          <w:i/>
          <w:iCs/>
          <w:noProof/>
          <w:sz w:val="21"/>
          <w:szCs w:val="21"/>
        </w:rPr>
        <w:t>International Journal of Essential Competencies in Education</w:t>
      </w:r>
      <w:r w:rsidRPr="003F34EC">
        <w:rPr>
          <w:rFonts w:asciiTheme="majorBidi" w:hAnsiTheme="majorBidi" w:cstheme="majorBidi"/>
          <w:noProof/>
          <w:sz w:val="21"/>
          <w:szCs w:val="21"/>
        </w:rPr>
        <w:t xml:space="preserve">, </w:t>
      </w:r>
      <w:r w:rsidRPr="003F34EC">
        <w:rPr>
          <w:rFonts w:asciiTheme="majorBidi" w:hAnsiTheme="majorBidi" w:cstheme="majorBidi"/>
          <w:i/>
          <w:iCs/>
          <w:noProof/>
          <w:sz w:val="21"/>
          <w:szCs w:val="21"/>
        </w:rPr>
        <w:t>1</w:t>
      </w:r>
      <w:r w:rsidRPr="003F34EC">
        <w:rPr>
          <w:rFonts w:asciiTheme="majorBidi" w:hAnsiTheme="majorBidi" w:cstheme="majorBidi"/>
          <w:noProof/>
          <w:sz w:val="21"/>
          <w:szCs w:val="21"/>
        </w:rPr>
        <w:t xml:space="preserve">(2), 69–83. </w:t>
      </w:r>
      <w:hyperlink r:id="rId63" w:history="1">
        <w:r w:rsidRPr="003F34EC">
          <w:rPr>
            <w:rStyle w:val="Hyperlink"/>
            <w:rFonts w:asciiTheme="majorBidi" w:hAnsiTheme="majorBidi" w:cstheme="majorBidi"/>
            <w:noProof/>
            <w:sz w:val="21"/>
            <w:szCs w:val="21"/>
          </w:rPr>
          <w:t>https://doi.org/10.36312/ijece.v1i2.1070</w:t>
        </w:r>
      </w:hyperlink>
    </w:p>
    <w:p w14:paraId="5D32B86C" w14:textId="2F483ED8" w:rsidR="00817C3F" w:rsidRPr="003F34EC" w:rsidRDefault="00817C3F" w:rsidP="007D3191">
      <w:pPr>
        <w:pStyle w:val="Bibliography"/>
        <w:ind w:left="709" w:hanging="709"/>
        <w:jc w:val="both"/>
        <w:rPr>
          <w:rFonts w:asciiTheme="majorBidi" w:hAnsiTheme="majorBidi" w:cstheme="majorBidi"/>
          <w:noProof/>
          <w:sz w:val="20"/>
          <w:szCs w:val="20"/>
          <w:lang w:val="id-ID"/>
        </w:rPr>
      </w:pPr>
    </w:p>
    <w:sectPr w:rsidR="00817C3F" w:rsidRPr="003F34EC">
      <w:headerReference w:type="even" r:id="rId64"/>
      <w:headerReference w:type="default" r:id="rId65"/>
      <w:footerReference w:type="even" r:id="rId66"/>
      <w:footerReference w:type="default" r:id="rId67"/>
      <w:headerReference w:type="first" r:id="rId68"/>
      <w:pgSz w:w="11901" w:h="16817"/>
      <w:pgMar w:top="1701" w:right="1418" w:bottom="1418" w:left="1701" w:header="851"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B079" w14:textId="77777777" w:rsidR="004D2CC3" w:rsidRDefault="004D2CC3">
      <w:r>
        <w:separator/>
      </w:r>
    </w:p>
  </w:endnote>
  <w:endnote w:type="continuationSeparator" w:id="0">
    <w:p w14:paraId="2814FD06" w14:textId="77777777" w:rsidR="004D2CC3" w:rsidRDefault="004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1"/>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E2A3" w14:textId="77777777" w:rsidR="00272EE9" w:rsidRDefault="00272EE9">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683D0C">
      <w:rPr>
        <w:noProof/>
        <w:color w:val="000000"/>
      </w:rPr>
      <w:t>2</w:t>
    </w:r>
    <w:r>
      <w:rPr>
        <w:color w:val="000000"/>
      </w:rPr>
      <w:fldChar w:fldCharType="end"/>
    </w:r>
  </w:p>
  <w:p w14:paraId="32627390" w14:textId="77777777" w:rsidR="00272EE9" w:rsidRDefault="00272EE9">
    <w:pPr>
      <w:pBdr>
        <w:top w:val="nil"/>
        <w:left w:val="nil"/>
        <w:bottom w:val="nil"/>
        <w:right w:val="nil"/>
        <w:between w:val="nil"/>
      </w:pBdr>
      <w:tabs>
        <w:tab w:val="center" w:pos="4680"/>
        <w:tab w:val="right" w:pos="9360"/>
      </w:tabs>
      <w:ind w:right="360" w:firstLine="360"/>
      <w:rPr>
        <w:rFonts w:ascii="Calibri" w:eastAsia="Calibri" w:hAnsi="Calibri" w:cs="Calibri"/>
        <w:color w:val="000000"/>
        <w:sz w:val="20"/>
        <w:szCs w:val="20"/>
      </w:rPr>
    </w:pPr>
  </w:p>
  <w:p w14:paraId="05F827D1" w14:textId="77777777" w:rsidR="00272EE9" w:rsidRDefault="00272EE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72F6" w14:textId="77777777" w:rsidR="00272EE9" w:rsidRDefault="00272EE9">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683D0C">
      <w:rPr>
        <w:noProof/>
        <w:color w:val="000000"/>
      </w:rPr>
      <w:t>3</w:t>
    </w:r>
    <w:r>
      <w:rPr>
        <w:color w:val="000000"/>
      </w:rPr>
      <w:fldChar w:fldCharType="end"/>
    </w:r>
  </w:p>
  <w:p w14:paraId="35A1F945" w14:textId="77777777" w:rsidR="00272EE9" w:rsidRDefault="00272EE9">
    <w:pPr>
      <w:pBdr>
        <w:top w:val="nil"/>
        <w:left w:val="nil"/>
        <w:bottom w:val="nil"/>
        <w:right w:val="nil"/>
        <w:between w:val="nil"/>
      </w:pBdr>
      <w:tabs>
        <w:tab w:val="center" w:pos="4680"/>
        <w:tab w:val="right" w:pos="9360"/>
      </w:tabs>
      <w:ind w:right="360" w:firstLine="360"/>
      <w:jc w:val="right"/>
      <w:rPr>
        <w:color w:val="000000"/>
        <w:sz w:val="26"/>
        <w:szCs w:val="26"/>
      </w:rPr>
    </w:pPr>
    <w:r>
      <w:rPr>
        <w:color w:val="000000"/>
        <w:sz w:val="20"/>
        <w:szCs w:val="20"/>
      </w:rPr>
      <w:t xml:space="preserve"> </w:t>
    </w:r>
  </w:p>
  <w:p w14:paraId="21E4A4DC" w14:textId="77777777" w:rsidR="00272EE9" w:rsidRDefault="00272EE9">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EA94" w14:textId="77777777" w:rsidR="004D2CC3" w:rsidRDefault="004D2CC3">
      <w:r>
        <w:separator/>
      </w:r>
    </w:p>
  </w:footnote>
  <w:footnote w:type="continuationSeparator" w:id="0">
    <w:p w14:paraId="6898EB4E" w14:textId="77777777" w:rsidR="004D2CC3" w:rsidRDefault="004D2CC3">
      <w:r>
        <w:continuationSeparator/>
      </w:r>
    </w:p>
  </w:footnote>
  <w:footnote w:id="1">
    <w:p w14:paraId="0FCC5718" w14:textId="23495830" w:rsidR="00CF72C6" w:rsidRDefault="00CF72C6">
      <w:pPr>
        <w:pStyle w:val="FootnoteText"/>
      </w:pPr>
      <w:r w:rsidRPr="004D5528">
        <w:rPr>
          <w:rStyle w:val="FootnoteReference"/>
          <w:sz w:val="18"/>
          <w:szCs w:val="18"/>
        </w:rPr>
        <w:footnoteRef/>
      </w:r>
      <w:r w:rsidRPr="004D5528">
        <w:rPr>
          <w:sz w:val="18"/>
          <w:szCs w:val="18"/>
        </w:rPr>
        <w:t xml:space="preserve"> </w:t>
      </w:r>
      <w:r w:rsidR="00C22410" w:rsidRPr="004D5528">
        <w:rPr>
          <w:sz w:val="18"/>
          <w:szCs w:val="18"/>
        </w:rPr>
        <w:t>Postgraduate Research Program</w:t>
      </w:r>
      <w:r w:rsidRPr="004D5528">
        <w:rPr>
          <w:sz w:val="18"/>
          <w:szCs w:val="18"/>
        </w:rPr>
        <w:t xml:space="preserve">, Universitas Negeri Yogyakarta, Indonesia </w:t>
      </w:r>
      <w:hyperlink r:id="rId1" w:history="1">
        <w:r w:rsidRPr="00FA2D51">
          <w:rPr>
            <w:rStyle w:val="Hyperlink"/>
          </w:rPr>
          <w:t>erpinevendi.2023@student.uny.ac.id</w:t>
        </w:r>
      </w:hyperlink>
      <w:r>
        <w:t xml:space="preserve"> </w:t>
      </w:r>
    </w:p>
  </w:footnote>
  <w:footnote w:id="2">
    <w:p w14:paraId="7B657E68" w14:textId="4FC8F304" w:rsidR="00CF72C6" w:rsidRDefault="00CF72C6">
      <w:pPr>
        <w:pStyle w:val="FootnoteText"/>
      </w:pPr>
      <w:r>
        <w:rPr>
          <w:rStyle w:val="FootnoteReference"/>
        </w:rPr>
        <w:footnoteRef/>
      </w:r>
      <w:r>
        <w:t xml:space="preserve"> </w:t>
      </w:r>
      <w:r w:rsidRPr="00802575">
        <w:rPr>
          <w:sz w:val="18"/>
          <w:szCs w:val="18"/>
        </w:rPr>
        <w:t xml:space="preserve">Department of Mathematics Education, Universitas Islam Negeri </w:t>
      </w:r>
      <w:proofErr w:type="spellStart"/>
      <w:r w:rsidRPr="00802575">
        <w:rPr>
          <w:sz w:val="18"/>
          <w:szCs w:val="18"/>
        </w:rPr>
        <w:t>Mataram</w:t>
      </w:r>
      <w:proofErr w:type="spellEnd"/>
      <w:r w:rsidRPr="00802575">
        <w:rPr>
          <w:sz w:val="18"/>
          <w:szCs w:val="18"/>
        </w:rPr>
        <w:t>, Indonesia</w:t>
      </w:r>
      <w:r w:rsidR="00C22410" w:rsidRPr="00802575">
        <w:rPr>
          <w:sz w:val="18"/>
          <w:szCs w:val="18"/>
        </w:rPr>
        <w:t xml:space="preserve"> </w:t>
      </w:r>
      <w:hyperlink r:id="rId2" w:history="1">
        <w:r w:rsidR="00C22410" w:rsidRPr="00FA2D51">
          <w:rPr>
            <w:rStyle w:val="Hyperlink"/>
          </w:rPr>
          <w:t>erpin_evendi@uinmataram.ac.id</w:t>
        </w:r>
      </w:hyperlink>
      <w:r w:rsidR="00C22410">
        <w:t xml:space="preserve"> </w:t>
      </w:r>
      <w:r>
        <w:t xml:space="preserve"> </w:t>
      </w:r>
    </w:p>
  </w:footnote>
  <w:footnote w:id="3">
    <w:p w14:paraId="478D7FDE" w14:textId="6B1FC887" w:rsidR="00C22410" w:rsidRDefault="00C22410">
      <w:pPr>
        <w:pStyle w:val="FootnoteText"/>
        <w:rPr>
          <w:sz w:val="18"/>
          <w:szCs w:val="18"/>
        </w:rPr>
      </w:pPr>
      <w:r>
        <w:rPr>
          <w:rStyle w:val="FootnoteReference"/>
        </w:rPr>
        <w:footnoteRef/>
      </w:r>
      <w:r>
        <w:t xml:space="preserve"> </w:t>
      </w:r>
      <w:r w:rsidR="009C43CD" w:rsidRPr="00802575">
        <w:rPr>
          <w:sz w:val="18"/>
          <w:szCs w:val="18"/>
        </w:rPr>
        <w:t>Department of Research</w:t>
      </w:r>
      <w:r w:rsidR="00423FE0">
        <w:rPr>
          <w:sz w:val="18"/>
          <w:szCs w:val="18"/>
        </w:rPr>
        <w:t xml:space="preserve"> and Evaluation in Education</w:t>
      </w:r>
      <w:r w:rsidR="009C43CD" w:rsidRPr="00802575">
        <w:rPr>
          <w:sz w:val="18"/>
          <w:szCs w:val="18"/>
        </w:rPr>
        <w:t>, Universitas Negeri Yogyakarta, Indonesia</w:t>
      </w:r>
    </w:p>
    <w:p w14:paraId="30318095" w14:textId="77777777" w:rsidR="00952D35" w:rsidRDefault="00952D35">
      <w:pPr>
        <w:pStyle w:val="FootnoteText"/>
        <w:rPr>
          <w:sz w:val="18"/>
          <w:szCs w:val="18"/>
        </w:rPr>
      </w:pPr>
    </w:p>
    <w:p w14:paraId="0FBD4F06" w14:textId="77777777" w:rsidR="00952D35" w:rsidRDefault="00952D35">
      <w:pPr>
        <w:pStyle w:val="FootnoteText"/>
        <w:rPr>
          <w:sz w:val="18"/>
          <w:szCs w:val="18"/>
        </w:rPr>
      </w:pPr>
    </w:p>
    <w:p w14:paraId="0297A828" w14:textId="0F1AC04E" w:rsidR="00952D35" w:rsidRDefault="00952D35">
      <w:pPr>
        <w:pStyle w:val="FootnoteText"/>
      </w:pPr>
      <w:r>
        <w:rPr>
          <w:rFonts w:ascii="Symbol" w:eastAsia="Symbol" w:hAnsi="Symbol" w:cs="Symbol"/>
          <w:i/>
          <w:color w:val="000000"/>
          <w:sz w:val="18"/>
          <w:szCs w:val="18"/>
        </w:rPr>
        <w:t>©</w:t>
      </w:r>
      <w:r>
        <w:rPr>
          <w:rFonts w:eastAsia="Times New Roman"/>
          <w:i/>
          <w:color w:val="000000"/>
          <w:sz w:val="18"/>
          <w:szCs w:val="18"/>
        </w:rPr>
        <w:t xml:space="preserve"> Author(s), licensed under CC-BY-NC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A111" w14:textId="191DA6F5" w:rsidR="00272EE9" w:rsidRDefault="00F550DA">
    <w:pPr>
      <w:pBdr>
        <w:top w:val="nil"/>
        <w:left w:val="nil"/>
        <w:bottom w:val="nil"/>
        <w:right w:val="nil"/>
        <w:between w:val="nil"/>
      </w:pBdr>
      <w:tabs>
        <w:tab w:val="center" w:pos="4680"/>
        <w:tab w:val="right" w:pos="9360"/>
      </w:tabs>
      <w:rPr>
        <w:color w:val="000000"/>
        <w:sz w:val="20"/>
        <w:szCs w:val="20"/>
      </w:rPr>
    </w:pPr>
    <w:proofErr w:type="spellStart"/>
    <w:r>
      <w:rPr>
        <w:b/>
        <w:color w:val="000000"/>
        <w:sz w:val="20"/>
        <w:szCs w:val="20"/>
      </w:rPr>
      <w:t>Evendi</w:t>
    </w:r>
    <w:proofErr w:type="spellEnd"/>
    <w:r>
      <w:rPr>
        <w:b/>
        <w:color w:val="000000"/>
        <w:sz w:val="20"/>
        <w:szCs w:val="20"/>
      </w:rPr>
      <w:t xml:space="preserve">, </w:t>
    </w:r>
    <w:proofErr w:type="spellStart"/>
    <w:r>
      <w:rPr>
        <w:b/>
        <w:color w:val="000000"/>
        <w:sz w:val="20"/>
        <w:szCs w:val="20"/>
      </w:rPr>
      <w:t>Retnawati</w:t>
    </w:r>
    <w:proofErr w:type="spellEnd"/>
    <w:r>
      <w:rPr>
        <w:b/>
        <w:color w:val="000000"/>
        <w:sz w:val="20"/>
        <w:szCs w:val="20"/>
      </w:rPr>
      <w:t xml:space="preserve">, </w:t>
    </w:r>
    <w:proofErr w:type="spellStart"/>
    <w:r>
      <w:rPr>
        <w:b/>
        <w:color w:val="000000"/>
        <w:sz w:val="20"/>
        <w:szCs w:val="20"/>
      </w:rPr>
      <w:t>Istiyono</w:t>
    </w:r>
    <w:proofErr w:type="spellEnd"/>
    <w:r w:rsidR="00272EE9">
      <w:rPr>
        <w:b/>
        <w:color w:val="000000"/>
        <w:sz w:val="20"/>
        <w:szCs w:val="20"/>
      </w:rPr>
      <w:t xml:space="preserve"> </w:t>
    </w:r>
  </w:p>
  <w:p w14:paraId="716DB468" w14:textId="77777777" w:rsidR="00272EE9" w:rsidRDefault="00272EE9">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18AEF292" w14:textId="77777777" w:rsidR="00272EE9" w:rsidRDefault="00272EE9">
    <w:pPr>
      <w:pBdr>
        <w:top w:val="nil"/>
        <w:left w:val="nil"/>
        <w:bottom w:val="nil"/>
        <w:right w:val="nil"/>
        <w:between w:val="nil"/>
      </w:pBdr>
      <w:tabs>
        <w:tab w:val="center" w:pos="4680"/>
        <w:tab w:val="right" w:pos="9360"/>
      </w:tabs>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EC8F" w14:textId="2A16DC9B" w:rsidR="00272EE9" w:rsidRDefault="007A5EAC">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i/>
        <w:color w:val="000000"/>
        <w:sz w:val="20"/>
        <w:szCs w:val="20"/>
      </w:rPr>
      <w:t>Assessment of critical thinking…</w:t>
    </w:r>
    <w:r w:rsidR="00272EE9">
      <w:rPr>
        <w:b/>
        <w:color w:val="000000"/>
        <w:sz w:val="20"/>
        <w:szCs w:val="20"/>
      </w:rPr>
      <w:t xml:space="preserve"> </w:t>
    </w:r>
  </w:p>
  <w:p w14:paraId="1915F973" w14:textId="14E43CB9" w:rsidR="00272EE9" w:rsidRDefault="00272EE9">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p>
  <w:p w14:paraId="7B0F7FE6" w14:textId="77777777" w:rsidR="00272EE9" w:rsidRDefault="00272EE9">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C5DC" w14:textId="205B0596" w:rsidR="00272EE9" w:rsidRDefault="00272EE9">
    <w:pPr>
      <w:spacing w:after="60"/>
      <w:ind w:right="-149"/>
      <w:rPr>
        <w:rFonts w:ascii="Cambria Math" w:eastAsia="Cambria Math" w:hAnsi="Cambria Math" w:cs="Cambria Math"/>
        <w:sz w:val="22"/>
        <w:szCs w:val="22"/>
      </w:rPr>
    </w:pPr>
    <w:r>
      <w:rPr>
        <w:rFonts w:ascii="Cambria Math" w:eastAsia="Cambria Math" w:hAnsi="Cambria Math" w:cs="Cambria Math"/>
        <w:sz w:val="28"/>
        <w:szCs w:val="28"/>
      </w:rPr>
      <w:t xml:space="preserve">Beta: </w:t>
    </w:r>
    <w:proofErr w:type="spellStart"/>
    <w:r>
      <w:rPr>
        <w:rFonts w:ascii="Cambria Math" w:eastAsia="Cambria Math" w:hAnsi="Cambria Math" w:cs="Cambria Math"/>
      </w:rPr>
      <w:t>Jurnal</w:t>
    </w:r>
    <w:proofErr w:type="spellEnd"/>
    <w:r>
      <w:rPr>
        <w:rFonts w:ascii="Cambria Math" w:eastAsia="Cambria Math" w:hAnsi="Cambria Math" w:cs="Cambria Math"/>
      </w:rPr>
      <w:t xml:space="preserve"> </w:t>
    </w:r>
    <w:proofErr w:type="spellStart"/>
    <w:r>
      <w:rPr>
        <w:rFonts w:ascii="Cambria Math" w:eastAsia="Cambria Math" w:hAnsi="Cambria Math" w:cs="Cambria Math"/>
      </w:rPr>
      <w:t>Tadris</w:t>
    </w:r>
    <w:proofErr w:type="spellEnd"/>
    <w:r>
      <w:rPr>
        <w:rFonts w:ascii="Cambria Math" w:eastAsia="Cambria Math" w:hAnsi="Cambria Math" w:cs="Cambria Math"/>
      </w:rPr>
      <w:t xml:space="preserve"> </w:t>
    </w:r>
    <w:proofErr w:type="spellStart"/>
    <w:r>
      <w:rPr>
        <w:rFonts w:ascii="Cambria Math" w:eastAsia="Cambria Math" w:hAnsi="Cambria Math" w:cs="Cambria Math"/>
      </w:rPr>
      <w:t>Matematika</w:t>
    </w:r>
    <w:proofErr w:type="spellEnd"/>
    <w:r>
      <w:rPr>
        <w:rFonts w:ascii="Cambria Math" w:eastAsia="Cambria Math" w:hAnsi="Cambria Math" w:cs="Cambria Math"/>
      </w:rPr>
      <w:t xml:space="preserve">, </w:t>
    </w:r>
    <w:r>
      <w:rPr>
        <w:rFonts w:ascii="Cambria Math" w:eastAsia="Cambria Math" w:hAnsi="Cambria Math" w:cs="Cambria Math"/>
        <w:sz w:val="20"/>
        <w:szCs w:val="20"/>
      </w:rPr>
      <w:t>1</w:t>
    </w:r>
    <w:r w:rsidR="0073485B">
      <w:rPr>
        <w:rFonts w:ascii="Cambria Math" w:eastAsia="Cambria Math" w:hAnsi="Cambria Math" w:cs="Cambria Math"/>
        <w:sz w:val="20"/>
        <w:szCs w:val="20"/>
      </w:rPr>
      <w:t>6</w:t>
    </w:r>
    <w:r>
      <w:rPr>
        <w:rFonts w:ascii="Cambria Math" w:eastAsia="Cambria Math" w:hAnsi="Cambria Math" w:cs="Cambria Math"/>
        <w:sz w:val="20"/>
        <w:szCs w:val="20"/>
      </w:rPr>
      <w:t>(2) 20</w:t>
    </w:r>
    <w:r w:rsidR="0073485B">
      <w:rPr>
        <w:rFonts w:ascii="Cambria Math" w:eastAsia="Cambria Math" w:hAnsi="Cambria Math" w:cs="Cambria Math"/>
        <w:sz w:val="20"/>
        <w:szCs w:val="20"/>
      </w:rPr>
      <w:t>23</w:t>
    </w:r>
    <w:r>
      <w:rPr>
        <w:rFonts w:ascii="Cambria Math" w:eastAsia="Cambria Math" w:hAnsi="Cambria Math" w:cs="Cambria Math"/>
        <w:sz w:val="20"/>
        <w:szCs w:val="20"/>
      </w:rPr>
      <w:t xml:space="preserve">: </w:t>
    </w:r>
    <w:r>
      <w:rPr>
        <w:noProof/>
        <w:lang w:eastAsia="ja-JP"/>
      </w:rPr>
      <w:drawing>
        <wp:anchor distT="0" distB="0" distL="114300" distR="114300" simplePos="0" relativeHeight="251658240" behindDoc="0" locked="0" layoutInCell="1" hidden="0" allowOverlap="1" wp14:anchorId="4BEB5BEE" wp14:editId="1F32A9A2">
          <wp:simplePos x="0" y="0"/>
          <wp:positionH relativeFrom="column">
            <wp:posOffset>4869724</wp:posOffset>
          </wp:positionH>
          <wp:positionV relativeFrom="paragraph">
            <wp:posOffset>36830</wp:posOffset>
          </wp:positionV>
          <wp:extent cx="720123" cy="373224"/>
          <wp:effectExtent l="0" t="0" r="0" b="0"/>
          <wp:wrapNone/>
          <wp:docPr id="25" name="image1.png" descr="D:\www.jurnalbeta.com\Cover Mei Rev\Beta Rev hitam\Beta Rev hitam\New simbol (transparent).png"/>
          <wp:cNvGraphicFramePr/>
          <a:graphic xmlns:a="http://schemas.openxmlformats.org/drawingml/2006/main">
            <a:graphicData uri="http://schemas.openxmlformats.org/drawingml/2006/picture">
              <pic:pic xmlns:pic="http://schemas.openxmlformats.org/drawingml/2006/picture">
                <pic:nvPicPr>
                  <pic:cNvPr id="0" name="image1.png" descr="D:\www.jurnalbeta.com\Cover Mei Rev\Beta Rev hitam\Beta Rev hitam\New simbol (transparent).png"/>
                  <pic:cNvPicPr preferRelativeResize="0"/>
                </pic:nvPicPr>
                <pic:blipFill>
                  <a:blip r:embed="rId1"/>
                  <a:srcRect/>
                  <a:stretch>
                    <a:fillRect/>
                  </a:stretch>
                </pic:blipFill>
                <pic:spPr>
                  <a:xfrm>
                    <a:off x="0" y="0"/>
                    <a:ext cx="720123" cy="373224"/>
                  </a:xfrm>
                  <a:prstGeom prst="rect">
                    <a:avLst/>
                  </a:prstGeom>
                  <a:ln/>
                </pic:spPr>
              </pic:pic>
            </a:graphicData>
          </a:graphic>
        </wp:anchor>
      </w:drawing>
    </w:r>
    <w:r w:rsidR="0073485B">
      <w:rPr>
        <w:rFonts w:ascii="Cambria Math" w:eastAsia="Cambria Math" w:hAnsi="Cambria Math" w:cs="Cambria Math"/>
        <w:sz w:val="20"/>
        <w:szCs w:val="20"/>
      </w:rPr>
      <w:t>1-13</w:t>
    </w:r>
  </w:p>
  <w:p w14:paraId="4FBE52BA" w14:textId="326E26BB" w:rsidR="00272EE9" w:rsidRPr="003F5DE6" w:rsidRDefault="00272EE9">
    <w:pPr>
      <w:spacing w:after="60"/>
      <w:ind w:right="-102"/>
      <w:rPr>
        <w:color w:val="0000FF"/>
        <w:sz w:val="20"/>
        <w:szCs w:val="20"/>
      </w:rPr>
    </w:pPr>
    <w:r>
      <w:rPr>
        <w:sz w:val="20"/>
        <w:szCs w:val="20"/>
      </w:rPr>
      <w:t xml:space="preserve">DOI </w:t>
    </w:r>
    <w:r w:rsidRPr="003F5DE6">
      <w:rPr>
        <w:color w:val="0000FF"/>
        <w:sz w:val="20"/>
        <w:szCs w:val="20"/>
      </w:rPr>
      <w:t>10.20414/</w:t>
    </w:r>
    <w:proofErr w:type="gramStart"/>
    <w:r w:rsidRPr="003F5DE6">
      <w:rPr>
        <w:color w:val="0000FF"/>
        <w:sz w:val="20"/>
        <w:szCs w:val="20"/>
      </w:rPr>
      <w:t>betajtm.v</w:t>
    </w:r>
    <w:proofErr w:type="gramEnd"/>
    <w:r w:rsidR="004C385E" w:rsidRPr="003F5DE6">
      <w:rPr>
        <w:color w:val="0000FF"/>
        <w:sz w:val="20"/>
        <w:szCs w:val="20"/>
      </w:rPr>
      <w:t>16</w:t>
    </w:r>
    <w:r w:rsidRPr="003F5DE6">
      <w:rPr>
        <w:color w:val="0000FF"/>
        <w:sz w:val="20"/>
        <w:szCs w:val="20"/>
      </w:rPr>
      <w:t>i2.</w:t>
    </w:r>
    <w:r w:rsidR="004C385E" w:rsidRPr="003F5DE6">
      <w:rPr>
        <w:color w:val="0000FF"/>
        <w:sz w:val="20"/>
        <w:szCs w:val="20"/>
      </w:rPr>
      <w:t>592</w:t>
    </w:r>
  </w:p>
  <w:p w14:paraId="53788030" w14:textId="77777777" w:rsidR="00272EE9" w:rsidRDefault="00272EE9">
    <w:pPr>
      <w:pBdr>
        <w:top w:val="nil"/>
        <w:left w:val="nil"/>
        <w:bottom w:val="nil"/>
        <w:right w:val="nil"/>
        <w:between w:val="nil"/>
      </w:pBdr>
      <w:tabs>
        <w:tab w:val="center" w:pos="4680"/>
        <w:tab w:val="right" w:pos="9360"/>
      </w:tabs>
      <w:ind w:right="-7"/>
      <w:rPr>
        <w:color w:val="000000"/>
      </w:rPr>
    </w:pPr>
    <w:r>
      <w:rPr>
        <w:noProof/>
        <w:lang w:eastAsia="ja-JP"/>
      </w:rPr>
      <mc:AlternateContent>
        <mc:Choice Requires="wps">
          <w:drawing>
            <wp:anchor distT="0" distB="0" distL="114300" distR="114300" simplePos="0" relativeHeight="251659264" behindDoc="0" locked="0" layoutInCell="1" hidden="0" allowOverlap="1" wp14:anchorId="75A25C1A" wp14:editId="70B450BF">
              <wp:simplePos x="0" y="0"/>
              <wp:positionH relativeFrom="column">
                <wp:posOffset>1</wp:posOffset>
              </wp:positionH>
              <wp:positionV relativeFrom="paragraph">
                <wp:posOffset>101600</wp:posOffset>
              </wp:positionV>
              <wp:extent cx="5584371"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553815" y="3780000"/>
                        <a:ext cx="5584371"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BC2F13F" id="_x0000_t32" coordsize="21600,21600" o:spt="32" o:oned="t" path="m,l21600,21600e" filled="f">
              <v:path arrowok="t" fillok="f" o:connecttype="none"/>
              <o:lock v:ext="edit" shapetype="t"/>
            </v:shapetype>
            <v:shape id="Straight Arrow Connector 23" o:spid="_x0000_s1026" type="#_x0000_t32" style="position:absolute;margin-left:0;margin-top:8pt;width:439.7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" strokecolor="black [3200]" strokeweight="1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A2A81"/>
    <w:multiLevelType w:val="multilevel"/>
    <w:tmpl w:val="C234EA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929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3F"/>
    <w:rsid w:val="000001C6"/>
    <w:rsid w:val="00001672"/>
    <w:rsid w:val="000078FF"/>
    <w:rsid w:val="00011452"/>
    <w:rsid w:val="000117A7"/>
    <w:rsid w:val="00011F41"/>
    <w:rsid w:val="00021236"/>
    <w:rsid w:val="00021607"/>
    <w:rsid w:val="00022A6B"/>
    <w:rsid w:val="00023384"/>
    <w:rsid w:val="00023D81"/>
    <w:rsid w:val="000253C7"/>
    <w:rsid w:val="00025462"/>
    <w:rsid w:val="00025AE8"/>
    <w:rsid w:val="000335AB"/>
    <w:rsid w:val="00035078"/>
    <w:rsid w:val="000400DE"/>
    <w:rsid w:val="00041C39"/>
    <w:rsid w:val="00052946"/>
    <w:rsid w:val="00061652"/>
    <w:rsid w:val="000629A6"/>
    <w:rsid w:val="00062D19"/>
    <w:rsid w:val="000663A2"/>
    <w:rsid w:val="0007245E"/>
    <w:rsid w:val="00076FD1"/>
    <w:rsid w:val="00082D56"/>
    <w:rsid w:val="0008322F"/>
    <w:rsid w:val="00085768"/>
    <w:rsid w:val="00090024"/>
    <w:rsid w:val="00090A14"/>
    <w:rsid w:val="000948E7"/>
    <w:rsid w:val="000B2DAA"/>
    <w:rsid w:val="000B5C0F"/>
    <w:rsid w:val="000B5D84"/>
    <w:rsid w:val="000C03A5"/>
    <w:rsid w:val="000C6389"/>
    <w:rsid w:val="000D78A9"/>
    <w:rsid w:val="000E243D"/>
    <w:rsid w:val="000E768A"/>
    <w:rsid w:val="000F313E"/>
    <w:rsid w:val="000F480E"/>
    <w:rsid w:val="000F67E8"/>
    <w:rsid w:val="00100733"/>
    <w:rsid w:val="00103C5F"/>
    <w:rsid w:val="0011367F"/>
    <w:rsid w:val="00115506"/>
    <w:rsid w:val="00115EF0"/>
    <w:rsid w:val="0011640C"/>
    <w:rsid w:val="00116540"/>
    <w:rsid w:val="00120018"/>
    <w:rsid w:val="00121523"/>
    <w:rsid w:val="00126F7A"/>
    <w:rsid w:val="001300E1"/>
    <w:rsid w:val="00130387"/>
    <w:rsid w:val="00133F10"/>
    <w:rsid w:val="001344A8"/>
    <w:rsid w:val="001348D2"/>
    <w:rsid w:val="00142028"/>
    <w:rsid w:val="00142B35"/>
    <w:rsid w:val="00145AC5"/>
    <w:rsid w:val="00153B88"/>
    <w:rsid w:val="00156AD3"/>
    <w:rsid w:val="00157ED5"/>
    <w:rsid w:val="00160A84"/>
    <w:rsid w:val="00162E7E"/>
    <w:rsid w:val="00164E1B"/>
    <w:rsid w:val="00166F6C"/>
    <w:rsid w:val="00173B3C"/>
    <w:rsid w:val="001810F6"/>
    <w:rsid w:val="0018570C"/>
    <w:rsid w:val="0018730E"/>
    <w:rsid w:val="001913EE"/>
    <w:rsid w:val="00191761"/>
    <w:rsid w:val="0019296B"/>
    <w:rsid w:val="001A12CC"/>
    <w:rsid w:val="001A53DA"/>
    <w:rsid w:val="001A5568"/>
    <w:rsid w:val="001A68E8"/>
    <w:rsid w:val="001B0DEC"/>
    <w:rsid w:val="001B1C20"/>
    <w:rsid w:val="001B4684"/>
    <w:rsid w:val="001B5B87"/>
    <w:rsid w:val="001C050D"/>
    <w:rsid w:val="001C0C39"/>
    <w:rsid w:val="001C5C08"/>
    <w:rsid w:val="001C7208"/>
    <w:rsid w:val="001D111E"/>
    <w:rsid w:val="001D4956"/>
    <w:rsid w:val="001F1CFD"/>
    <w:rsid w:val="001F3C2B"/>
    <w:rsid w:val="001F6096"/>
    <w:rsid w:val="001F663D"/>
    <w:rsid w:val="00207F7A"/>
    <w:rsid w:val="00223E59"/>
    <w:rsid w:val="00230FE1"/>
    <w:rsid w:val="0023359B"/>
    <w:rsid w:val="00234A96"/>
    <w:rsid w:val="00235FED"/>
    <w:rsid w:val="00237A73"/>
    <w:rsid w:val="00243140"/>
    <w:rsid w:val="00256F8A"/>
    <w:rsid w:val="00261006"/>
    <w:rsid w:val="00262A68"/>
    <w:rsid w:val="002654DE"/>
    <w:rsid w:val="0027242D"/>
    <w:rsid w:val="00272EE9"/>
    <w:rsid w:val="002731D5"/>
    <w:rsid w:val="0028233F"/>
    <w:rsid w:val="00283CA8"/>
    <w:rsid w:val="002960EA"/>
    <w:rsid w:val="00296D58"/>
    <w:rsid w:val="002A1FAF"/>
    <w:rsid w:val="002A20A1"/>
    <w:rsid w:val="002B3A3C"/>
    <w:rsid w:val="002B4ACB"/>
    <w:rsid w:val="002C3EFB"/>
    <w:rsid w:val="002C69DC"/>
    <w:rsid w:val="002C700E"/>
    <w:rsid w:val="002D3BF6"/>
    <w:rsid w:val="002E637E"/>
    <w:rsid w:val="002E6D28"/>
    <w:rsid w:val="002E70C3"/>
    <w:rsid w:val="002F0427"/>
    <w:rsid w:val="002F07DF"/>
    <w:rsid w:val="002F0E92"/>
    <w:rsid w:val="002F4747"/>
    <w:rsid w:val="0030304B"/>
    <w:rsid w:val="0030411B"/>
    <w:rsid w:val="003107B4"/>
    <w:rsid w:val="00312D7D"/>
    <w:rsid w:val="003145CB"/>
    <w:rsid w:val="00316358"/>
    <w:rsid w:val="00316B9F"/>
    <w:rsid w:val="00321C44"/>
    <w:rsid w:val="003221F7"/>
    <w:rsid w:val="00322552"/>
    <w:rsid w:val="0032399B"/>
    <w:rsid w:val="00327C02"/>
    <w:rsid w:val="00327DEE"/>
    <w:rsid w:val="003307AA"/>
    <w:rsid w:val="00340E63"/>
    <w:rsid w:val="00341E11"/>
    <w:rsid w:val="00343A47"/>
    <w:rsid w:val="00353405"/>
    <w:rsid w:val="00355482"/>
    <w:rsid w:val="00355575"/>
    <w:rsid w:val="0036174D"/>
    <w:rsid w:val="00362A71"/>
    <w:rsid w:val="003673FE"/>
    <w:rsid w:val="0037132D"/>
    <w:rsid w:val="00383CA6"/>
    <w:rsid w:val="00383D34"/>
    <w:rsid w:val="003853D4"/>
    <w:rsid w:val="00386534"/>
    <w:rsid w:val="003912DB"/>
    <w:rsid w:val="00396F8C"/>
    <w:rsid w:val="003A56F4"/>
    <w:rsid w:val="003A65C2"/>
    <w:rsid w:val="003B21AC"/>
    <w:rsid w:val="003B3C9D"/>
    <w:rsid w:val="003B77B1"/>
    <w:rsid w:val="003B7FF0"/>
    <w:rsid w:val="003C39DA"/>
    <w:rsid w:val="003C52E6"/>
    <w:rsid w:val="003C7E31"/>
    <w:rsid w:val="003D0035"/>
    <w:rsid w:val="003D1268"/>
    <w:rsid w:val="003D1AE2"/>
    <w:rsid w:val="003D3B40"/>
    <w:rsid w:val="003D435E"/>
    <w:rsid w:val="003E3055"/>
    <w:rsid w:val="003E5377"/>
    <w:rsid w:val="003E776F"/>
    <w:rsid w:val="003F0757"/>
    <w:rsid w:val="003F34EC"/>
    <w:rsid w:val="003F4347"/>
    <w:rsid w:val="003F5DE6"/>
    <w:rsid w:val="00401D1C"/>
    <w:rsid w:val="00405837"/>
    <w:rsid w:val="00406762"/>
    <w:rsid w:val="00410A68"/>
    <w:rsid w:val="004159B1"/>
    <w:rsid w:val="00415C77"/>
    <w:rsid w:val="0042178B"/>
    <w:rsid w:val="00423FE0"/>
    <w:rsid w:val="004257FD"/>
    <w:rsid w:val="0042582F"/>
    <w:rsid w:val="00430C6D"/>
    <w:rsid w:val="004364BF"/>
    <w:rsid w:val="00440695"/>
    <w:rsid w:val="0045145E"/>
    <w:rsid w:val="00460AB7"/>
    <w:rsid w:val="00461185"/>
    <w:rsid w:val="004638D8"/>
    <w:rsid w:val="00470EB6"/>
    <w:rsid w:val="004734A1"/>
    <w:rsid w:val="0047372F"/>
    <w:rsid w:val="00474B39"/>
    <w:rsid w:val="00474D3D"/>
    <w:rsid w:val="004779DA"/>
    <w:rsid w:val="0048014F"/>
    <w:rsid w:val="0049054D"/>
    <w:rsid w:val="004A0A19"/>
    <w:rsid w:val="004B0A6B"/>
    <w:rsid w:val="004B3A0F"/>
    <w:rsid w:val="004B3CC1"/>
    <w:rsid w:val="004B44D3"/>
    <w:rsid w:val="004C1EA3"/>
    <w:rsid w:val="004C2821"/>
    <w:rsid w:val="004C385E"/>
    <w:rsid w:val="004C510C"/>
    <w:rsid w:val="004D1719"/>
    <w:rsid w:val="004D2A3A"/>
    <w:rsid w:val="004D2CC3"/>
    <w:rsid w:val="004D5182"/>
    <w:rsid w:val="004D5528"/>
    <w:rsid w:val="004D5D07"/>
    <w:rsid w:val="004D6878"/>
    <w:rsid w:val="004D72D9"/>
    <w:rsid w:val="004E0761"/>
    <w:rsid w:val="004E7389"/>
    <w:rsid w:val="004E7576"/>
    <w:rsid w:val="004F003C"/>
    <w:rsid w:val="004F1A8B"/>
    <w:rsid w:val="004F47ED"/>
    <w:rsid w:val="004F6F92"/>
    <w:rsid w:val="004F7922"/>
    <w:rsid w:val="00501DBE"/>
    <w:rsid w:val="0051131C"/>
    <w:rsid w:val="005120F0"/>
    <w:rsid w:val="00521FA5"/>
    <w:rsid w:val="00523CB2"/>
    <w:rsid w:val="005277AA"/>
    <w:rsid w:val="0053187F"/>
    <w:rsid w:val="005320FC"/>
    <w:rsid w:val="00534672"/>
    <w:rsid w:val="00534694"/>
    <w:rsid w:val="00541933"/>
    <w:rsid w:val="005459A1"/>
    <w:rsid w:val="0054685A"/>
    <w:rsid w:val="005500C6"/>
    <w:rsid w:val="005514A6"/>
    <w:rsid w:val="00556AFC"/>
    <w:rsid w:val="0056051E"/>
    <w:rsid w:val="00562A27"/>
    <w:rsid w:val="005631CA"/>
    <w:rsid w:val="0056383C"/>
    <w:rsid w:val="00564643"/>
    <w:rsid w:val="00571201"/>
    <w:rsid w:val="005716BB"/>
    <w:rsid w:val="0057550C"/>
    <w:rsid w:val="0058185E"/>
    <w:rsid w:val="00585B1E"/>
    <w:rsid w:val="00590B76"/>
    <w:rsid w:val="00597A71"/>
    <w:rsid w:val="005A1B79"/>
    <w:rsid w:val="005B0E56"/>
    <w:rsid w:val="005B1DE8"/>
    <w:rsid w:val="005B437F"/>
    <w:rsid w:val="005B6D6F"/>
    <w:rsid w:val="005C4331"/>
    <w:rsid w:val="005D13F5"/>
    <w:rsid w:val="005D5398"/>
    <w:rsid w:val="005D5A1B"/>
    <w:rsid w:val="005E101D"/>
    <w:rsid w:val="005E376B"/>
    <w:rsid w:val="005E7740"/>
    <w:rsid w:val="005F069C"/>
    <w:rsid w:val="005F13CB"/>
    <w:rsid w:val="005F396B"/>
    <w:rsid w:val="005F3B9B"/>
    <w:rsid w:val="005F61B0"/>
    <w:rsid w:val="006009BB"/>
    <w:rsid w:val="00603A14"/>
    <w:rsid w:val="00603A16"/>
    <w:rsid w:val="00613D49"/>
    <w:rsid w:val="00613E79"/>
    <w:rsid w:val="006143A9"/>
    <w:rsid w:val="006161AD"/>
    <w:rsid w:val="00622A28"/>
    <w:rsid w:val="00622EA7"/>
    <w:rsid w:val="00623CD3"/>
    <w:rsid w:val="0062711E"/>
    <w:rsid w:val="00627B75"/>
    <w:rsid w:val="00630D39"/>
    <w:rsid w:val="00637970"/>
    <w:rsid w:val="00647B12"/>
    <w:rsid w:val="00650D12"/>
    <w:rsid w:val="00656AF9"/>
    <w:rsid w:val="00661DFB"/>
    <w:rsid w:val="00672A4E"/>
    <w:rsid w:val="00674E8E"/>
    <w:rsid w:val="006759B7"/>
    <w:rsid w:val="006772C8"/>
    <w:rsid w:val="006779FE"/>
    <w:rsid w:val="0068341C"/>
    <w:rsid w:val="00683D0C"/>
    <w:rsid w:val="0068704C"/>
    <w:rsid w:val="00694A22"/>
    <w:rsid w:val="00695565"/>
    <w:rsid w:val="006A59BF"/>
    <w:rsid w:val="006B0064"/>
    <w:rsid w:val="006B0D57"/>
    <w:rsid w:val="006B15AF"/>
    <w:rsid w:val="006B298A"/>
    <w:rsid w:val="006B48DA"/>
    <w:rsid w:val="006C3015"/>
    <w:rsid w:val="006C3483"/>
    <w:rsid w:val="006C5E8E"/>
    <w:rsid w:val="006C5EE2"/>
    <w:rsid w:val="006C68E7"/>
    <w:rsid w:val="006E3FDC"/>
    <w:rsid w:val="006F0FAB"/>
    <w:rsid w:val="006F1882"/>
    <w:rsid w:val="006F1C6A"/>
    <w:rsid w:val="006F3A09"/>
    <w:rsid w:val="006F5B16"/>
    <w:rsid w:val="006F7CD8"/>
    <w:rsid w:val="0070025F"/>
    <w:rsid w:val="00706846"/>
    <w:rsid w:val="00707D2B"/>
    <w:rsid w:val="00710522"/>
    <w:rsid w:val="00712CE5"/>
    <w:rsid w:val="007155C5"/>
    <w:rsid w:val="00730A73"/>
    <w:rsid w:val="0073485B"/>
    <w:rsid w:val="007351AC"/>
    <w:rsid w:val="00735E81"/>
    <w:rsid w:val="0074792F"/>
    <w:rsid w:val="00752ABF"/>
    <w:rsid w:val="00753729"/>
    <w:rsid w:val="00753C8B"/>
    <w:rsid w:val="007579F0"/>
    <w:rsid w:val="00777987"/>
    <w:rsid w:val="00780868"/>
    <w:rsid w:val="00783AE8"/>
    <w:rsid w:val="00787252"/>
    <w:rsid w:val="00795ED0"/>
    <w:rsid w:val="00796A6B"/>
    <w:rsid w:val="007A5E5D"/>
    <w:rsid w:val="007A5EAC"/>
    <w:rsid w:val="007B361A"/>
    <w:rsid w:val="007B47EF"/>
    <w:rsid w:val="007B5B1D"/>
    <w:rsid w:val="007B6112"/>
    <w:rsid w:val="007B766C"/>
    <w:rsid w:val="007C2742"/>
    <w:rsid w:val="007C72CC"/>
    <w:rsid w:val="007D239C"/>
    <w:rsid w:val="007D2447"/>
    <w:rsid w:val="007D3191"/>
    <w:rsid w:val="007D487C"/>
    <w:rsid w:val="007D6313"/>
    <w:rsid w:val="007D787C"/>
    <w:rsid w:val="007E043A"/>
    <w:rsid w:val="007E2D59"/>
    <w:rsid w:val="007E5BCE"/>
    <w:rsid w:val="007E5D88"/>
    <w:rsid w:val="007E7F2D"/>
    <w:rsid w:val="007F16A0"/>
    <w:rsid w:val="007F51D4"/>
    <w:rsid w:val="007F7CA1"/>
    <w:rsid w:val="00802575"/>
    <w:rsid w:val="00812785"/>
    <w:rsid w:val="00812B52"/>
    <w:rsid w:val="00816120"/>
    <w:rsid w:val="00817C3F"/>
    <w:rsid w:val="00825208"/>
    <w:rsid w:val="00827B2C"/>
    <w:rsid w:val="008325AD"/>
    <w:rsid w:val="00835EA1"/>
    <w:rsid w:val="0084293C"/>
    <w:rsid w:val="00843B8F"/>
    <w:rsid w:val="00844612"/>
    <w:rsid w:val="00846D6A"/>
    <w:rsid w:val="00852DF7"/>
    <w:rsid w:val="0085502F"/>
    <w:rsid w:val="008568D5"/>
    <w:rsid w:val="0085699C"/>
    <w:rsid w:val="00860DB2"/>
    <w:rsid w:val="00860FC9"/>
    <w:rsid w:val="00862503"/>
    <w:rsid w:val="00864C1B"/>
    <w:rsid w:val="00866063"/>
    <w:rsid w:val="008701DD"/>
    <w:rsid w:val="00872A2A"/>
    <w:rsid w:val="00877A5C"/>
    <w:rsid w:val="008832A5"/>
    <w:rsid w:val="00883AA0"/>
    <w:rsid w:val="00885D4F"/>
    <w:rsid w:val="0089359A"/>
    <w:rsid w:val="008952F0"/>
    <w:rsid w:val="00896CFD"/>
    <w:rsid w:val="008A3285"/>
    <w:rsid w:val="008B0759"/>
    <w:rsid w:val="008B7FB7"/>
    <w:rsid w:val="008C1229"/>
    <w:rsid w:val="008C2606"/>
    <w:rsid w:val="008C2946"/>
    <w:rsid w:val="008C2AF4"/>
    <w:rsid w:val="008C4943"/>
    <w:rsid w:val="008C7A61"/>
    <w:rsid w:val="008D0B96"/>
    <w:rsid w:val="008D1E6B"/>
    <w:rsid w:val="008D71FB"/>
    <w:rsid w:val="008E3784"/>
    <w:rsid w:val="008E3CA5"/>
    <w:rsid w:val="008F0CCF"/>
    <w:rsid w:val="008F0DC8"/>
    <w:rsid w:val="008F19D1"/>
    <w:rsid w:val="008F272C"/>
    <w:rsid w:val="008F7CC6"/>
    <w:rsid w:val="00901E04"/>
    <w:rsid w:val="0090446E"/>
    <w:rsid w:val="0090617D"/>
    <w:rsid w:val="0091442E"/>
    <w:rsid w:val="009170B2"/>
    <w:rsid w:val="00917BE7"/>
    <w:rsid w:val="009202C2"/>
    <w:rsid w:val="0092372D"/>
    <w:rsid w:val="00925742"/>
    <w:rsid w:val="00925C74"/>
    <w:rsid w:val="0092614D"/>
    <w:rsid w:val="00926219"/>
    <w:rsid w:val="0092632B"/>
    <w:rsid w:val="00933195"/>
    <w:rsid w:val="009347C0"/>
    <w:rsid w:val="009366C1"/>
    <w:rsid w:val="009367C9"/>
    <w:rsid w:val="0093733E"/>
    <w:rsid w:val="00937711"/>
    <w:rsid w:val="009453DD"/>
    <w:rsid w:val="0094691B"/>
    <w:rsid w:val="00946F9F"/>
    <w:rsid w:val="0094759B"/>
    <w:rsid w:val="0094778E"/>
    <w:rsid w:val="00952D35"/>
    <w:rsid w:val="009546E3"/>
    <w:rsid w:val="00974AA0"/>
    <w:rsid w:val="00976CD0"/>
    <w:rsid w:val="009818F7"/>
    <w:rsid w:val="00981F63"/>
    <w:rsid w:val="0098755A"/>
    <w:rsid w:val="00990C25"/>
    <w:rsid w:val="009919D4"/>
    <w:rsid w:val="00996726"/>
    <w:rsid w:val="009A5271"/>
    <w:rsid w:val="009A71E1"/>
    <w:rsid w:val="009B01D2"/>
    <w:rsid w:val="009B3FC6"/>
    <w:rsid w:val="009B6A97"/>
    <w:rsid w:val="009C43CD"/>
    <w:rsid w:val="009C4DFF"/>
    <w:rsid w:val="009C76B9"/>
    <w:rsid w:val="009D1D80"/>
    <w:rsid w:val="009D417D"/>
    <w:rsid w:val="009E13E7"/>
    <w:rsid w:val="009E771D"/>
    <w:rsid w:val="009F02DD"/>
    <w:rsid w:val="009F1C6D"/>
    <w:rsid w:val="009F5396"/>
    <w:rsid w:val="00A0502D"/>
    <w:rsid w:val="00A17454"/>
    <w:rsid w:val="00A21BA9"/>
    <w:rsid w:val="00A24135"/>
    <w:rsid w:val="00A24D0F"/>
    <w:rsid w:val="00A26B19"/>
    <w:rsid w:val="00A33220"/>
    <w:rsid w:val="00A34B3C"/>
    <w:rsid w:val="00A34BFB"/>
    <w:rsid w:val="00A36DEB"/>
    <w:rsid w:val="00A3736D"/>
    <w:rsid w:val="00A3754E"/>
    <w:rsid w:val="00A40183"/>
    <w:rsid w:val="00A41D5A"/>
    <w:rsid w:val="00A43FBA"/>
    <w:rsid w:val="00A4577D"/>
    <w:rsid w:val="00A45E9B"/>
    <w:rsid w:val="00A47DDC"/>
    <w:rsid w:val="00A52C7E"/>
    <w:rsid w:val="00A60855"/>
    <w:rsid w:val="00A61A5D"/>
    <w:rsid w:val="00A63435"/>
    <w:rsid w:val="00A673D4"/>
    <w:rsid w:val="00A70FFE"/>
    <w:rsid w:val="00A726B0"/>
    <w:rsid w:val="00A80687"/>
    <w:rsid w:val="00A80D66"/>
    <w:rsid w:val="00A825E8"/>
    <w:rsid w:val="00A8263E"/>
    <w:rsid w:val="00A828B7"/>
    <w:rsid w:val="00A851C8"/>
    <w:rsid w:val="00A957DB"/>
    <w:rsid w:val="00A97735"/>
    <w:rsid w:val="00AA6C76"/>
    <w:rsid w:val="00AB5BC4"/>
    <w:rsid w:val="00AC0B09"/>
    <w:rsid w:val="00AC3C0E"/>
    <w:rsid w:val="00AC4DEC"/>
    <w:rsid w:val="00AC74ED"/>
    <w:rsid w:val="00AD1515"/>
    <w:rsid w:val="00AD520B"/>
    <w:rsid w:val="00AD5A7E"/>
    <w:rsid w:val="00AE09BF"/>
    <w:rsid w:val="00AE1208"/>
    <w:rsid w:val="00AE2013"/>
    <w:rsid w:val="00AE2812"/>
    <w:rsid w:val="00AE2E1A"/>
    <w:rsid w:val="00AE35AB"/>
    <w:rsid w:val="00AE5ED8"/>
    <w:rsid w:val="00AF0BC6"/>
    <w:rsid w:val="00AF101F"/>
    <w:rsid w:val="00AF3435"/>
    <w:rsid w:val="00B14077"/>
    <w:rsid w:val="00B14B82"/>
    <w:rsid w:val="00B17405"/>
    <w:rsid w:val="00B204CE"/>
    <w:rsid w:val="00B221B7"/>
    <w:rsid w:val="00B22859"/>
    <w:rsid w:val="00B267F8"/>
    <w:rsid w:val="00B26ED2"/>
    <w:rsid w:val="00B32F5A"/>
    <w:rsid w:val="00B3307B"/>
    <w:rsid w:val="00B40C0C"/>
    <w:rsid w:val="00B41206"/>
    <w:rsid w:val="00B55792"/>
    <w:rsid w:val="00B6478F"/>
    <w:rsid w:val="00B6690A"/>
    <w:rsid w:val="00B7110E"/>
    <w:rsid w:val="00B71264"/>
    <w:rsid w:val="00B72376"/>
    <w:rsid w:val="00B75091"/>
    <w:rsid w:val="00B8105C"/>
    <w:rsid w:val="00B81F11"/>
    <w:rsid w:val="00B86AEF"/>
    <w:rsid w:val="00B904AA"/>
    <w:rsid w:val="00B96075"/>
    <w:rsid w:val="00BA0B89"/>
    <w:rsid w:val="00BA0DA3"/>
    <w:rsid w:val="00BA2A7E"/>
    <w:rsid w:val="00BB5F8F"/>
    <w:rsid w:val="00BC1095"/>
    <w:rsid w:val="00BC4340"/>
    <w:rsid w:val="00BE48F2"/>
    <w:rsid w:val="00BE6BF7"/>
    <w:rsid w:val="00BE6F6E"/>
    <w:rsid w:val="00BE7780"/>
    <w:rsid w:val="00BF1FB6"/>
    <w:rsid w:val="00BF3662"/>
    <w:rsid w:val="00BF3BD1"/>
    <w:rsid w:val="00BF6B05"/>
    <w:rsid w:val="00C016A3"/>
    <w:rsid w:val="00C044E3"/>
    <w:rsid w:val="00C046EC"/>
    <w:rsid w:val="00C048B2"/>
    <w:rsid w:val="00C06BF2"/>
    <w:rsid w:val="00C07142"/>
    <w:rsid w:val="00C1137E"/>
    <w:rsid w:val="00C17595"/>
    <w:rsid w:val="00C178E4"/>
    <w:rsid w:val="00C22410"/>
    <w:rsid w:val="00C26E63"/>
    <w:rsid w:val="00C272A1"/>
    <w:rsid w:val="00C31EAA"/>
    <w:rsid w:val="00C320FF"/>
    <w:rsid w:val="00C34C10"/>
    <w:rsid w:val="00C36C1B"/>
    <w:rsid w:val="00C41BF2"/>
    <w:rsid w:val="00C4337E"/>
    <w:rsid w:val="00C47476"/>
    <w:rsid w:val="00C47C42"/>
    <w:rsid w:val="00C52492"/>
    <w:rsid w:val="00C56558"/>
    <w:rsid w:val="00C57360"/>
    <w:rsid w:val="00C61186"/>
    <w:rsid w:val="00C61E3E"/>
    <w:rsid w:val="00C66DE2"/>
    <w:rsid w:val="00C71771"/>
    <w:rsid w:val="00C71E77"/>
    <w:rsid w:val="00C73873"/>
    <w:rsid w:val="00C765DA"/>
    <w:rsid w:val="00C836F4"/>
    <w:rsid w:val="00C86B77"/>
    <w:rsid w:val="00CA01A7"/>
    <w:rsid w:val="00CA4033"/>
    <w:rsid w:val="00CA79E9"/>
    <w:rsid w:val="00CB1291"/>
    <w:rsid w:val="00CB5D1E"/>
    <w:rsid w:val="00CC6DF6"/>
    <w:rsid w:val="00CC7520"/>
    <w:rsid w:val="00CC7911"/>
    <w:rsid w:val="00CD08D6"/>
    <w:rsid w:val="00CD33ED"/>
    <w:rsid w:val="00CD4D35"/>
    <w:rsid w:val="00CE03B4"/>
    <w:rsid w:val="00CE2801"/>
    <w:rsid w:val="00CF0A0A"/>
    <w:rsid w:val="00CF2555"/>
    <w:rsid w:val="00CF5205"/>
    <w:rsid w:val="00CF72C6"/>
    <w:rsid w:val="00CF755B"/>
    <w:rsid w:val="00D00F73"/>
    <w:rsid w:val="00D03E82"/>
    <w:rsid w:val="00D04A51"/>
    <w:rsid w:val="00D17E16"/>
    <w:rsid w:val="00D218B5"/>
    <w:rsid w:val="00D25CF5"/>
    <w:rsid w:val="00D32DCE"/>
    <w:rsid w:val="00D3780B"/>
    <w:rsid w:val="00D40312"/>
    <w:rsid w:val="00D409FC"/>
    <w:rsid w:val="00D42BFC"/>
    <w:rsid w:val="00D4459B"/>
    <w:rsid w:val="00D5055F"/>
    <w:rsid w:val="00D52223"/>
    <w:rsid w:val="00D5628B"/>
    <w:rsid w:val="00D71ECE"/>
    <w:rsid w:val="00D725A5"/>
    <w:rsid w:val="00D83F6D"/>
    <w:rsid w:val="00D84644"/>
    <w:rsid w:val="00D85EB7"/>
    <w:rsid w:val="00D85FBC"/>
    <w:rsid w:val="00D8612C"/>
    <w:rsid w:val="00D86D61"/>
    <w:rsid w:val="00D86E21"/>
    <w:rsid w:val="00D90C08"/>
    <w:rsid w:val="00D9458A"/>
    <w:rsid w:val="00D946C6"/>
    <w:rsid w:val="00DA511D"/>
    <w:rsid w:val="00DC2748"/>
    <w:rsid w:val="00DC38BD"/>
    <w:rsid w:val="00DD3A29"/>
    <w:rsid w:val="00DD57F4"/>
    <w:rsid w:val="00DE615D"/>
    <w:rsid w:val="00DF13A8"/>
    <w:rsid w:val="00DF23BF"/>
    <w:rsid w:val="00DF2718"/>
    <w:rsid w:val="00E01BD1"/>
    <w:rsid w:val="00E03CED"/>
    <w:rsid w:val="00E04D1F"/>
    <w:rsid w:val="00E10798"/>
    <w:rsid w:val="00E13347"/>
    <w:rsid w:val="00E169DA"/>
    <w:rsid w:val="00E176C0"/>
    <w:rsid w:val="00E20CE5"/>
    <w:rsid w:val="00E254B2"/>
    <w:rsid w:val="00E27D62"/>
    <w:rsid w:val="00E37904"/>
    <w:rsid w:val="00E37ACB"/>
    <w:rsid w:val="00E37D4E"/>
    <w:rsid w:val="00E440D7"/>
    <w:rsid w:val="00E47029"/>
    <w:rsid w:val="00E549B2"/>
    <w:rsid w:val="00E609E8"/>
    <w:rsid w:val="00E6795B"/>
    <w:rsid w:val="00E7153C"/>
    <w:rsid w:val="00E75050"/>
    <w:rsid w:val="00E751AE"/>
    <w:rsid w:val="00E75C8B"/>
    <w:rsid w:val="00E77E71"/>
    <w:rsid w:val="00E83C97"/>
    <w:rsid w:val="00E846B4"/>
    <w:rsid w:val="00E84E27"/>
    <w:rsid w:val="00E8648E"/>
    <w:rsid w:val="00E86B36"/>
    <w:rsid w:val="00EA60CA"/>
    <w:rsid w:val="00EB12F0"/>
    <w:rsid w:val="00EB1C89"/>
    <w:rsid w:val="00EB1D04"/>
    <w:rsid w:val="00EC0E7B"/>
    <w:rsid w:val="00EC6F29"/>
    <w:rsid w:val="00ED3CD7"/>
    <w:rsid w:val="00ED420E"/>
    <w:rsid w:val="00EE4706"/>
    <w:rsid w:val="00F133A5"/>
    <w:rsid w:val="00F16AAD"/>
    <w:rsid w:val="00F212E9"/>
    <w:rsid w:val="00F251AA"/>
    <w:rsid w:val="00F256E4"/>
    <w:rsid w:val="00F31EEB"/>
    <w:rsid w:val="00F339F7"/>
    <w:rsid w:val="00F343A5"/>
    <w:rsid w:val="00F353F8"/>
    <w:rsid w:val="00F4073B"/>
    <w:rsid w:val="00F45B4E"/>
    <w:rsid w:val="00F464E3"/>
    <w:rsid w:val="00F5158A"/>
    <w:rsid w:val="00F550DA"/>
    <w:rsid w:val="00F556D5"/>
    <w:rsid w:val="00F570F5"/>
    <w:rsid w:val="00F60B03"/>
    <w:rsid w:val="00F618AF"/>
    <w:rsid w:val="00F63C4C"/>
    <w:rsid w:val="00F73D04"/>
    <w:rsid w:val="00F77060"/>
    <w:rsid w:val="00F82CA9"/>
    <w:rsid w:val="00F83D28"/>
    <w:rsid w:val="00F86176"/>
    <w:rsid w:val="00F91211"/>
    <w:rsid w:val="00F93EA4"/>
    <w:rsid w:val="00F96FC7"/>
    <w:rsid w:val="00FA0E35"/>
    <w:rsid w:val="00FA2451"/>
    <w:rsid w:val="00FA41C6"/>
    <w:rsid w:val="00FA5035"/>
    <w:rsid w:val="00FB0211"/>
    <w:rsid w:val="00FB13AB"/>
    <w:rsid w:val="00FB21D2"/>
    <w:rsid w:val="00FB4A6E"/>
    <w:rsid w:val="00FB4D3B"/>
    <w:rsid w:val="00FB5750"/>
    <w:rsid w:val="00FB7F30"/>
    <w:rsid w:val="00FC0BE5"/>
    <w:rsid w:val="00FD00C0"/>
    <w:rsid w:val="00FD6008"/>
    <w:rsid w:val="00FE30B9"/>
    <w:rsid w:val="00FE4671"/>
    <w:rsid w:val="00FE701C"/>
    <w:rsid w:val="00FE7AC7"/>
    <w:rsid w:val="00FF3791"/>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A4B57"/>
  <w15:docId w15:val="{23AB841D-F4EF-BA44-A6E5-CCA791A0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basedOn w:val="Normal"/>
    <w:uiPriority w:val="34"/>
    <w:qFormat/>
    <w:rsid w:val="009204A4"/>
    <w:pPr>
      <w:ind w:left="720"/>
      <w:contextualSpacing/>
    </w:pPr>
  </w:style>
  <w:style w:type="paragraph" w:styleId="NormalWeb">
    <w:name w:val="Normal (Web)"/>
    <w:basedOn w:val="Normal"/>
    <w:uiPriority w:val="99"/>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styleId="LightShading">
    <w:name w:val="Light Shading"/>
    <w:basedOn w:val="TableNormal"/>
    <w:uiPriority w:val="60"/>
    <w:rsid w:val="002477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character" w:customStyle="1" w:styleId="UnresolvedMention1">
    <w:name w:val="Unresolved Mention1"/>
    <w:basedOn w:val="DefaultParagraphFont"/>
    <w:uiPriority w:val="99"/>
    <w:semiHidden/>
    <w:unhideWhenUsed/>
    <w:rsid w:val="0092450F"/>
    <w:rPr>
      <w:color w:val="605E5C"/>
      <w:shd w:val="clear" w:color="auto" w:fill="E1DFDD"/>
    </w:rPr>
  </w:style>
  <w:style w:type="character" w:styleId="PageNumber">
    <w:name w:val="page number"/>
    <w:basedOn w:val="DefaultParagraphFont"/>
    <w:uiPriority w:val="99"/>
    <w:semiHidden/>
    <w:unhideWhenUsed/>
    <w:rsid w:val="00E4273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A97735"/>
    <w:rPr>
      <w:rFonts w:asciiTheme="minorHAnsi" w:eastAsiaTheme="minorHAnsi" w:hAnsiTheme="minorHAnsi" w:cstheme="minorBid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97735"/>
  </w:style>
  <w:style w:type="character" w:styleId="CommentReference">
    <w:name w:val="annotation reference"/>
    <w:basedOn w:val="DefaultParagraphFont"/>
    <w:uiPriority w:val="99"/>
    <w:semiHidden/>
    <w:unhideWhenUsed/>
    <w:rsid w:val="00A80687"/>
    <w:rPr>
      <w:sz w:val="16"/>
      <w:szCs w:val="16"/>
    </w:rPr>
  </w:style>
  <w:style w:type="paragraph" w:styleId="CommentText">
    <w:name w:val="annotation text"/>
    <w:basedOn w:val="Normal"/>
    <w:link w:val="CommentTextChar"/>
    <w:uiPriority w:val="99"/>
    <w:unhideWhenUsed/>
    <w:rsid w:val="00A80687"/>
    <w:rPr>
      <w:sz w:val="20"/>
      <w:szCs w:val="20"/>
    </w:rPr>
  </w:style>
  <w:style w:type="character" w:customStyle="1" w:styleId="CommentTextChar">
    <w:name w:val="Comment Text Char"/>
    <w:basedOn w:val="DefaultParagraphFont"/>
    <w:link w:val="CommentText"/>
    <w:uiPriority w:val="99"/>
    <w:rsid w:val="00A80687"/>
    <w:rPr>
      <w:sz w:val="20"/>
      <w:szCs w:val="20"/>
    </w:rPr>
  </w:style>
  <w:style w:type="paragraph" w:styleId="CommentSubject">
    <w:name w:val="annotation subject"/>
    <w:basedOn w:val="CommentText"/>
    <w:next w:val="CommentText"/>
    <w:link w:val="CommentSubjectChar"/>
    <w:uiPriority w:val="99"/>
    <w:semiHidden/>
    <w:unhideWhenUsed/>
    <w:rsid w:val="00A80687"/>
    <w:rPr>
      <w:b/>
      <w:bCs/>
    </w:rPr>
  </w:style>
  <w:style w:type="character" w:customStyle="1" w:styleId="CommentSubjectChar">
    <w:name w:val="Comment Subject Char"/>
    <w:basedOn w:val="CommentTextChar"/>
    <w:link w:val="CommentSubject"/>
    <w:uiPriority w:val="99"/>
    <w:semiHidden/>
    <w:rsid w:val="00A80687"/>
    <w:rPr>
      <w:b/>
      <w:bCs/>
      <w:sz w:val="20"/>
      <w:szCs w:val="20"/>
    </w:rPr>
  </w:style>
  <w:style w:type="character" w:customStyle="1" w:styleId="citationstylesgno2wrpf">
    <w:name w:val="citationstyles_gno2wrpf"/>
    <w:basedOn w:val="DefaultParagraphFont"/>
    <w:rsid w:val="007D3191"/>
  </w:style>
  <w:style w:type="character" w:styleId="UnresolvedMention">
    <w:name w:val="Unresolved Mention"/>
    <w:basedOn w:val="DefaultParagraphFont"/>
    <w:uiPriority w:val="99"/>
    <w:semiHidden/>
    <w:unhideWhenUsed/>
    <w:rsid w:val="00CF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27279">
      <w:bodyDiv w:val="1"/>
      <w:marLeft w:val="0"/>
      <w:marRight w:val="0"/>
      <w:marTop w:val="0"/>
      <w:marBottom w:val="0"/>
      <w:divBdr>
        <w:top w:val="none" w:sz="0" w:space="0" w:color="auto"/>
        <w:left w:val="none" w:sz="0" w:space="0" w:color="auto"/>
        <w:bottom w:val="none" w:sz="0" w:space="0" w:color="auto"/>
        <w:right w:val="none" w:sz="0" w:space="0" w:color="auto"/>
      </w:divBdr>
      <w:divsChild>
        <w:div w:id="658969209">
          <w:marLeft w:val="0"/>
          <w:marRight w:val="0"/>
          <w:marTop w:val="0"/>
          <w:marBottom w:val="0"/>
          <w:divBdr>
            <w:top w:val="none" w:sz="0" w:space="0" w:color="auto"/>
            <w:left w:val="none" w:sz="0" w:space="0" w:color="auto"/>
            <w:bottom w:val="none" w:sz="0" w:space="0" w:color="auto"/>
            <w:right w:val="none" w:sz="0" w:space="0" w:color="auto"/>
          </w:divBdr>
          <w:divsChild>
            <w:div w:id="1524132228">
              <w:marLeft w:val="0"/>
              <w:marRight w:val="0"/>
              <w:marTop w:val="0"/>
              <w:marBottom w:val="0"/>
              <w:divBdr>
                <w:top w:val="none" w:sz="0" w:space="0" w:color="auto"/>
                <w:left w:val="none" w:sz="0" w:space="0" w:color="auto"/>
                <w:bottom w:val="none" w:sz="0" w:space="0" w:color="auto"/>
                <w:right w:val="none" w:sz="0" w:space="0" w:color="auto"/>
              </w:divBdr>
              <w:divsChild>
                <w:div w:id="76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2186">
      <w:bodyDiv w:val="1"/>
      <w:marLeft w:val="0"/>
      <w:marRight w:val="0"/>
      <w:marTop w:val="0"/>
      <w:marBottom w:val="0"/>
      <w:divBdr>
        <w:top w:val="none" w:sz="0" w:space="0" w:color="auto"/>
        <w:left w:val="none" w:sz="0" w:space="0" w:color="auto"/>
        <w:bottom w:val="none" w:sz="0" w:space="0" w:color="auto"/>
        <w:right w:val="none" w:sz="0" w:space="0" w:color="auto"/>
      </w:divBdr>
      <w:divsChild>
        <w:div w:id="1023282235">
          <w:marLeft w:val="0"/>
          <w:marRight w:val="0"/>
          <w:marTop w:val="0"/>
          <w:marBottom w:val="0"/>
          <w:divBdr>
            <w:top w:val="none" w:sz="0" w:space="0" w:color="auto"/>
            <w:left w:val="none" w:sz="0" w:space="0" w:color="auto"/>
            <w:bottom w:val="none" w:sz="0" w:space="0" w:color="auto"/>
            <w:right w:val="none" w:sz="0" w:space="0" w:color="auto"/>
          </w:divBdr>
          <w:divsChild>
            <w:div w:id="1143231375">
              <w:marLeft w:val="0"/>
              <w:marRight w:val="0"/>
              <w:marTop w:val="0"/>
              <w:marBottom w:val="0"/>
              <w:divBdr>
                <w:top w:val="none" w:sz="0" w:space="0" w:color="auto"/>
                <w:left w:val="none" w:sz="0" w:space="0" w:color="auto"/>
                <w:bottom w:val="none" w:sz="0" w:space="0" w:color="auto"/>
                <w:right w:val="none" w:sz="0" w:space="0" w:color="auto"/>
              </w:divBdr>
              <w:divsChild>
                <w:div w:id="1150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8/1742-6596/1581/1/012066" TargetMode="External"/><Relationship Id="rId21" Type="http://schemas.openxmlformats.org/officeDocument/2006/relationships/image" Target="media/image50.png"/><Relationship Id="rId42" Type="http://schemas.openxmlformats.org/officeDocument/2006/relationships/hyperlink" Target="https://doi.org/10.1016/j.tsc.2020.100676" TargetMode="External"/><Relationship Id="rId47" Type="http://schemas.openxmlformats.org/officeDocument/2006/relationships/hyperlink" Target="https://doi.org/10.1186/s13643-021-01626-4" TargetMode="External"/><Relationship Id="rId63" Type="http://schemas.openxmlformats.org/officeDocument/2006/relationships/hyperlink" Target="https://doi.org/10.36312/ijece.v1i2.1070" TargetMode="External"/><Relationship Id="rId68"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0.png"/><Relationship Id="rId29" Type="http://schemas.openxmlformats.org/officeDocument/2006/relationships/hyperlink" Target="https://doi.org/10.1007/s11245-016-9401-4" TargetMode="External"/><Relationship Id="rId11" Type="http://schemas.openxmlformats.org/officeDocument/2006/relationships/diagramQuickStyle" Target="diagrams/quickStyle1.xml"/><Relationship Id="rId24" Type="http://schemas.openxmlformats.org/officeDocument/2006/relationships/hyperlink" Target="https://link.springer.com/journal/13394" TargetMode="External"/><Relationship Id="rId32" Type="http://schemas.openxmlformats.org/officeDocument/2006/relationships/hyperlink" Target="https://doi.org/10.1080/03075079.2018.1486813" TargetMode="External"/><Relationship Id="rId37" Type="http://schemas.openxmlformats.org/officeDocument/2006/relationships/hyperlink" Target="https://doi.org/10.1088/1742-6596/948/1/012054" TargetMode="External"/><Relationship Id="rId40" Type="http://schemas.openxmlformats.org/officeDocument/2006/relationships/hyperlink" Target="https://doi.org/10.3390/su122310209" TargetMode="External"/><Relationship Id="rId45" Type="http://schemas.openxmlformats.org/officeDocument/2006/relationships/hyperlink" Target="https://www.nctm.org/Standards-and-Positions/Principles-and-Standards/Principles,-Standards,-and-Expectations/" TargetMode="External"/><Relationship Id="rId53" Type="http://schemas.openxmlformats.org/officeDocument/2006/relationships/hyperlink" Target="https://doi.org/10.36312/ijece.v2i1.1391" TargetMode="External"/><Relationship Id="rId58" Type="http://schemas.openxmlformats.org/officeDocument/2006/relationships/hyperlink" Target="https://doi.org/10.37418/amsj.9.10.91"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api.semanticscholar.org/CorpusID:140788435" TargetMode="Externa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doi.org/10.1504/IJTCS.2017.088929" TargetMode="External"/><Relationship Id="rId30" Type="http://schemas.openxmlformats.org/officeDocument/2006/relationships/hyperlink" Target="https://doi.org/10.5840/inquiryctnews201126214" TargetMode="External"/><Relationship Id="rId35" Type="http://schemas.openxmlformats.org/officeDocument/2006/relationships/hyperlink" Target="https://doi.org/10.3928/0148-4834-19941001-05" TargetMode="External"/><Relationship Id="rId43" Type="http://schemas.openxmlformats.org/officeDocument/2006/relationships/hyperlink" Target="https://doi.org/10.1002/ets2.12009" TargetMode="External"/><Relationship Id="rId48" Type="http://schemas.openxmlformats.org/officeDocument/2006/relationships/hyperlink" Target="https://doi.org/10.1007/s13394-015-0149-8" TargetMode="External"/><Relationship Id="rId56" Type="http://schemas.openxmlformats.org/officeDocument/2006/relationships/hyperlink" Target="https://doi.org/10.17509/jpp.v18i3.15291"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22460/jpmi.v3i4.p%25p" TargetMode="External"/><Relationship Id="rId3" Type="http://schemas.openxmlformats.org/officeDocument/2006/relationships/numbering" Target="numbering.xml"/><Relationship Id="rId12" Type="http://schemas.openxmlformats.org/officeDocument/2006/relationships/diagramColors" Target="diagrams/colors1.xml"/><Relationship Id="rId17" Type="http://schemas.openxmlformats.org/officeDocument/2006/relationships/image" Target="media/image3.png"/><Relationship Id="rId25" Type="http://schemas.openxmlformats.org/officeDocument/2006/relationships/hyperlink" Target="https://doi.org/10.11648/j.ijsedu.20160401.11" TargetMode="External"/><Relationship Id="rId33" Type="http://schemas.openxmlformats.org/officeDocument/2006/relationships/hyperlink" Target="https://doi.org/10.29333/ejmste/12161" TargetMode="External"/><Relationship Id="rId38" Type="http://schemas.openxmlformats.org/officeDocument/2006/relationships/hyperlink" Target="https://doi.org/10.1109/FIE.2014.7044362" TargetMode="External"/><Relationship Id="rId46" Type="http://schemas.openxmlformats.org/officeDocument/2006/relationships/hyperlink" Target="https://doi.org/10.1016/j.ijer.2015.06.004" TargetMode="External"/><Relationship Id="rId59" Type="http://schemas.openxmlformats.org/officeDocument/2006/relationships/hyperlink" Target="https://doi.org/10.18421/TEM104-60" TargetMode="External"/><Relationship Id="rId67" Type="http://schemas.openxmlformats.org/officeDocument/2006/relationships/footer" Target="footer2.xml"/><Relationship Id="rId20" Type="http://schemas.openxmlformats.org/officeDocument/2006/relationships/image" Target="media/image5.png"/><Relationship Id="rId41" Type="http://schemas.openxmlformats.org/officeDocument/2006/relationships/hyperlink" Target="https://citeseerx.ist.psu.edu/document?repid=rep1&amp;type=pdf&amp;doi=b42cffa5a2ad63a31fcf99869e7cb8ef72b44374" TargetMode="External"/><Relationship Id="rId54" Type="http://schemas.openxmlformats.org/officeDocument/2006/relationships/hyperlink" Target="https://api.semanticscholar.org/CorpusID:55421583" TargetMode="External"/><Relationship Id="rId62" Type="http://schemas.openxmlformats.org/officeDocument/2006/relationships/hyperlink" Target="https://doi.org/10.1145/3452144.3452279"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0.png"/><Relationship Id="rId28" Type="http://schemas.openxmlformats.org/officeDocument/2006/relationships/hyperlink" Target="https://doi.org/10.1109/FIE.2013.6685135" TargetMode="External"/><Relationship Id="rId36" Type="http://schemas.openxmlformats.org/officeDocument/2006/relationships/hyperlink" Target="https://doi.org/10.21831/pep.v25i2.40662" TargetMode="External"/><Relationship Id="rId49" Type="http://schemas.openxmlformats.org/officeDocument/2006/relationships/hyperlink" Target="http://dx.doi.org/10.12973/tused.10220a" TargetMode="External"/><Relationship Id="rId57" Type="http://schemas.openxmlformats.org/officeDocument/2006/relationships/hyperlink" Target="https://doi.org/10.29303/jppipa.v9i8.4715" TargetMode="External"/><Relationship Id="rId10" Type="http://schemas.openxmlformats.org/officeDocument/2006/relationships/diagramLayout" Target="diagrams/layout1.xml"/><Relationship Id="rId31" Type="http://schemas.openxmlformats.org/officeDocument/2006/relationships/hyperlink" Target="https://doi.org/10.1057/9781137378057_2" TargetMode="External"/><Relationship Id="rId44" Type="http://schemas.openxmlformats.org/officeDocument/2006/relationships/hyperlink" Target="https://doi.org/10.3390/su15129692" TargetMode="External"/><Relationship Id="rId52" Type="http://schemas.openxmlformats.org/officeDocument/2006/relationships/hyperlink" Target="https://doi.org/10.21831/reid.v2i1.8268" TargetMode="External"/><Relationship Id="rId60" Type="http://schemas.openxmlformats.org/officeDocument/2006/relationships/hyperlink" Target="https://doi.org/10.33394/j-ps.v8i1.2487" TargetMode="Externa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image" Target="media/image30.png"/><Relationship Id="rId39" Type="http://schemas.openxmlformats.org/officeDocument/2006/relationships/hyperlink" Target="https://doi.org/10.1207/s15430421tip4104_2" TargetMode="External"/><Relationship Id="rId34" Type="http://schemas.openxmlformats.org/officeDocument/2006/relationships/hyperlink" Target="https://doi.org/10.29303/jppipa.v7iSpecialIssue.1099" TargetMode="External"/><Relationship Id="rId50" Type="http://schemas.openxmlformats.org/officeDocument/2006/relationships/hyperlink" Target="https://doi.org/10.1016/j.tsc.2020.100710" TargetMode="External"/><Relationship Id="rId55" Type="http://schemas.openxmlformats.org/officeDocument/2006/relationships/hyperlink" Target="https://doi.org/10.1186/s40561-019-0088-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erpin_evendi@uinmataram.ac.id" TargetMode="External"/><Relationship Id="rId1" Type="http://schemas.openxmlformats.org/officeDocument/2006/relationships/hyperlink" Target="mailto:erpinevendi.2023@student.uny.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45F706-811A-7F4F-BA5A-C2BEB586F3AD}" type="doc">
      <dgm:prSet loTypeId="urn:microsoft.com/office/officeart/2005/8/layout/StepDownProcess" loCatId="" qsTypeId="urn:microsoft.com/office/officeart/2005/8/quickstyle/3d3" qsCatId="3D" csTypeId="urn:microsoft.com/office/officeart/2005/8/colors/colorful5" csCatId="colorful" phldr="1"/>
      <dgm:spPr/>
      <dgm:t>
        <a:bodyPr/>
        <a:lstStyle/>
        <a:p>
          <a:endParaRPr lang="en-US"/>
        </a:p>
      </dgm:t>
    </dgm:pt>
    <dgm:pt modelId="{3CAA9619-D4B8-A743-BF8E-4BC889A779A5}">
      <dgm:prSet phldrT="[Text]" custT="1"/>
      <dgm:spPr/>
      <dgm:t>
        <a:bodyPr/>
        <a:lstStyle/>
        <a:p>
          <a:r>
            <a:rPr lang="en-US" sz="1200"/>
            <a:t>1. Identification</a:t>
          </a:r>
        </a:p>
      </dgm:t>
    </dgm:pt>
    <dgm:pt modelId="{46EFD7A6-52DF-9242-B400-B59203EE19D4}" type="parTrans" cxnId="{5F406414-7B7B-534D-A24C-26485B465C19}">
      <dgm:prSet/>
      <dgm:spPr/>
      <dgm:t>
        <a:bodyPr/>
        <a:lstStyle/>
        <a:p>
          <a:endParaRPr lang="en-US"/>
        </a:p>
      </dgm:t>
    </dgm:pt>
    <dgm:pt modelId="{4503D56E-06DD-3540-9BC1-02C20596D35C}" type="sibTrans" cxnId="{5F406414-7B7B-534D-A24C-26485B465C19}">
      <dgm:prSet/>
      <dgm:spPr/>
      <dgm:t>
        <a:bodyPr/>
        <a:lstStyle/>
        <a:p>
          <a:endParaRPr lang="en-US"/>
        </a:p>
      </dgm:t>
    </dgm:pt>
    <dgm:pt modelId="{7A7F17CD-E835-6245-A1BF-6AB5C7EAB2BF}">
      <dgm:prSet phldrT="[Text]" custT="1"/>
      <dgm:spPr/>
      <dgm:t>
        <a:bodyPr/>
        <a:lstStyle/>
        <a:p>
          <a:r>
            <a:rPr lang="id-ID" sz="800"/>
            <a:t>Scopus = 147 documents.</a:t>
          </a:r>
          <a:endParaRPr lang="en-US" sz="800"/>
        </a:p>
      </dgm:t>
    </dgm:pt>
    <dgm:pt modelId="{68940A8C-A88D-8846-8772-693217A2BCB6}" type="parTrans" cxnId="{EB32044B-3391-4B46-B116-A3C7E6498468}">
      <dgm:prSet/>
      <dgm:spPr/>
      <dgm:t>
        <a:bodyPr/>
        <a:lstStyle/>
        <a:p>
          <a:endParaRPr lang="en-US"/>
        </a:p>
      </dgm:t>
    </dgm:pt>
    <dgm:pt modelId="{F6E3E670-4F0E-C148-A91D-63A2971A5904}" type="sibTrans" cxnId="{EB32044B-3391-4B46-B116-A3C7E6498468}">
      <dgm:prSet/>
      <dgm:spPr/>
      <dgm:t>
        <a:bodyPr/>
        <a:lstStyle/>
        <a:p>
          <a:endParaRPr lang="en-US"/>
        </a:p>
      </dgm:t>
    </dgm:pt>
    <dgm:pt modelId="{99C16BDA-3995-D14C-9277-3A81959D5C1F}">
      <dgm:prSet phldrT="[Text]" custT="1"/>
      <dgm:spPr/>
      <dgm:t>
        <a:bodyPr/>
        <a:lstStyle/>
        <a:p>
          <a:r>
            <a:rPr lang="en-US" sz="1200"/>
            <a:t>2. Screening</a:t>
          </a:r>
        </a:p>
      </dgm:t>
    </dgm:pt>
    <dgm:pt modelId="{D9EF457D-0F1E-E749-BB24-0DD7B123C839}" type="parTrans" cxnId="{F3F6BFD4-3E1A-244D-9B11-266C053EF9F3}">
      <dgm:prSet/>
      <dgm:spPr/>
      <dgm:t>
        <a:bodyPr/>
        <a:lstStyle/>
        <a:p>
          <a:endParaRPr lang="en-US"/>
        </a:p>
      </dgm:t>
    </dgm:pt>
    <dgm:pt modelId="{5EE24436-870B-5645-8D12-BE21B607E924}" type="sibTrans" cxnId="{F3F6BFD4-3E1A-244D-9B11-266C053EF9F3}">
      <dgm:prSet/>
      <dgm:spPr/>
      <dgm:t>
        <a:bodyPr/>
        <a:lstStyle/>
        <a:p>
          <a:endParaRPr lang="en-US"/>
        </a:p>
      </dgm:t>
    </dgm:pt>
    <dgm:pt modelId="{5BD46EEC-8134-D74D-9609-774FAD1DC0C7}">
      <dgm:prSet phldrT="[Text]" custT="1"/>
      <dgm:spPr/>
      <dgm:t>
        <a:bodyPr/>
        <a:lstStyle/>
        <a:p>
          <a:r>
            <a:rPr lang="en-US" sz="800"/>
            <a:t>Scopus document selection-1 = 121 (</a:t>
          </a:r>
          <a:r>
            <a:rPr lang="en-US" sz="800" i="1"/>
            <a:t>screening by restriction of year range: from 2013 to 2023</a:t>
          </a:r>
          <a:r>
            <a:rPr lang="en-US" sz="800"/>
            <a:t>).</a:t>
          </a:r>
        </a:p>
      </dgm:t>
    </dgm:pt>
    <dgm:pt modelId="{701C4648-75AB-FB49-85EB-BE8235EDF649}" type="parTrans" cxnId="{7EADEA7B-D4F6-4A41-8E95-923429DFD5DC}">
      <dgm:prSet/>
      <dgm:spPr/>
      <dgm:t>
        <a:bodyPr/>
        <a:lstStyle/>
        <a:p>
          <a:endParaRPr lang="en-US"/>
        </a:p>
      </dgm:t>
    </dgm:pt>
    <dgm:pt modelId="{2B2E6EC6-20BB-574E-A8F2-D64FE5174518}" type="sibTrans" cxnId="{7EADEA7B-D4F6-4A41-8E95-923429DFD5DC}">
      <dgm:prSet/>
      <dgm:spPr/>
      <dgm:t>
        <a:bodyPr/>
        <a:lstStyle/>
        <a:p>
          <a:endParaRPr lang="en-US"/>
        </a:p>
      </dgm:t>
    </dgm:pt>
    <dgm:pt modelId="{CD6B2175-72D7-6347-B30E-9CC7423C0073}">
      <dgm:prSet phldrT="[Text]" custT="1"/>
      <dgm:spPr/>
      <dgm:t>
        <a:bodyPr/>
        <a:lstStyle/>
        <a:p>
          <a:r>
            <a:rPr lang="en-US" sz="1200"/>
            <a:t>3. Eligibility</a:t>
          </a:r>
        </a:p>
      </dgm:t>
    </dgm:pt>
    <dgm:pt modelId="{215559C7-A4E4-304A-87A0-68E4FF6E53E5}" type="parTrans" cxnId="{36654261-2FE1-134D-82A4-B88CBDD564B1}">
      <dgm:prSet/>
      <dgm:spPr/>
      <dgm:t>
        <a:bodyPr/>
        <a:lstStyle/>
        <a:p>
          <a:endParaRPr lang="en-US"/>
        </a:p>
      </dgm:t>
    </dgm:pt>
    <dgm:pt modelId="{DB50B456-D83F-9947-82D1-21A22E048D9B}" type="sibTrans" cxnId="{36654261-2FE1-134D-82A4-B88CBDD564B1}">
      <dgm:prSet/>
      <dgm:spPr/>
      <dgm:t>
        <a:bodyPr/>
        <a:lstStyle/>
        <a:p>
          <a:endParaRPr lang="en-US"/>
        </a:p>
      </dgm:t>
    </dgm:pt>
    <dgm:pt modelId="{75293B30-75FE-5940-A931-F821265F6CB0}">
      <dgm:prSet phldrT="[Text]" custT="1"/>
      <dgm:spPr/>
      <dgm:t>
        <a:bodyPr/>
        <a:lstStyle/>
        <a:p>
          <a:r>
            <a:rPr lang="en-US" sz="800"/>
            <a:t>Scopus document selection = 19 </a:t>
          </a:r>
        </a:p>
      </dgm:t>
    </dgm:pt>
    <dgm:pt modelId="{350D3322-AB68-E542-BBAF-DD2CC5ECA152}" type="parTrans" cxnId="{495E5775-71C7-0743-96EE-B46C181DCE67}">
      <dgm:prSet/>
      <dgm:spPr/>
      <dgm:t>
        <a:bodyPr/>
        <a:lstStyle/>
        <a:p>
          <a:endParaRPr lang="en-US"/>
        </a:p>
      </dgm:t>
    </dgm:pt>
    <dgm:pt modelId="{C2756101-D09D-7A48-86AD-5EEE896CD260}" type="sibTrans" cxnId="{495E5775-71C7-0743-96EE-B46C181DCE67}">
      <dgm:prSet/>
      <dgm:spPr/>
      <dgm:t>
        <a:bodyPr/>
        <a:lstStyle/>
        <a:p>
          <a:endParaRPr lang="en-US"/>
        </a:p>
      </dgm:t>
    </dgm:pt>
    <dgm:pt modelId="{B94F09B8-F02F-0843-827A-CAB123A8F6F7}">
      <dgm:prSet custT="1"/>
      <dgm:spPr/>
      <dgm:t>
        <a:bodyPr/>
        <a:lstStyle/>
        <a:p>
          <a:r>
            <a:rPr lang="id-ID" sz="800" i="1"/>
            <a:t>Keywords: TITLE-ABS-KEY (critical AND thinking AND skills AND assessment AND in AND mathematics).</a:t>
          </a:r>
          <a:endParaRPr lang="en-ID" sz="800"/>
        </a:p>
      </dgm:t>
    </dgm:pt>
    <dgm:pt modelId="{E11F4568-8D7C-1848-BC6E-0D88CD691729}" type="parTrans" cxnId="{38A86C9C-C516-6344-8A64-79FFB541B9D8}">
      <dgm:prSet/>
      <dgm:spPr/>
      <dgm:t>
        <a:bodyPr/>
        <a:lstStyle/>
        <a:p>
          <a:endParaRPr lang="en-US"/>
        </a:p>
      </dgm:t>
    </dgm:pt>
    <dgm:pt modelId="{DDEE4777-BF94-5B49-BAD6-318B6E3BA77D}" type="sibTrans" cxnId="{38A86C9C-C516-6344-8A64-79FFB541B9D8}">
      <dgm:prSet/>
      <dgm:spPr/>
      <dgm:t>
        <a:bodyPr/>
        <a:lstStyle/>
        <a:p>
          <a:endParaRPr lang="en-US"/>
        </a:p>
      </dgm:t>
    </dgm:pt>
    <dgm:pt modelId="{644E4100-1557-974B-A924-3D788B89F13D}">
      <dgm:prSet custT="1"/>
      <dgm:spPr/>
      <dgm:t>
        <a:bodyPr/>
        <a:lstStyle/>
        <a:p>
          <a:r>
            <a:rPr lang="en-US" sz="800"/>
            <a:t>Document selection-2 = 102 (</a:t>
          </a:r>
          <a:r>
            <a:rPr lang="en-US" sz="800" i="1"/>
            <a:t>screening by type: journal articles &amp; conference papers</a:t>
          </a:r>
          <a:r>
            <a:rPr lang="en-US" sz="800"/>
            <a:t>)</a:t>
          </a:r>
          <a:endParaRPr lang="en-ID" sz="800"/>
        </a:p>
      </dgm:t>
    </dgm:pt>
    <dgm:pt modelId="{0F16F019-0AC0-DD44-8162-B869D4E05265}" type="parTrans" cxnId="{C17245E3-991A-304A-A75C-77C618408900}">
      <dgm:prSet/>
      <dgm:spPr/>
      <dgm:t>
        <a:bodyPr/>
        <a:lstStyle/>
        <a:p>
          <a:endParaRPr lang="en-US"/>
        </a:p>
      </dgm:t>
    </dgm:pt>
    <dgm:pt modelId="{5060EEC4-2590-194C-AAE2-8F13E38ABB3B}" type="sibTrans" cxnId="{C17245E3-991A-304A-A75C-77C618408900}">
      <dgm:prSet/>
      <dgm:spPr/>
      <dgm:t>
        <a:bodyPr/>
        <a:lstStyle/>
        <a:p>
          <a:endParaRPr lang="en-US"/>
        </a:p>
      </dgm:t>
    </dgm:pt>
    <dgm:pt modelId="{213E4685-B877-2E41-B33E-7B2A8490BE64}">
      <dgm:prSet custT="1"/>
      <dgm:spPr/>
      <dgm:t>
        <a:bodyPr/>
        <a:lstStyle/>
        <a:p>
          <a:r>
            <a:rPr lang="en-US" sz="800" i="1"/>
            <a:t>Eligibility for subject area of mathematics (limited to math).</a:t>
          </a:r>
          <a:endParaRPr lang="en-ID" sz="800"/>
        </a:p>
      </dgm:t>
    </dgm:pt>
    <dgm:pt modelId="{8C1C0E3E-0744-1341-A044-61C7FDAA7468}" type="parTrans" cxnId="{862D5CA3-9184-004E-9689-882698250F2F}">
      <dgm:prSet/>
      <dgm:spPr/>
      <dgm:t>
        <a:bodyPr/>
        <a:lstStyle/>
        <a:p>
          <a:endParaRPr lang="en-US"/>
        </a:p>
      </dgm:t>
    </dgm:pt>
    <dgm:pt modelId="{12428C0B-6C16-A041-A8AF-3AEEA517EE8B}" type="sibTrans" cxnId="{862D5CA3-9184-004E-9689-882698250F2F}">
      <dgm:prSet/>
      <dgm:spPr/>
      <dgm:t>
        <a:bodyPr/>
        <a:lstStyle/>
        <a:p>
          <a:endParaRPr lang="en-US"/>
        </a:p>
      </dgm:t>
    </dgm:pt>
    <dgm:pt modelId="{75DBCF64-7888-F642-817E-94DCB3F3E25A}">
      <dgm:prSet custT="1"/>
      <dgm:spPr/>
      <dgm:t>
        <a:bodyPr/>
        <a:lstStyle/>
        <a:p>
          <a:r>
            <a:rPr lang="en-US" sz="1200"/>
            <a:t>4. Inclusion</a:t>
          </a:r>
        </a:p>
      </dgm:t>
    </dgm:pt>
    <dgm:pt modelId="{13A3CD53-87BE-3E4C-ACE1-396DFCFD4D4E}" type="sibTrans" cxnId="{DBF948B4-05F5-0E49-9782-96DBB436FF5D}">
      <dgm:prSet/>
      <dgm:spPr/>
      <dgm:t>
        <a:bodyPr/>
        <a:lstStyle/>
        <a:p>
          <a:endParaRPr lang="en-US"/>
        </a:p>
      </dgm:t>
    </dgm:pt>
    <dgm:pt modelId="{CC511184-60D8-E044-9871-2152FA77D128}" type="parTrans" cxnId="{DBF948B4-05F5-0E49-9782-96DBB436FF5D}">
      <dgm:prSet/>
      <dgm:spPr/>
      <dgm:t>
        <a:bodyPr/>
        <a:lstStyle/>
        <a:p>
          <a:endParaRPr lang="en-US"/>
        </a:p>
      </dgm:t>
    </dgm:pt>
    <dgm:pt modelId="{4B4FBD22-B475-1946-8488-0FE78C802919}">
      <dgm:prSet custT="1"/>
      <dgm:spPr/>
      <dgm:t>
        <a:bodyPr/>
        <a:lstStyle/>
        <a:p>
          <a:r>
            <a:rPr lang="en-US" sz="800"/>
            <a:t>Scopus document selection = 11 </a:t>
          </a:r>
        </a:p>
      </dgm:t>
    </dgm:pt>
    <dgm:pt modelId="{30BD187B-2815-D94F-833F-5C8AFB9CD385}" type="parTrans" cxnId="{A5C9FD7E-0E1D-534E-871F-C5C3D98BDEDF}">
      <dgm:prSet/>
      <dgm:spPr/>
      <dgm:t>
        <a:bodyPr/>
        <a:lstStyle/>
        <a:p>
          <a:endParaRPr lang="en-US"/>
        </a:p>
      </dgm:t>
    </dgm:pt>
    <dgm:pt modelId="{1EA41D45-D337-054A-AA4D-52BA0280E0AF}" type="sibTrans" cxnId="{A5C9FD7E-0E1D-534E-871F-C5C3D98BDEDF}">
      <dgm:prSet/>
      <dgm:spPr/>
      <dgm:t>
        <a:bodyPr/>
        <a:lstStyle/>
        <a:p>
          <a:endParaRPr lang="en-US"/>
        </a:p>
      </dgm:t>
    </dgm:pt>
    <dgm:pt modelId="{A88C3EA6-A2A4-7D4D-83DF-25DB02D25407}">
      <dgm:prSet custT="1"/>
      <dgm:spPr/>
      <dgm:t>
        <a:bodyPr/>
        <a:lstStyle/>
        <a:p>
          <a:r>
            <a:rPr lang="en-US" sz="800" i="1"/>
            <a:t>Manual selection according to keywords and articles that have been cited.</a:t>
          </a:r>
          <a:endParaRPr lang="en-ID" sz="800"/>
        </a:p>
      </dgm:t>
    </dgm:pt>
    <dgm:pt modelId="{C4448608-D0A5-D742-9E54-6AB4CAEFF5AB}" type="parTrans" cxnId="{EF36B68F-CB83-4549-97E8-196BB74938A4}">
      <dgm:prSet/>
      <dgm:spPr/>
      <dgm:t>
        <a:bodyPr/>
        <a:lstStyle/>
        <a:p>
          <a:endParaRPr lang="en-US"/>
        </a:p>
      </dgm:t>
    </dgm:pt>
    <dgm:pt modelId="{547BA5EB-73B4-FB48-BCA7-AEB984B932A7}" type="sibTrans" cxnId="{EF36B68F-CB83-4549-97E8-196BB74938A4}">
      <dgm:prSet/>
      <dgm:spPr/>
      <dgm:t>
        <a:bodyPr/>
        <a:lstStyle/>
        <a:p>
          <a:endParaRPr lang="en-US"/>
        </a:p>
      </dgm:t>
    </dgm:pt>
    <dgm:pt modelId="{532A92EB-F465-ED46-A790-6516C9D34275}" type="pres">
      <dgm:prSet presAssocID="{5E45F706-811A-7F4F-BA5A-C2BEB586F3AD}" presName="rootnode" presStyleCnt="0">
        <dgm:presLayoutVars>
          <dgm:chMax/>
          <dgm:chPref/>
          <dgm:dir/>
          <dgm:animLvl val="lvl"/>
        </dgm:presLayoutVars>
      </dgm:prSet>
      <dgm:spPr/>
    </dgm:pt>
    <dgm:pt modelId="{77ED17AC-5F53-EA48-A109-7200462B86DE}" type="pres">
      <dgm:prSet presAssocID="{3CAA9619-D4B8-A743-BF8E-4BC889A779A5}" presName="composite" presStyleCnt="0"/>
      <dgm:spPr/>
    </dgm:pt>
    <dgm:pt modelId="{7EA3CB36-CE6A-E44B-B159-427D5AE77F62}" type="pres">
      <dgm:prSet presAssocID="{3CAA9619-D4B8-A743-BF8E-4BC889A779A5}" presName="bentUpArrow1" presStyleLbl="alignImgPlace1" presStyleIdx="0" presStyleCnt="3" custLinFactNeighborX="41225"/>
      <dgm:spPr/>
    </dgm:pt>
    <dgm:pt modelId="{BEE425CF-B3AF-4D49-9F58-A20116D7C8FA}" type="pres">
      <dgm:prSet presAssocID="{3CAA9619-D4B8-A743-BF8E-4BC889A779A5}" presName="ParentText" presStyleLbl="node1" presStyleIdx="0" presStyleCnt="4" custScaleX="155463">
        <dgm:presLayoutVars>
          <dgm:chMax val="1"/>
          <dgm:chPref val="1"/>
          <dgm:bulletEnabled val="1"/>
        </dgm:presLayoutVars>
      </dgm:prSet>
      <dgm:spPr/>
    </dgm:pt>
    <dgm:pt modelId="{A66F4CA4-F583-3940-8320-5D8EDD4AD0ED}" type="pres">
      <dgm:prSet presAssocID="{3CAA9619-D4B8-A743-BF8E-4BC889A779A5}" presName="ChildText" presStyleLbl="revTx" presStyleIdx="0" presStyleCnt="4" custScaleX="501995" custLinFactX="100000" custLinFactNeighborX="153346" custLinFactNeighborY="6842">
        <dgm:presLayoutVars>
          <dgm:chMax val="0"/>
          <dgm:chPref val="0"/>
          <dgm:bulletEnabled val="1"/>
        </dgm:presLayoutVars>
      </dgm:prSet>
      <dgm:spPr/>
    </dgm:pt>
    <dgm:pt modelId="{2ADFE934-C384-084E-933E-E64A72E41737}" type="pres">
      <dgm:prSet presAssocID="{4503D56E-06DD-3540-9BC1-02C20596D35C}" presName="sibTrans" presStyleCnt="0"/>
      <dgm:spPr/>
    </dgm:pt>
    <dgm:pt modelId="{85E688B1-E851-294B-A465-A98D50944ACB}" type="pres">
      <dgm:prSet presAssocID="{99C16BDA-3995-D14C-9277-3A81959D5C1F}" presName="composite" presStyleCnt="0"/>
      <dgm:spPr/>
    </dgm:pt>
    <dgm:pt modelId="{76324A82-F8B6-4844-A2CE-5708ADFDE26F}" type="pres">
      <dgm:prSet presAssocID="{99C16BDA-3995-D14C-9277-3A81959D5C1F}" presName="bentUpArrow1" presStyleLbl="alignImgPlace1" presStyleIdx="1" presStyleCnt="3" custLinFactNeighborX="19076"/>
      <dgm:spPr/>
    </dgm:pt>
    <dgm:pt modelId="{7B43CEB3-DEF7-9442-A47C-5B9499CB9378}" type="pres">
      <dgm:prSet presAssocID="{99C16BDA-3995-D14C-9277-3A81959D5C1F}" presName="ParentText" presStyleLbl="node1" presStyleIdx="1" presStyleCnt="4" custScaleX="135486" custLinFactNeighborX="-17351" custLinFactNeighborY="-1964">
        <dgm:presLayoutVars>
          <dgm:chMax val="1"/>
          <dgm:chPref val="1"/>
          <dgm:bulletEnabled val="1"/>
        </dgm:presLayoutVars>
      </dgm:prSet>
      <dgm:spPr/>
    </dgm:pt>
    <dgm:pt modelId="{EA65AAF6-BDF9-354B-ADC8-23CB65153539}" type="pres">
      <dgm:prSet presAssocID="{99C16BDA-3995-D14C-9277-3A81959D5C1F}" presName="ChildText" presStyleLbl="revTx" presStyleIdx="1" presStyleCnt="4" custScaleX="466434" custLinFactX="95252" custLinFactNeighborX="100000" custLinFactNeighborY="-2101">
        <dgm:presLayoutVars>
          <dgm:chMax val="0"/>
          <dgm:chPref val="0"/>
          <dgm:bulletEnabled val="1"/>
        </dgm:presLayoutVars>
      </dgm:prSet>
      <dgm:spPr/>
    </dgm:pt>
    <dgm:pt modelId="{48591D80-3CD7-1040-86D8-AE7AE08B2082}" type="pres">
      <dgm:prSet presAssocID="{5EE24436-870B-5645-8D12-BE21B607E924}" presName="sibTrans" presStyleCnt="0"/>
      <dgm:spPr/>
    </dgm:pt>
    <dgm:pt modelId="{4F5EC283-D15D-334D-B318-3D620DC57E77}" type="pres">
      <dgm:prSet presAssocID="{CD6B2175-72D7-6347-B30E-9CC7423C0073}" presName="composite" presStyleCnt="0"/>
      <dgm:spPr/>
    </dgm:pt>
    <dgm:pt modelId="{16A10A47-DBA4-6F4E-9000-68FC5A0164E1}" type="pres">
      <dgm:prSet presAssocID="{CD6B2175-72D7-6347-B30E-9CC7423C0073}" presName="bentUpArrow1" presStyleLbl="alignImgPlace1" presStyleIdx="2" presStyleCnt="3" custLinFactNeighborX="-12306" custLinFactNeighborY="2001"/>
      <dgm:spPr/>
    </dgm:pt>
    <dgm:pt modelId="{7C081AC0-8765-D242-A210-15556579FDA5}" type="pres">
      <dgm:prSet presAssocID="{CD6B2175-72D7-6347-B30E-9CC7423C0073}" presName="ParentText" presStyleLbl="node1" presStyleIdx="2" presStyleCnt="4" custScaleX="118039" custLinFactNeighborX="-35299">
        <dgm:presLayoutVars>
          <dgm:chMax val="1"/>
          <dgm:chPref val="1"/>
          <dgm:bulletEnabled val="1"/>
        </dgm:presLayoutVars>
      </dgm:prSet>
      <dgm:spPr/>
    </dgm:pt>
    <dgm:pt modelId="{C248CC5A-448F-D348-B6D7-AE2CC0AB67FB}" type="pres">
      <dgm:prSet presAssocID="{CD6B2175-72D7-6347-B30E-9CC7423C0073}" presName="ChildText" presStyleLbl="revTx" presStyleIdx="2" presStyleCnt="4" custScaleX="321376" custLinFactNeighborX="84935">
        <dgm:presLayoutVars>
          <dgm:chMax val="0"/>
          <dgm:chPref val="0"/>
          <dgm:bulletEnabled val="1"/>
        </dgm:presLayoutVars>
      </dgm:prSet>
      <dgm:spPr/>
    </dgm:pt>
    <dgm:pt modelId="{D856616F-329D-8D45-A594-E4AA89997CE5}" type="pres">
      <dgm:prSet presAssocID="{DB50B456-D83F-9947-82D1-21A22E048D9B}" presName="sibTrans" presStyleCnt="0"/>
      <dgm:spPr/>
    </dgm:pt>
    <dgm:pt modelId="{C8379B06-FD22-C043-8AE6-9EF8FE9A1CA4}" type="pres">
      <dgm:prSet presAssocID="{75DBCF64-7888-F642-817E-94DCB3F3E25A}" presName="composite" presStyleCnt="0"/>
      <dgm:spPr/>
    </dgm:pt>
    <dgm:pt modelId="{9653C870-D9E9-F94E-B26F-EFBDDAEA07A1}" type="pres">
      <dgm:prSet presAssocID="{75DBCF64-7888-F642-817E-94DCB3F3E25A}" presName="ParentText" presStyleLbl="node1" presStyleIdx="3" presStyleCnt="4" custScaleX="124375" custScaleY="89085" custLinFactNeighborX="-82845" custLinFactNeighborY="-5520">
        <dgm:presLayoutVars>
          <dgm:chMax val="1"/>
          <dgm:chPref val="1"/>
          <dgm:bulletEnabled val="1"/>
        </dgm:presLayoutVars>
      </dgm:prSet>
      <dgm:spPr/>
    </dgm:pt>
    <dgm:pt modelId="{BD184998-6074-F443-A9E2-DD6D13472B23}" type="pres">
      <dgm:prSet presAssocID="{75DBCF64-7888-F642-817E-94DCB3F3E25A}" presName="FinalChildText" presStyleLbl="revTx" presStyleIdx="3" presStyleCnt="4" custScaleX="285700" custScaleY="131161" custLinFactNeighborX="41935" custLinFactNeighborY="-2453">
        <dgm:presLayoutVars>
          <dgm:chMax val="0"/>
          <dgm:chPref val="0"/>
          <dgm:bulletEnabled val="1"/>
        </dgm:presLayoutVars>
      </dgm:prSet>
      <dgm:spPr/>
    </dgm:pt>
  </dgm:ptLst>
  <dgm:cxnLst>
    <dgm:cxn modelId="{CE7C7B09-63E8-4F42-980D-14960AB0DABF}" type="presOf" srcId="{3CAA9619-D4B8-A743-BF8E-4BC889A779A5}" destId="{BEE425CF-B3AF-4D49-9F58-A20116D7C8FA}" srcOrd="0" destOrd="0" presId="urn:microsoft.com/office/officeart/2005/8/layout/StepDownProcess"/>
    <dgm:cxn modelId="{5F406414-7B7B-534D-A24C-26485B465C19}" srcId="{5E45F706-811A-7F4F-BA5A-C2BEB586F3AD}" destId="{3CAA9619-D4B8-A743-BF8E-4BC889A779A5}" srcOrd="0" destOrd="0" parTransId="{46EFD7A6-52DF-9242-B400-B59203EE19D4}" sibTransId="{4503D56E-06DD-3540-9BC1-02C20596D35C}"/>
    <dgm:cxn modelId="{560B3115-36A6-964C-9258-A435208D3A94}" type="presOf" srcId="{75293B30-75FE-5940-A931-F821265F6CB0}" destId="{C248CC5A-448F-D348-B6D7-AE2CC0AB67FB}" srcOrd="0" destOrd="0" presId="urn:microsoft.com/office/officeart/2005/8/layout/StepDownProcess"/>
    <dgm:cxn modelId="{F3E1892D-E257-D743-8AB3-88547881A5BC}" type="presOf" srcId="{4B4FBD22-B475-1946-8488-0FE78C802919}" destId="{BD184998-6074-F443-A9E2-DD6D13472B23}" srcOrd="0" destOrd="0" presId="urn:microsoft.com/office/officeart/2005/8/layout/StepDownProcess"/>
    <dgm:cxn modelId="{EB32044B-3391-4B46-B116-A3C7E6498468}" srcId="{3CAA9619-D4B8-A743-BF8E-4BC889A779A5}" destId="{7A7F17CD-E835-6245-A1BF-6AB5C7EAB2BF}" srcOrd="0" destOrd="0" parTransId="{68940A8C-A88D-8846-8772-693217A2BCB6}" sibTransId="{F6E3E670-4F0E-C148-A91D-63A2971A5904}"/>
    <dgm:cxn modelId="{A44A6A4F-43EC-C346-A5C7-C28CDB210153}" type="presOf" srcId="{5BD46EEC-8134-D74D-9609-774FAD1DC0C7}" destId="{EA65AAF6-BDF9-354B-ADC8-23CB65153539}" srcOrd="0" destOrd="0" presId="urn:microsoft.com/office/officeart/2005/8/layout/StepDownProcess"/>
    <dgm:cxn modelId="{98D4B359-07FB-3A4A-A842-C0032E415CCA}" type="presOf" srcId="{5E45F706-811A-7F4F-BA5A-C2BEB586F3AD}" destId="{532A92EB-F465-ED46-A790-6516C9D34275}" srcOrd="0" destOrd="0" presId="urn:microsoft.com/office/officeart/2005/8/layout/StepDownProcess"/>
    <dgm:cxn modelId="{9E390560-69B1-C64A-8BD7-397922E910E4}" type="presOf" srcId="{99C16BDA-3995-D14C-9277-3A81959D5C1F}" destId="{7B43CEB3-DEF7-9442-A47C-5B9499CB9378}" srcOrd="0" destOrd="0" presId="urn:microsoft.com/office/officeart/2005/8/layout/StepDownProcess"/>
    <dgm:cxn modelId="{36654261-2FE1-134D-82A4-B88CBDD564B1}" srcId="{5E45F706-811A-7F4F-BA5A-C2BEB586F3AD}" destId="{CD6B2175-72D7-6347-B30E-9CC7423C0073}" srcOrd="2" destOrd="0" parTransId="{215559C7-A4E4-304A-87A0-68E4FF6E53E5}" sibTransId="{DB50B456-D83F-9947-82D1-21A22E048D9B}"/>
    <dgm:cxn modelId="{495E5775-71C7-0743-96EE-B46C181DCE67}" srcId="{CD6B2175-72D7-6347-B30E-9CC7423C0073}" destId="{75293B30-75FE-5940-A931-F821265F6CB0}" srcOrd="0" destOrd="0" parTransId="{350D3322-AB68-E542-BBAF-DD2CC5ECA152}" sibTransId="{C2756101-D09D-7A48-86AD-5EEE896CD260}"/>
    <dgm:cxn modelId="{BE0C287A-6D5F-B54B-A29E-5833DAD2B711}" type="presOf" srcId="{B94F09B8-F02F-0843-827A-CAB123A8F6F7}" destId="{A66F4CA4-F583-3940-8320-5D8EDD4AD0ED}" srcOrd="0" destOrd="1" presId="urn:microsoft.com/office/officeart/2005/8/layout/StepDownProcess"/>
    <dgm:cxn modelId="{7EADEA7B-D4F6-4A41-8E95-923429DFD5DC}" srcId="{99C16BDA-3995-D14C-9277-3A81959D5C1F}" destId="{5BD46EEC-8134-D74D-9609-774FAD1DC0C7}" srcOrd="0" destOrd="0" parTransId="{701C4648-75AB-FB49-85EB-BE8235EDF649}" sibTransId="{2B2E6EC6-20BB-574E-A8F2-D64FE5174518}"/>
    <dgm:cxn modelId="{A5C9FD7E-0E1D-534E-871F-C5C3D98BDEDF}" srcId="{75DBCF64-7888-F642-817E-94DCB3F3E25A}" destId="{4B4FBD22-B475-1946-8488-0FE78C802919}" srcOrd="0" destOrd="0" parTransId="{30BD187B-2815-D94F-833F-5C8AFB9CD385}" sibTransId="{1EA41D45-D337-054A-AA4D-52BA0280E0AF}"/>
    <dgm:cxn modelId="{0C960D88-CAFE-9943-BA77-EE221D391146}" type="presOf" srcId="{213E4685-B877-2E41-B33E-7B2A8490BE64}" destId="{C248CC5A-448F-D348-B6D7-AE2CC0AB67FB}" srcOrd="0" destOrd="1" presId="urn:microsoft.com/office/officeart/2005/8/layout/StepDownProcess"/>
    <dgm:cxn modelId="{EF36B68F-CB83-4549-97E8-196BB74938A4}" srcId="{75DBCF64-7888-F642-817E-94DCB3F3E25A}" destId="{A88C3EA6-A2A4-7D4D-83DF-25DB02D25407}" srcOrd="1" destOrd="0" parTransId="{C4448608-D0A5-D742-9E54-6AB4CAEFF5AB}" sibTransId="{547BA5EB-73B4-FB48-BCA7-AEB984B932A7}"/>
    <dgm:cxn modelId="{A0B68193-3E51-3042-B63D-0F7995626E1C}" type="presOf" srcId="{75DBCF64-7888-F642-817E-94DCB3F3E25A}" destId="{9653C870-D9E9-F94E-B26F-EFBDDAEA07A1}" srcOrd="0" destOrd="0" presId="urn:microsoft.com/office/officeart/2005/8/layout/StepDownProcess"/>
    <dgm:cxn modelId="{27FDCC95-3888-094F-9CC7-13BB44698E42}" type="presOf" srcId="{A88C3EA6-A2A4-7D4D-83DF-25DB02D25407}" destId="{BD184998-6074-F443-A9E2-DD6D13472B23}" srcOrd="0" destOrd="1" presId="urn:microsoft.com/office/officeart/2005/8/layout/StepDownProcess"/>
    <dgm:cxn modelId="{95FDBC96-0FE2-B444-A80F-49624122C7BA}" type="presOf" srcId="{644E4100-1557-974B-A924-3D788B89F13D}" destId="{EA65AAF6-BDF9-354B-ADC8-23CB65153539}" srcOrd="0" destOrd="1" presId="urn:microsoft.com/office/officeart/2005/8/layout/StepDownProcess"/>
    <dgm:cxn modelId="{38A86C9C-C516-6344-8A64-79FFB541B9D8}" srcId="{3CAA9619-D4B8-A743-BF8E-4BC889A779A5}" destId="{B94F09B8-F02F-0843-827A-CAB123A8F6F7}" srcOrd="1" destOrd="0" parTransId="{E11F4568-8D7C-1848-BC6E-0D88CD691729}" sibTransId="{DDEE4777-BF94-5B49-BAD6-318B6E3BA77D}"/>
    <dgm:cxn modelId="{642B989D-17A4-4445-A72E-B288BD6C62A2}" type="presOf" srcId="{CD6B2175-72D7-6347-B30E-9CC7423C0073}" destId="{7C081AC0-8765-D242-A210-15556579FDA5}" srcOrd="0" destOrd="0" presId="urn:microsoft.com/office/officeart/2005/8/layout/StepDownProcess"/>
    <dgm:cxn modelId="{862D5CA3-9184-004E-9689-882698250F2F}" srcId="{CD6B2175-72D7-6347-B30E-9CC7423C0073}" destId="{213E4685-B877-2E41-B33E-7B2A8490BE64}" srcOrd="1" destOrd="0" parTransId="{8C1C0E3E-0744-1341-A044-61C7FDAA7468}" sibTransId="{12428C0B-6C16-A041-A8AF-3AEEA517EE8B}"/>
    <dgm:cxn modelId="{36F61CAE-73AD-D840-9966-3E65B301DD1D}" type="presOf" srcId="{7A7F17CD-E835-6245-A1BF-6AB5C7EAB2BF}" destId="{A66F4CA4-F583-3940-8320-5D8EDD4AD0ED}" srcOrd="0" destOrd="0" presId="urn:microsoft.com/office/officeart/2005/8/layout/StepDownProcess"/>
    <dgm:cxn modelId="{DBF948B4-05F5-0E49-9782-96DBB436FF5D}" srcId="{5E45F706-811A-7F4F-BA5A-C2BEB586F3AD}" destId="{75DBCF64-7888-F642-817E-94DCB3F3E25A}" srcOrd="3" destOrd="0" parTransId="{CC511184-60D8-E044-9871-2152FA77D128}" sibTransId="{13A3CD53-87BE-3E4C-ACE1-396DFCFD4D4E}"/>
    <dgm:cxn modelId="{F3F6BFD4-3E1A-244D-9B11-266C053EF9F3}" srcId="{5E45F706-811A-7F4F-BA5A-C2BEB586F3AD}" destId="{99C16BDA-3995-D14C-9277-3A81959D5C1F}" srcOrd="1" destOrd="0" parTransId="{D9EF457D-0F1E-E749-BB24-0DD7B123C839}" sibTransId="{5EE24436-870B-5645-8D12-BE21B607E924}"/>
    <dgm:cxn modelId="{C17245E3-991A-304A-A75C-77C618408900}" srcId="{99C16BDA-3995-D14C-9277-3A81959D5C1F}" destId="{644E4100-1557-974B-A924-3D788B89F13D}" srcOrd="1" destOrd="0" parTransId="{0F16F019-0AC0-DD44-8162-B869D4E05265}" sibTransId="{5060EEC4-2590-194C-AAE2-8F13E38ABB3B}"/>
    <dgm:cxn modelId="{E258C696-B161-8147-8FAE-2632EB6399EE}" type="presParOf" srcId="{532A92EB-F465-ED46-A790-6516C9D34275}" destId="{77ED17AC-5F53-EA48-A109-7200462B86DE}" srcOrd="0" destOrd="0" presId="urn:microsoft.com/office/officeart/2005/8/layout/StepDownProcess"/>
    <dgm:cxn modelId="{B6D9274B-62F1-0F42-8EBC-A6B8B8BCB2EF}" type="presParOf" srcId="{77ED17AC-5F53-EA48-A109-7200462B86DE}" destId="{7EA3CB36-CE6A-E44B-B159-427D5AE77F62}" srcOrd="0" destOrd="0" presId="urn:microsoft.com/office/officeart/2005/8/layout/StepDownProcess"/>
    <dgm:cxn modelId="{C8175026-C5C5-D64C-8865-4A916243FD55}" type="presParOf" srcId="{77ED17AC-5F53-EA48-A109-7200462B86DE}" destId="{BEE425CF-B3AF-4D49-9F58-A20116D7C8FA}" srcOrd="1" destOrd="0" presId="urn:microsoft.com/office/officeart/2005/8/layout/StepDownProcess"/>
    <dgm:cxn modelId="{3F3223D8-0730-6142-9837-6CC11BFEBE56}" type="presParOf" srcId="{77ED17AC-5F53-EA48-A109-7200462B86DE}" destId="{A66F4CA4-F583-3940-8320-5D8EDD4AD0ED}" srcOrd="2" destOrd="0" presId="urn:microsoft.com/office/officeart/2005/8/layout/StepDownProcess"/>
    <dgm:cxn modelId="{A8FC07DF-15A9-4B45-8F8C-8076DB042631}" type="presParOf" srcId="{532A92EB-F465-ED46-A790-6516C9D34275}" destId="{2ADFE934-C384-084E-933E-E64A72E41737}" srcOrd="1" destOrd="0" presId="urn:microsoft.com/office/officeart/2005/8/layout/StepDownProcess"/>
    <dgm:cxn modelId="{D2331312-5C70-9047-A558-F8858D2B0412}" type="presParOf" srcId="{532A92EB-F465-ED46-A790-6516C9D34275}" destId="{85E688B1-E851-294B-A465-A98D50944ACB}" srcOrd="2" destOrd="0" presId="urn:microsoft.com/office/officeart/2005/8/layout/StepDownProcess"/>
    <dgm:cxn modelId="{85E40073-D508-6647-8509-19D80E3A6679}" type="presParOf" srcId="{85E688B1-E851-294B-A465-A98D50944ACB}" destId="{76324A82-F8B6-4844-A2CE-5708ADFDE26F}" srcOrd="0" destOrd="0" presId="urn:microsoft.com/office/officeart/2005/8/layout/StepDownProcess"/>
    <dgm:cxn modelId="{CAEBBF59-CD7A-1B45-9EFD-C9DF706159D1}" type="presParOf" srcId="{85E688B1-E851-294B-A465-A98D50944ACB}" destId="{7B43CEB3-DEF7-9442-A47C-5B9499CB9378}" srcOrd="1" destOrd="0" presId="urn:microsoft.com/office/officeart/2005/8/layout/StepDownProcess"/>
    <dgm:cxn modelId="{92393DA3-D860-8348-AC67-50E7FAA20577}" type="presParOf" srcId="{85E688B1-E851-294B-A465-A98D50944ACB}" destId="{EA65AAF6-BDF9-354B-ADC8-23CB65153539}" srcOrd="2" destOrd="0" presId="urn:microsoft.com/office/officeart/2005/8/layout/StepDownProcess"/>
    <dgm:cxn modelId="{D8425266-AB75-CA47-992C-904D5D5C4290}" type="presParOf" srcId="{532A92EB-F465-ED46-A790-6516C9D34275}" destId="{48591D80-3CD7-1040-86D8-AE7AE08B2082}" srcOrd="3" destOrd="0" presId="urn:microsoft.com/office/officeart/2005/8/layout/StepDownProcess"/>
    <dgm:cxn modelId="{D011A632-1478-DE4B-B2B8-432D003F6C94}" type="presParOf" srcId="{532A92EB-F465-ED46-A790-6516C9D34275}" destId="{4F5EC283-D15D-334D-B318-3D620DC57E77}" srcOrd="4" destOrd="0" presId="urn:microsoft.com/office/officeart/2005/8/layout/StepDownProcess"/>
    <dgm:cxn modelId="{AC7AFC87-4FC9-CF4C-BCD5-2555065F0395}" type="presParOf" srcId="{4F5EC283-D15D-334D-B318-3D620DC57E77}" destId="{16A10A47-DBA4-6F4E-9000-68FC5A0164E1}" srcOrd="0" destOrd="0" presId="urn:microsoft.com/office/officeart/2005/8/layout/StepDownProcess"/>
    <dgm:cxn modelId="{D459828C-4FCF-7042-BF43-79916E91C5D5}" type="presParOf" srcId="{4F5EC283-D15D-334D-B318-3D620DC57E77}" destId="{7C081AC0-8765-D242-A210-15556579FDA5}" srcOrd="1" destOrd="0" presId="urn:microsoft.com/office/officeart/2005/8/layout/StepDownProcess"/>
    <dgm:cxn modelId="{96A37C4E-BA2B-1F46-B3E7-47A1E84D184D}" type="presParOf" srcId="{4F5EC283-D15D-334D-B318-3D620DC57E77}" destId="{C248CC5A-448F-D348-B6D7-AE2CC0AB67FB}" srcOrd="2" destOrd="0" presId="urn:microsoft.com/office/officeart/2005/8/layout/StepDownProcess"/>
    <dgm:cxn modelId="{30E44016-3A08-B746-89AE-395150053582}" type="presParOf" srcId="{532A92EB-F465-ED46-A790-6516C9D34275}" destId="{D856616F-329D-8D45-A594-E4AA89997CE5}" srcOrd="5" destOrd="0" presId="urn:microsoft.com/office/officeart/2005/8/layout/StepDownProcess"/>
    <dgm:cxn modelId="{B7C31B75-3FC3-5D48-B5B3-A87A789964E9}" type="presParOf" srcId="{532A92EB-F465-ED46-A790-6516C9D34275}" destId="{C8379B06-FD22-C043-8AE6-9EF8FE9A1CA4}" srcOrd="6" destOrd="0" presId="urn:microsoft.com/office/officeart/2005/8/layout/StepDownProcess"/>
    <dgm:cxn modelId="{00EF05BB-C541-994D-9AF5-0DB0639A53A9}" type="presParOf" srcId="{C8379B06-FD22-C043-8AE6-9EF8FE9A1CA4}" destId="{9653C870-D9E9-F94E-B26F-EFBDDAEA07A1}" srcOrd="0" destOrd="0" presId="urn:microsoft.com/office/officeart/2005/8/layout/StepDownProcess"/>
    <dgm:cxn modelId="{D517EB9A-6F7F-C242-8DC8-0D3AFEB9AF60}" type="presParOf" srcId="{C8379B06-FD22-C043-8AE6-9EF8FE9A1CA4}" destId="{BD184998-6074-F443-A9E2-DD6D13472B23}" srcOrd="1"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A3CB36-CE6A-E44B-B159-427D5AE77F62}">
      <dsp:nvSpPr>
        <dsp:cNvPr id="0" name=""/>
        <dsp:cNvSpPr/>
      </dsp:nvSpPr>
      <dsp:spPr>
        <a:xfrm rot="5400000">
          <a:off x="658517" y="512885"/>
          <a:ext cx="435503" cy="495805"/>
        </a:xfrm>
        <a:prstGeom prst="bentUpArrow">
          <a:avLst>
            <a:gd name="adj1" fmla="val 32840"/>
            <a:gd name="adj2" fmla="val 25000"/>
            <a:gd name="adj3" fmla="val 35780"/>
          </a:avLst>
        </a:prstGeom>
        <a:solidFill>
          <a:schemeClr val="accent5">
            <a:tint val="50000"/>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BEE425CF-B3AF-4D49-9F58-A20116D7C8FA}">
      <dsp:nvSpPr>
        <dsp:cNvPr id="0" name=""/>
        <dsp:cNvSpPr/>
      </dsp:nvSpPr>
      <dsp:spPr>
        <a:xfrm>
          <a:off x="135431" y="30121"/>
          <a:ext cx="1139748" cy="513168"/>
        </a:xfrm>
        <a:prstGeom prst="roundRect">
          <a:avLst>
            <a:gd name="adj" fmla="val 1667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1. Identification</a:t>
          </a:r>
        </a:p>
      </dsp:txBody>
      <dsp:txXfrm>
        <a:off x="160486" y="55176"/>
        <a:ext cx="1089638" cy="463058"/>
      </dsp:txXfrm>
    </dsp:sp>
    <dsp:sp modelId="{A66F4CA4-F583-3940-8320-5D8EDD4AD0ED}">
      <dsp:nvSpPr>
        <dsp:cNvPr id="0" name=""/>
        <dsp:cNvSpPr/>
      </dsp:nvSpPr>
      <dsp:spPr>
        <a:xfrm>
          <a:off x="1350999" y="107441"/>
          <a:ext cx="2676688" cy="414765"/>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id-ID" sz="800" kern="1200"/>
            <a:t>Scopus = 147 documents.</a:t>
          </a:r>
          <a:endParaRPr lang="en-US" sz="800" kern="1200"/>
        </a:p>
        <a:p>
          <a:pPr marL="57150" lvl="1" indent="-57150" algn="l" defTabSz="355600">
            <a:lnSpc>
              <a:spcPct val="90000"/>
            </a:lnSpc>
            <a:spcBef>
              <a:spcPct val="0"/>
            </a:spcBef>
            <a:spcAft>
              <a:spcPct val="15000"/>
            </a:spcAft>
            <a:buChar char="•"/>
          </a:pPr>
          <a:r>
            <a:rPr lang="id-ID" sz="800" i="1" kern="1200"/>
            <a:t>Keywords: TITLE-ABS-KEY (critical AND thinking AND skills AND assessment AND in AND mathematics).</a:t>
          </a:r>
          <a:endParaRPr lang="en-ID" sz="800" kern="1200"/>
        </a:p>
      </dsp:txBody>
      <dsp:txXfrm>
        <a:off x="1350999" y="107441"/>
        <a:ext cx="2676688" cy="414765"/>
      </dsp:txXfrm>
    </dsp:sp>
    <dsp:sp modelId="{76324A82-F8B6-4844-A2CE-5708ADFDE26F}">
      <dsp:nvSpPr>
        <dsp:cNvPr id="0" name=""/>
        <dsp:cNvSpPr/>
      </dsp:nvSpPr>
      <dsp:spPr>
        <a:xfrm rot="5400000">
          <a:off x="1738705" y="1089343"/>
          <a:ext cx="435503" cy="495805"/>
        </a:xfrm>
        <a:prstGeom prst="bentUpArrow">
          <a:avLst>
            <a:gd name="adj1" fmla="val 32840"/>
            <a:gd name="adj2" fmla="val 25000"/>
            <a:gd name="adj3" fmla="val 35780"/>
          </a:avLst>
        </a:prstGeom>
        <a:solidFill>
          <a:schemeClr val="accent5">
            <a:tint val="50000"/>
            <a:hueOff val="-5387422"/>
            <a:satOff val="23188"/>
            <a:lumOff val="6269"/>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7B43CEB3-DEF7-9442-A47C-5B9499CB9378}">
      <dsp:nvSpPr>
        <dsp:cNvPr id="0" name=""/>
        <dsp:cNvSpPr/>
      </dsp:nvSpPr>
      <dsp:spPr>
        <a:xfrm>
          <a:off x="1271457" y="596499"/>
          <a:ext cx="993290" cy="513168"/>
        </a:xfrm>
        <a:prstGeom prst="roundRect">
          <a:avLst>
            <a:gd name="adj" fmla="val 16670"/>
          </a:avLst>
        </a:prstGeom>
        <a:solidFill>
          <a:schemeClr val="accent5">
            <a:hueOff val="-3311292"/>
            <a:satOff val="13270"/>
            <a:lumOff val="287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2. Screening</a:t>
          </a:r>
        </a:p>
      </dsp:txBody>
      <dsp:txXfrm>
        <a:off x="1296512" y="621554"/>
        <a:ext cx="943180" cy="463058"/>
      </dsp:txXfrm>
    </dsp:sp>
    <dsp:sp modelId="{EA65AAF6-BDF9-354B-ADC8-23CB65153539}">
      <dsp:nvSpPr>
        <dsp:cNvPr id="0" name=""/>
        <dsp:cNvSpPr/>
      </dsp:nvSpPr>
      <dsp:spPr>
        <a:xfrm>
          <a:off x="2326046" y="646806"/>
          <a:ext cx="2487073" cy="414765"/>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t>Scopus document selection-1 = 121 (</a:t>
          </a:r>
          <a:r>
            <a:rPr lang="en-US" sz="800" i="1" kern="1200"/>
            <a:t>screening by restriction of year range: from 2013 to 2023</a:t>
          </a:r>
          <a:r>
            <a:rPr lang="en-US" sz="800" kern="1200"/>
            <a:t>).</a:t>
          </a:r>
        </a:p>
        <a:p>
          <a:pPr marL="57150" lvl="1" indent="-57150" algn="l" defTabSz="355600">
            <a:lnSpc>
              <a:spcPct val="90000"/>
            </a:lnSpc>
            <a:spcBef>
              <a:spcPct val="0"/>
            </a:spcBef>
            <a:spcAft>
              <a:spcPct val="15000"/>
            </a:spcAft>
            <a:buChar char="•"/>
          </a:pPr>
          <a:r>
            <a:rPr lang="en-US" sz="800" kern="1200"/>
            <a:t>Document selection-2 = 102 (</a:t>
          </a:r>
          <a:r>
            <a:rPr lang="en-US" sz="800" i="1" kern="1200"/>
            <a:t>screening by type: journal articles &amp; conference papers</a:t>
          </a:r>
          <a:r>
            <a:rPr lang="en-US" sz="800" kern="1200"/>
            <a:t>)</a:t>
          </a:r>
          <a:endParaRPr lang="en-ID" sz="800" kern="1200"/>
        </a:p>
      </dsp:txBody>
      <dsp:txXfrm>
        <a:off x="2326046" y="646806"/>
        <a:ext cx="2487073" cy="414765"/>
      </dsp:txXfrm>
    </dsp:sp>
    <dsp:sp modelId="{16A10A47-DBA4-6F4E-9000-68FC5A0164E1}">
      <dsp:nvSpPr>
        <dsp:cNvPr id="0" name=""/>
        <dsp:cNvSpPr/>
      </dsp:nvSpPr>
      <dsp:spPr>
        <a:xfrm rot="5400000">
          <a:off x="2690246" y="1674515"/>
          <a:ext cx="435503" cy="495805"/>
        </a:xfrm>
        <a:prstGeom prst="bentUpArrow">
          <a:avLst>
            <a:gd name="adj1" fmla="val 32840"/>
            <a:gd name="adj2" fmla="val 25000"/>
            <a:gd name="adj3" fmla="val 35780"/>
          </a:avLst>
        </a:prstGeom>
        <a:solidFill>
          <a:schemeClr val="accent5">
            <a:tint val="50000"/>
            <a:hueOff val="-10774845"/>
            <a:satOff val="46375"/>
            <a:lumOff val="12537"/>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7C081AC0-8765-D242-A210-15556579FDA5}">
      <dsp:nvSpPr>
        <dsp:cNvPr id="0" name=""/>
        <dsp:cNvSpPr/>
      </dsp:nvSpPr>
      <dsp:spPr>
        <a:xfrm>
          <a:off x="2310965" y="1183036"/>
          <a:ext cx="865381" cy="513168"/>
        </a:xfrm>
        <a:prstGeom prst="roundRect">
          <a:avLst>
            <a:gd name="adj" fmla="val 16670"/>
          </a:avLst>
        </a:prstGeom>
        <a:solidFill>
          <a:schemeClr val="accent5">
            <a:hueOff val="-6622584"/>
            <a:satOff val="26541"/>
            <a:lumOff val="5752"/>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3. Eligibility</a:t>
          </a:r>
        </a:p>
      </dsp:txBody>
      <dsp:txXfrm>
        <a:off x="2336020" y="1208091"/>
        <a:ext cx="815271" cy="463058"/>
      </dsp:txXfrm>
    </dsp:sp>
    <dsp:sp modelId="{C248CC5A-448F-D348-B6D7-AE2CC0AB67FB}">
      <dsp:nvSpPr>
        <dsp:cNvPr id="0" name=""/>
        <dsp:cNvSpPr/>
      </dsp:nvSpPr>
      <dsp:spPr>
        <a:xfrm>
          <a:off x="3231692" y="1231978"/>
          <a:ext cx="1713609" cy="414765"/>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t>Scopus document selection = 19 </a:t>
          </a:r>
        </a:p>
        <a:p>
          <a:pPr marL="57150" lvl="1" indent="-57150" algn="l" defTabSz="355600">
            <a:lnSpc>
              <a:spcPct val="90000"/>
            </a:lnSpc>
            <a:spcBef>
              <a:spcPct val="0"/>
            </a:spcBef>
            <a:spcAft>
              <a:spcPct val="15000"/>
            </a:spcAft>
            <a:buChar char="•"/>
          </a:pPr>
          <a:r>
            <a:rPr lang="en-US" sz="800" i="1" kern="1200"/>
            <a:t>Eligibility for subject area of mathematics (limited to math).</a:t>
          </a:r>
          <a:endParaRPr lang="en-ID" sz="800" kern="1200"/>
        </a:p>
      </dsp:txBody>
      <dsp:txXfrm>
        <a:off x="3231692" y="1231978"/>
        <a:ext cx="1713609" cy="414765"/>
      </dsp:txXfrm>
    </dsp:sp>
    <dsp:sp modelId="{9653C870-D9E9-F94E-B26F-EFBDDAEA07A1}">
      <dsp:nvSpPr>
        <dsp:cNvPr id="0" name=""/>
        <dsp:cNvSpPr/>
      </dsp:nvSpPr>
      <dsp:spPr>
        <a:xfrm>
          <a:off x="3247201" y="1774853"/>
          <a:ext cx="911832" cy="457156"/>
        </a:xfrm>
        <a:prstGeom prst="roundRect">
          <a:avLst>
            <a:gd name="adj" fmla="val 1667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4. Inclusion</a:t>
          </a:r>
        </a:p>
      </dsp:txBody>
      <dsp:txXfrm>
        <a:off x="3269522" y="1797174"/>
        <a:ext cx="867190" cy="412514"/>
      </dsp:txXfrm>
    </dsp:sp>
    <dsp:sp modelId="{BD184998-6074-F443-A9E2-DD6D13472B23}">
      <dsp:nvSpPr>
        <dsp:cNvPr id="0" name=""/>
        <dsp:cNvSpPr/>
      </dsp:nvSpPr>
      <dsp:spPr>
        <a:xfrm>
          <a:off x="4182093" y="1749319"/>
          <a:ext cx="1523381" cy="544010"/>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t>Scopus document selection = 11 </a:t>
          </a:r>
        </a:p>
        <a:p>
          <a:pPr marL="57150" lvl="1" indent="-57150" algn="l" defTabSz="355600">
            <a:lnSpc>
              <a:spcPct val="90000"/>
            </a:lnSpc>
            <a:spcBef>
              <a:spcPct val="0"/>
            </a:spcBef>
            <a:spcAft>
              <a:spcPct val="15000"/>
            </a:spcAft>
            <a:buChar char="•"/>
          </a:pPr>
          <a:r>
            <a:rPr lang="en-US" sz="800" i="1" kern="1200"/>
            <a:t>Manual selection according to keywords and articles that have been cited.</a:t>
          </a:r>
          <a:endParaRPr lang="en-ID" sz="800" kern="1200"/>
        </a:p>
      </dsp:txBody>
      <dsp:txXfrm>
        <a:off x="4182093" y="1749319"/>
        <a:ext cx="1523381" cy="54401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E6A8DC-7533-2546-9A5D-4F92F869A21D}">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AsKB9BtQd8mxxkwl3PsCRiAQA==">CgMxLjAaEgoBMBINCgsIB0IHEgVDYXJkbxoSCgExEg0KCwgHQgcSBUNhcmRvGhIKATISDQoLCAdCBxIFQ2FyZG8aEgoBMxINCgsIB0IHEgVDYXJkbxoSCgE0Eg0KCwgHQgcSBUNhcmRvGhIKATUSDQoLCAdCBxIFQ2FyZG8aEgoBNhINCgsIB0IHEgVDYXJkbxoSCgE3Eg0KCwgHQgcSBUNhcmRvGhIKATgSDQoLCAdCBxIFQ2FyZG8aEgoBORINCgsIB0IHEgVDYXJkbxoTCgIxMBINCgsIB0IHEgVDYXJkbxoTCgIxMRINCgsIB0IHEgVDYXJkbzgAciExTk9TZWwxTG9od20yckE1MVB4TmhFczI5MmQwZ1ZqS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291CB2-E4A6-4FFA-B9DD-D2CBFAD7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9536</Words>
  <Characters>54361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T100TAM</dc:creator>
  <cp:lastModifiedBy>erpin evendi</cp:lastModifiedBy>
  <cp:revision>3</cp:revision>
  <dcterms:created xsi:type="dcterms:W3CDTF">2023-11-30T06:27:00Z</dcterms:created>
  <dcterms:modified xsi:type="dcterms:W3CDTF">2023-12-13T02:06:00Z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