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39EA" w:rsidRPr="004C1D61" w:rsidRDefault="006B39EA" w:rsidP="006B39EA">
      <w:pPr>
        <w:ind w:right="51"/>
        <w:jc w:val="center"/>
        <w:rPr>
          <w:b/>
          <w:spacing w:val="10"/>
          <w:sz w:val="24"/>
          <w:szCs w:val="24"/>
          <w:lang w:val="af-ZA"/>
        </w:rPr>
      </w:pPr>
      <w:r w:rsidRPr="004C1D61">
        <w:rPr>
          <w:b/>
          <w:spacing w:val="10"/>
          <w:sz w:val="24"/>
          <w:szCs w:val="24"/>
          <w:lang w:val="af-ZA"/>
        </w:rPr>
        <w:t>POLA ADSORPSI HITOSAN SEBAGAt ADSORBEN ION TEMBAGA(II)</w:t>
      </w:r>
    </w:p>
    <w:p w:rsidR="006B39EA" w:rsidRDefault="006B39EA" w:rsidP="006B39EA">
      <w:pPr>
        <w:ind w:right="51"/>
        <w:jc w:val="center"/>
        <w:rPr>
          <w:spacing w:val="10"/>
          <w:sz w:val="24"/>
          <w:szCs w:val="24"/>
          <w:lang w:val="af-ZA"/>
        </w:rPr>
      </w:pPr>
    </w:p>
    <w:p w:rsidR="006B39EA" w:rsidRDefault="006B39EA" w:rsidP="006B39EA">
      <w:pPr>
        <w:ind w:right="51"/>
        <w:jc w:val="center"/>
        <w:rPr>
          <w:spacing w:val="10"/>
          <w:sz w:val="24"/>
          <w:szCs w:val="24"/>
          <w:lang w:val="af-ZA"/>
        </w:rPr>
      </w:pPr>
      <w:r>
        <w:rPr>
          <w:spacing w:val="10"/>
          <w:sz w:val="24"/>
          <w:szCs w:val="24"/>
          <w:lang w:val="af-ZA"/>
        </w:rPr>
        <w:t>Oleh :</w:t>
      </w:r>
    </w:p>
    <w:p w:rsidR="006B39EA" w:rsidRDefault="006B39EA" w:rsidP="006B39EA">
      <w:pPr>
        <w:ind w:right="51"/>
        <w:jc w:val="center"/>
        <w:rPr>
          <w:spacing w:val="10"/>
          <w:sz w:val="24"/>
          <w:szCs w:val="24"/>
          <w:lang w:val="af-ZA"/>
        </w:rPr>
      </w:pPr>
    </w:p>
    <w:p w:rsidR="006B39EA" w:rsidRDefault="006B39EA" w:rsidP="006B39EA">
      <w:pPr>
        <w:ind w:right="51"/>
        <w:jc w:val="center"/>
        <w:rPr>
          <w:spacing w:val="10"/>
          <w:sz w:val="24"/>
          <w:szCs w:val="24"/>
          <w:lang w:val="af-ZA"/>
        </w:rPr>
      </w:pPr>
      <w:r w:rsidRPr="004C1D61">
        <w:rPr>
          <w:spacing w:val="10"/>
          <w:sz w:val="24"/>
          <w:szCs w:val="24"/>
          <w:lang w:val="af-ZA"/>
        </w:rPr>
        <w:t xml:space="preserve">FX WIDYANA WADAS H </w:t>
      </w:r>
    </w:p>
    <w:p w:rsidR="006B39EA" w:rsidRDefault="006B39EA" w:rsidP="006B39EA">
      <w:pPr>
        <w:ind w:right="51"/>
        <w:jc w:val="center"/>
        <w:rPr>
          <w:spacing w:val="10"/>
          <w:sz w:val="24"/>
          <w:szCs w:val="24"/>
          <w:lang w:val="af-ZA"/>
        </w:rPr>
      </w:pPr>
      <w:r w:rsidRPr="004C1D61">
        <w:rPr>
          <w:spacing w:val="10"/>
          <w:sz w:val="24"/>
          <w:szCs w:val="24"/>
          <w:lang w:val="af-ZA"/>
        </w:rPr>
        <w:t>023314021</w:t>
      </w:r>
    </w:p>
    <w:p w:rsidR="006B39EA" w:rsidRDefault="006B39EA" w:rsidP="006B39EA">
      <w:pPr>
        <w:ind w:right="51"/>
        <w:jc w:val="center"/>
        <w:rPr>
          <w:spacing w:val="10"/>
          <w:sz w:val="24"/>
          <w:szCs w:val="24"/>
          <w:lang w:val="af-ZA"/>
        </w:rPr>
      </w:pPr>
    </w:p>
    <w:p w:rsidR="006B39EA" w:rsidRDefault="006B39EA" w:rsidP="006B39EA">
      <w:pPr>
        <w:ind w:right="51"/>
        <w:jc w:val="center"/>
        <w:rPr>
          <w:spacing w:val="10"/>
          <w:sz w:val="24"/>
          <w:szCs w:val="24"/>
          <w:lang w:val="af-ZA"/>
        </w:rPr>
      </w:pPr>
      <w:r>
        <w:rPr>
          <w:spacing w:val="10"/>
          <w:sz w:val="24"/>
          <w:szCs w:val="24"/>
          <w:lang w:val="af-ZA"/>
        </w:rPr>
        <w:t>Pembimbing Utama : Dr. Endang Widjajanti L.FX</w:t>
      </w:r>
    </w:p>
    <w:p w:rsidR="006B39EA" w:rsidRDefault="006B39EA" w:rsidP="006B39EA">
      <w:pPr>
        <w:ind w:right="51"/>
        <w:jc w:val="center"/>
        <w:rPr>
          <w:spacing w:val="10"/>
          <w:sz w:val="24"/>
          <w:szCs w:val="24"/>
          <w:lang w:val="af-ZA"/>
        </w:rPr>
      </w:pPr>
      <w:r>
        <w:rPr>
          <w:spacing w:val="10"/>
          <w:sz w:val="24"/>
          <w:szCs w:val="24"/>
          <w:lang w:val="af-ZA"/>
        </w:rPr>
        <w:t>Pembimbing Pendamping : Prof. AK. Prodjosantoso, Ph.D</w:t>
      </w:r>
    </w:p>
    <w:p w:rsidR="006B39EA" w:rsidRPr="004C1D61" w:rsidRDefault="006B39EA" w:rsidP="006B39EA">
      <w:pPr>
        <w:ind w:right="51"/>
        <w:jc w:val="center"/>
        <w:rPr>
          <w:spacing w:val="10"/>
          <w:sz w:val="24"/>
          <w:szCs w:val="24"/>
          <w:lang w:val="af-ZA"/>
        </w:rPr>
      </w:pPr>
    </w:p>
    <w:p w:rsidR="006B39EA" w:rsidRPr="004C1D61" w:rsidRDefault="006B39EA" w:rsidP="006B39EA">
      <w:pPr>
        <w:ind w:right="51"/>
        <w:rPr>
          <w:spacing w:val="10"/>
          <w:sz w:val="24"/>
          <w:szCs w:val="24"/>
          <w:lang w:val="af-ZA"/>
        </w:rPr>
      </w:pPr>
    </w:p>
    <w:p w:rsidR="006B39EA" w:rsidRPr="004C1D61" w:rsidRDefault="006B39EA" w:rsidP="006B39EA">
      <w:pPr>
        <w:ind w:right="51" w:firstLine="709"/>
        <w:jc w:val="both"/>
        <w:rPr>
          <w:spacing w:val="10"/>
          <w:sz w:val="24"/>
          <w:szCs w:val="24"/>
          <w:lang w:val="af-ZA"/>
        </w:rPr>
      </w:pPr>
      <w:r>
        <w:rPr>
          <w:spacing w:val="10"/>
          <w:sz w:val="24"/>
          <w:szCs w:val="24"/>
          <w:lang w:val="af-ZA"/>
        </w:rPr>
        <w:t>Pe</w:t>
      </w:r>
      <w:r w:rsidRPr="004C1D61">
        <w:rPr>
          <w:spacing w:val="10"/>
          <w:sz w:val="24"/>
          <w:szCs w:val="24"/>
          <w:lang w:val="af-ZA"/>
        </w:rPr>
        <w:t xml:space="preserve">nelitian ini dilakukan di laboratorium Kimia FMIPA UNY bertujuan untuk : (1) hui karakteristik kitosan hasil sintesis dart cangkang kepiting hijau </w:t>
      </w:r>
      <w:r>
        <w:rPr>
          <w:spacing w:val="10"/>
          <w:sz w:val="24"/>
          <w:szCs w:val="24"/>
          <w:lang w:val="af-ZA"/>
        </w:rPr>
        <w:t>(Scylla serata)</w:t>
      </w:r>
      <w:r w:rsidRPr="004C1D61">
        <w:rPr>
          <w:spacing w:val="10"/>
          <w:sz w:val="24"/>
          <w:szCs w:val="24"/>
          <w:lang w:val="af-ZA"/>
        </w:rPr>
        <w:t>,(2) mengetahui pengaruh variasi massa adsorben terhadap daya adsorpsi kitosan adsorben ion tembaga(II), (3) mengetahui pengaruh konsentrasi ion tembaga</w:t>
      </w:r>
      <w:r>
        <w:rPr>
          <w:spacing w:val="10"/>
          <w:sz w:val="24"/>
          <w:szCs w:val="24"/>
          <w:lang w:val="af-ZA"/>
        </w:rPr>
        <w:t xml:space="preserve"> </w:t>
      </w:r>
      <w:r w:rsidRPr="004C1D61">
        <w:rPr>
          <w:spacing w:val="10"/>
          <w:sz w:val="24"/>
          <w:szCs w:val="24"/>
          <w:lang w:val="af-ZA"/>
        </w:rPr>
        <w:t>(</w:t>
      </w:r>
      <w:r>
        <w:rPr>
          <w:spacing w:val="10"/>
          <w:sz w:val="24"/>
          <w:szCs w:val="24"/>
          <w:lang w:val="af-ZA"/>
        </w:rPr>
        <w:t>II</w:t>
      </w:r>
      <w:r w:rsidRPr="004C1D61">
        <w:rPr>
          <w:spacing w:val="10"/>
          <w:sz w:val="24"/>
          <w:szCs w:val="24"/>
          <w:lang w:val="af-ZA"/>
        </w:rPr>
        <w:t xml:space="preserve">) daya adsorpsi kitosan, dan(4) mengetahui pola adsorpsi kitosan terhadap </w:t>
      </w:r>
      <w:r w:rsidRPr="004C1D61">
        <w:rPr>
          <w:spacing w:val="8"/>
          <w:sz w:val="24"/>
          <w:szCs w:val="24"/>
          <w:lang w:val="af-ZA"/>
        </w:rPr>
        <w:t xml:space="preserve">ion </w:t>
      </w:r>
      <w:r w:rsidRPr="004C1D61">
        <w:rPr>
          <w:spacing w:val="10"/>
          <w:sz w:val="24"/>
          <w:szCs w:val="24"/>
          <w:lang w:val="af-ZA"/>
        </w:rPr>
        <w:t>II).</w:t>
      </w:r>
    </w:p>
    <w:p w:rsidR="006B39EA" w:rsidRPr="004C1D61" w:rsidRDefault="006B39EA" w:rsidP="006B39EA">
      <w:pPr>
        <w:ind w:right="51" w:firstLine="709"/>
        <w:jc w:val="both"/>
        <w:rPr>
          <w:spacing w:val="10"/>
          <w:sz w:val="24"/>
          <w:szCs w:val="24"/>
          <w:lang w:val="af-ZA"/>
        </w:rPr>
      </w:pPr>
      <w:r w:rsidRPr="004C1D61">
        <w:rPr>
          <w:spacing w:val="10"/>
          <w:sz w:val="24"/>
          <w:szCs w:val="24"/>
          <w:lang w:val="af-ZA"/>
        </w:rPr>
        <w:t>S</w:t>
      </w:r>
      <w:r>
        <w:rPr>
          <w:spacing w:val="10"/>
          <w:sz w:val="24"/>
          <w:szCs w:val="24"/>
          <w:lang w:val="af-ZA"/>
        </w:rPr>
        <w:t>u</w:t>
      </w:r>
      <w:r w:rsidRPr="004C1D61">
        <w:rPr>
          <w:spacing w:val="10"/>
          <w:sz w:val="24"/>
          <w:szCs w:val="24"/>
          <w:lang w:val="af-ZA"/>
        </w:rPr>
        <w:t>byek dalam penelitian ini adalah cangkang kepiting hijau (</w:t>
      </w:r>
      <w:r>
        <w:rPr>
          <w:spacing w:val="10"/>
          <w:sz w:val="24"/>
          <w:szCs w:val="24"/>
          <w:lang w:val="af-ZA"/>
        </w:rPr>
        <w:t>Scylla serata</w:t>
      </w:r>
      <w:r w:rsidRPr="004C1D61">
        <w:rPr>
          <w:spacing w:val="10"/>
          <w:sz w:val="24"/>
          <w:szCs w:val="24"/>
          <w:lang w:val="af-ZA"/>
        </w:rPr>
        <w:t xml:space="preserve">) dan obyeknya adalah daya adsorpsi kitosan dart cangkang kepiting hijau </w:t>
      </w:r>
      <w:r w:rsidRPr="004C1D61">
        <w:rPr>
          <w:spacing w:val="8"/>
          <w:sz w:val="24"/>
          <w:szCs w:val="24"/>
          <w:lang w:val="af-ZA"/>
        </w:rPr>
        <w:t>(</w:t>
      </w:r>
      <w:r>
        <w:rPr>
          <w:spacing w:val="10"/>
          <w:sz w:val="24"/>
          <w:szCs w:val="24"/>
          <w:lang w:val="af-ZA"/>
        </w:rPr>
        <w:t>Scylla serata</w:t>
      </w:r>
      <w:r w:rsidRPr="004C1D61">
        <w:rPr>
          <w:spacing w:val="8"/>
          <w:sz w:val="24"/>
          <w:szCs w:val="24"/>
          <w:lang w:val="af-ZA"/>
        </w:rPr>
        <w:t xml:space="preserve"> </w:t>
      </w:r>
      <w:r>
        <w:rPr>
          <w:spacing w:val="8"/>
          <w:sz w:val="24"/>
          <w:szCs w:val="24"/>
          <w:lang w:val="af-ZA"/>
        </w:rPr>
        <w:t xml:space="preserve"> t</w:t>
      </w:r>
      <w:r w:rsidRPr="004C1D61">
        <w:rPr>
          <w:spacing w:val="10"/>
          <w:sz w:val="24"/>
          <w:szCs w:val="24"/>
          <w:lang w:val="af-ZA"/>
        </w:rPr>
        <w:t>erhadap ion t</w:t>
      </w:r>
      <w:r>
        <w:rPr>
          <w:spacing w:val="10"/>
          <w:sz w:val="24"/>
          <w:szCs w:val="24"/>
          <w:lang w:val="af-ZA"/>
        </w:rPr>
        <w:t>embaga(II). Kitosan dibuat mela</w:t>
      </w:r>
      <w:r w:rsidRPr="004C1D61">
        <w:rPr>
          <w:spacing w:val="10"/>
          <w:sz w:val="24"/>
          <w:szCs w:val="24"/>
          <w:lang w:val="af-ZA"/>
        </w:rPr>
        <w:t xml:space="preserve">lui tiga tahap yakni talrap nasi, demineralisasi dan deasetilasi. Proses adsorpsi dilakukan pada suhu kamar 24 jam dengan pH sistem 5 untuk 50 mL larutav ion tembaga(H) 500 ppm. nmassa kitosan digunakan optimasi massa kitosan adalah : 0,5 gram; 1,0 gram, I , </w:t>
      </w:r>
      <w:r w:rsidRPr="004C1D61">
        <w:rPr>
          <w:spacing w:val="22"/>
          <w:sz w:val="24"/>
          <w:szCs w:val="24"/>
          <w:lang w:val="af-ZA"/>
        </w:rPr>
        <w:t xml:space="preserve">5 </w:t>
      </w:r>
      <w:r w:rsidRPr="004C1D61">
        <w:rPr>
          <w:spacing w:val="10"/>
          <w:sz w:val="24"/>
          <w:szCs w:val="24"/>
          <w:lang w:val="af-ZA"/>
        </w:rPr>
        <w:t>2,0 gram; 3,0 gram dan 4,0 gram. Variasi konsentrasi larutan ion tembaga(II) 200, 300, 500, 700, 900 dan 1200 ppm. Identifikasi gugus fungsi pada kitosan s secara kualitatif dengan spektrofotometer inframerah, sedangkan konsentrasi baga(II) dianalisis secara kuantitatif dengan spektroskopi serapan atom (SSA). 4Orpsi kitosan merupakan perbandingan antara banyaknya ion ternbaga(11) yang</w:t>
      </w:r>
      <w:r>
        <w:rPr>
          <w:spacing w:val="10"/>
          <w:sz w:val="24"/>
          <w:szCs w:val="24"/>
          <w:lang w:val="af-ZA"/>
        </w:rPr>
        <w:t xml:space="preserve"> </w:t>
      </w:r>
      <w:r w:rsidRPr="004C1D61">
        <w:rPr>
          <w:spacing w:val="10"/>
          <w:sz w:val="24"/>
          <w:szCs w:val="24"/>
          <w:lang w:val="af-ZA"/>
        </w:rPr>
        <w:t>i per gram kitosan. Da</w:t>
      </w:r>
      <w:r>
        <w:rPr>
          <w:spacing w:val="10"/>
          <w:sz w:val="24"/>
          <w:szCs w:val="24"/>
          <w:lang w:val="af-ZA"/>
        </w:rPr>
        <w:t>ri</w:t>
      </w:r>
      <w:r w:rsidRPr="004C1D61">
        <w:rPr>
          <w:spacing w:val="10"/>
          <w:sz w:val="24"/>
          <w:szCs w:val="24"/>
          <w:lang w:val="af-ZA"/>
        </w:rPr>
        <w:t xml:space="preserve"> data yang diperoleh kemudian ditentukan pola myamenurut isoterm Langmuir dan Freundlich.</w:t>
      </w:r>
    </w:p>
    <w:p w:rsidR="006B39EA" w:rsidRPr="004C1D61" w:rsidRDefault="006B39EA" w:rsidP="006B39EA">
      <w:pPr>
        <w:ind w:right="51" w:firstLine="709"/>
        <w:jc w:val="both"/>
        <w:rPr>
          <w:spacing w:val="10"/>
          <w:sz w:val="24"/>
          <w:szCs w:val="24"/>
          <w:lang w:val="af-ZA"/>
        </w:rPr>
      </w:pPr>
      <w:r>
        <w:rPr>
          <w:spacing w:val="10"/>
          <w:sz w:val="24"/>
          <w:szCs w:val="24"/>
          <w:lang w:val="af-ZA"/>
        </w:rPr>
        <w:t>Dari</w:t>
      </w:r>
      <w:r w:rsidRPr="004C1D61">
        <w:rPr>
          <w:spacing w:val="10"/>
          <w:sz w:val="24"/>
          <w:szCs w:val="24"/>
          <w:lang w:val="af-ZA"/>
        </w:rPr>
        <w:t xml:space="preserve"> hasil penelitian diperoleh kesimpulan bahwa: (1) karakteristik dengan inframerah menunjukkan adanya gugus fungsi C-H, C-O, -Cl-iz-, -NFI&gt;, - massa kitosan berpengaruh pada daya adsorpsi kitosan terhadap tembaga(II), remakin tinggi konsentrasi ion tembaga(II) yang diadsorpsi semakin tinggi daya ,ya. Massa adsorben optimum adalah 0,5 gram, dengan konsentrasi </w:t>
      </w:r>
      <w:r w:rsidRPr="004C1D61">
        <w:rPr>
          <w:spacing w:val="8"/>
          <w:sz w:val="24"/>
          <w:szCs w:val="24"/>
          <w:lang w:val="af-ZA"/>
        </w:rPr>
        <w:t xml:space="preserve">ion </w:t>
      </w:r>
      <w:r w:rsidRPr="004C1D61">
        <w:rPr>
          <w:spacing w:val="10"/>
          <w:sz w:val="24"/>
          <w:szCs w:val="24"/>
          <w:lang w:val="af-ZA"/>
        </w:rPr>
        <w:t>II) 500 ppm daya adsor</w:t>
      </w:r>
      <w:r w:rsidRPr="004C1D61">
        <w:rPr>
          <w:spacing w:val="10"/>
          <w:sz w:val="24"/>
          <w:szCs w:val="24"/>
          <w:vertAlign w:val="superscript"/>
          <w:lang w:val="af-ZA"/>
        </w:rPr>
        <w:t>-</w:t>
      </w:r>
      <w:r w:rsidRPr="004C1D61">
        <w:rPr>
          <w:spacing w:val="10"/>
          <w:sz w:val="24"/>
          <w:szCs w:val="24"/>
          <w:lang w:val="af-ZA"/>
        </w:rPr>
        <w:t xml:space="preserve">psinya adalah 34,7 mg/g. Konscntrasi -optiwum ion II) 900 </w:t>
      </w:r>
      <w:r w:rsidRPr="004C1D61">
        <w:rPr>
          <w:b/>
          <w:spacing w:val="22"/>
          <w:sz w:val="24"/>
          <w:szCs w:val="24"/>
          <w:lang w:val="af-ZA"/>
        </w:rPr>
        <w:t xml:space="preserve">pp(Il </w:t>
      </w:r>
      <w:r w:rsidRPr="004C1D61">
        <w:rPr>
          <w:spacing w:val="10"/>
          <w:sz w:val="24"/>
          <w:szCs w:val="24"/>
          <w:lang w:val="af-ZA"/>
        </w:rPr>
        <w:t>dengan daya adsorpsinya adalah 39,1 mg/g. (4) Pola adsorpsi krhadap ion tembaga(Il) cenderung mengikuti pola isoterm Langmuir dengan kankomplek R-NH2-Cu`'</w:t>
      </w:r>
    </w:p>
    <w:p w:rsidR="00CF6EC2" w:rsidRDefault="00CF6EC2"/>
    <w:sectPr w:rsidR="00CF6EC2" w:rsidSect="00CF6EC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B39EA"/>
    <w:rsid w:val="001754E1"/>
    <w:rsid w:val="006B39EA"/>
    <w:rsid w:val="00CF6E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39EA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325</Words>
  <Characters>1856</Characters>
  <Application>Microsoft Office Word</Application>
  <DocSecurity>0</DocSecurity>
  <Lines>15</Lines>
  <Paragraphs>4</Paragraphs>
  <ScaleCrop>false</ScaleCrop>
  <Company/>
  <LinksUpToDate>false</LinksUpToDate>
  <CharactersWithSpaces>2177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Kuswari</dc:creator>
  <cp:lastModifiedBy>Kuswari</cp:lastModifiedBy>
  <cp:revision>1</cp:revision>
  <dcterms:created xsi:type="dcterms:W3CDTF">2010-08-25T22:27:00Z</dcterms:created>
  <dcterms:modified xsi:type="dcterms:W3CDTF">2010-08-25T22:27:00Z</dcterms:modified>
</cp:coreProperties>
</file>