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3F" w:rsidRDefault="0040153F" w:rsidP="0040153F">
      <w:pPr>
        <w:jc w:val="center"/>
        <w:rPr>
          <w:b/>
          <w:sz w:val="24"/>
          <w:szCs w:val="24"/>
        </w:rPr>
      </w:pPr>
      <w:r w:rsidRPr="00BC6796">
        <w:rPr>
          <w:b/>
          <w:sz w:val="24"/>
          <w:szCs w:val="24"/>
        </w:rPr>
        <w:t xml:space="preserve">PENGARUH IMPREGNAN ALUMINA PADA DAYA ADSORPSI KITOSAN TERHADAP ION </w:t>
      </w:r>
      <w:proofErr w:type="gramStart"/>
      <w:r w:rsidRPr="00BC6796">
        <w:rPr>
          <w:b/>
          <w:sz w:val="24"/>
          <w:szCs w:val="24"/>
        </w:rPr>
        <w:t>TEMBAGA(</w:t>
      </w:r>
      <w:proofErr w:type="gramEnd"/>
      <w:r w:rsidRPr="00BC6796">
        <w:rPr>
          <w:b/>
          <w:sz w:val="24"/>
          <w:szCs w:val="24"/>
        </w:rPr>
        <w:t>II)</w:t>
      </w:r>
    </w:p>
    <w:p w:rsidR="0040153F" w:rsidRPr="00BC6796" w:rsidRDefault="0040153F" w:rsidP="0040153F">
      <w:pPr>
        <w:jc w:val="center"/>
        <w:rPr>
          <w:b/>
          <w:sz w:val="24"/>
          <w:szCs w:val="24"/>
        </w:rPr>
      </w:pPr>
    </w:p>
    <w:p w:rsidR="0040153F" w:rsidRDefault="0040153F" w:rsidP="0040153F">
      <w:pPr>
        <w:jc w:val="center"/>
        <w:rPr>
          <w:sz w:val="24"/>
          <w:szCs w:val="24"/>
        </w:rPr>
      </w:pPr>
      <w:proofErr w:type="spellStart"/>
      <w:proofErr w:type="gramStart"/>
      <w:r w:rsidRPr="00602DB8">
        <w:rPr>
          <w:sz w:val="24"/>
          <w:szCs w:val="24"/>
        </w:rPr>
        <w:t>Oleh</w:t>
      </w:r>
      <w:proofErr w:type="spellEnd"/>
      <w:r w:rsidRPr="00602DB8">
        <w:rPr>
          <w:sz w:val="24"/>
          <w:szCs w:val="24"/>
        </w:rPr>
        <w:t xml:space="preserve"> :</w:t>
      </w:r>
      <w:proofErr w:type="gramEnd"/>
      <w:r w:rsidRPr="00602DB8">
        <w:rPr>
          <w:sz w:val="24"/>
          <w:szCs w:val="24"/>
        </w:rPr>
        <w:t xml:space="preserve"> </w:t>
      </w:r>
    </w:p>
    <w:p w:rsidR="0040153F" w:rsidRDefault="0040153F" w:rsidP="0040153F">
      <w:pPr>
        <w:jc w:val="center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Dewi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Kusumawati</w:t>
      </w:r>
      <w:proofErr w:type="spellEnd"/>
      <w:r w:rsidRPr="00602DB8">
        <w:rPr>
          <w:sz w:val="24"/>
          <w:szCs w:val="24"/>
        </w:rPr>
        <w:t xml:space="preserve"> </w:t>
      </w:r>
    </w:p>
    <w:p w:rsidR="0040153F" w:rsidRDefault="0040153F" w:rsidP="0040153F">
      <w:pPr>
        <w:jc w:val="center"/>
        <w:rPr>
          <w:sz w:val="24"/>
          <w:szCs w:val="24"/>
        </w:rPr>
      </w:pPr>
      <w:r w:rsidRPr="00602DB8">
        <w:rPr>
          <w:sz w:val="24"/>
          <w:szCs w:val="24"/>
        </w:rPr>
        <w:t>04307144009</w:t>
      </w:r>
    </w:p>
    <w:p w:rsidR="0040153F" w:rsidRPr="00602DB8" w:rsidRDefault="0040153F" w:rsidP="0040153F">
      <w:pPr>
        <w:jc w:val="center"/>
        <w:rPr>
          <w:sz w:val="24"/>
          <w:szCs w:val="24"/>
        </w:rPr>
      </w:pPr>
    </w:p>
    <w:p w:rsidR="0040153F" w:rsidRDefault="0040153F" w:rsidP="0040153F">
      <w:pPr>
        <w:tabs>
          <w:tab w:val="left" w:pos="2592"/>
        </w:tabs>
        <w:ind w:firstLine="2127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Pembimbing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Utama</w:t>
      </w:r>
      <w:proofErr w:type="spellEnd"/>
      <w:r w:rsidRPr="00602DB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2DB8">
        <w:rPr>
          <w:sz w:val="24"/>
          <w:szCs w:val="24"/>
        </w:rPr>
        <w:t xml:space="preserve">: Dr. </w:t>
      </w:r>
      <w:proofErr w:type="spellStart"/>
      <w:r w:rsidRPr="00602DB8">
        <w:rPr>
          <w:sz w:val="24"/>
          <w:szCs w:val="24"/>
        </w:rPr>
        <w:t>Endang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Widjajanti</w:t>
      </w:r>
      <w:proofErr w:type="spellEnd"/>
      <w:r w:rsidRPr="00602DB8">
        <w:rPr>
          <w:sz w:val="24"/>
          <w:szCs w:val="24"/>
        </w:rPr>
        <w:t xml:space="preserve"> LFX </w:t>
      </w:r>
    </w:p>
    <w:p w:rsidR="0040153F" w:rsidRDefault="0040153F" w:rsidP="0040153F">
      <w:pPr>
        <w:tabs>
          <w:tab w:val="left" w:pos="2592"/>
        </w:tabs>
        <w:ind w:firstLine="2127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Pembimbing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Pendamping</w:t>
      </w:r>
      <w:proofErr w:type="spellEnd"/>
      <w:r w:rsidRPr="00602DB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02DB8">
        <w:rPr>
          <w:sz w:val="24"/>
          <w:szCs w:val="24"/>
        </w:rPr>
        <w:t xml:space="preserve">: Regina </w:t>
      </w:r>
      <w:proofErr w:type="spellStart"/>
      <w:r w:rsidRPr="00602DB8">
        <w:rPr>
          <w:sz w:val="24"/>
          <w:szCs w:val="24"/>
        </w:rPr>
        <w:t>Tutik</w:t>
      </w:r>
      <w:proofErr w:type="spellEnd"/>
      <w:r w:rsidRPr="00602DB8">
        <w:rPr>
          <w:sz w:val="24"/>
          <w:szCs w:val="24"/>
        </w:rPr>
        <w:t xml:space="preserve"> P, </w:t>
      </w:r>
      <w:proofErr w:type="spellStart"/>
      <w:r w:rsidRPr="00602DB8">
        <w:rPr>
          <w:sz w:val="24"/>
          <w:szCs w:val="24"/>
        </w:rPr>
        <w:t>M.Si</w:t>
      </w:r>
      <w:proofErr w:type="spellEnd"/>
    </w:p>
    <w:p w:rsidR="0040153F" w:rsidRPr="00602DB8" w:rsidRDefault="0040153F" w:rsidP="0040153F">
      <w:pPr>
        <w:tabs>
          <w:tab w:val="left" w:pos="2592"/>
        </w:tabs>
        <w:ind w:firstLine="2127"/>
        <w:rPr>
          <w:sz w:val="24"/>
          <w:szCs w:val="24"/>
        </w:rPr>
      </w:pPr>
    </w:p>
    <w:p w:rsidR="0040153F" w:rsidRPr="00AD577F" w:rsidRDefault="0040153F" w:rsidP="0040153F">
      <w:pPr>
        <w:jc w:val="center"/>
        <w:rPr>
          <w:b/>
          <w:sz w:val="24"/>
          <w:szCs w:val="24"/>
        </w:rPr>
      </w:pPr>
      <w:r w:rsidRPr="00AD577F">
        <w:rPr>
          <w:b/>
          <w:sz w:val="24"/>
          <w:szCs w:val="24"/>
        </w:rPr>
        <w:t>ABSTRAK</w:t>
      </w:r>
    </w:p>
    <w:p w:rsidR="0040153F" w:rsidRPr="00602DB8" w:rsidRDefault="0040153F" w:rsidP="0040153F">
      <w:pPr>
        <w:jc w:val="center"/>
        <w:rPr>
          <w:sz w:val="24"/>
          <w:szCs w:val="24"/>
        </w:rPr>
      </w:pPr>
    </w:p>
    <w:p w:rsidR="0040153F" w:rsidRPr="00602DB8" w:rsidRDefault="0040153F" w:rsidP="0040153F">
      <w:pPr>
        <w:ind w:firstLine="576"/>
        <w:jc w:val="both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Penelitian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bertujuan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untuk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mengetahui</w:t>
      </w:r>
      <w:proofErr w:type="spellEnd"/>
      <w:r w:rsidRPr="00602DB8">
        <w:rPr>
          <w:sz w:val="24"/>
          <w:szCs w:val="24"/>
        </w:rPr>
        <w:t xml:space="preserve"> :</w:t>
      </w:r>
      <w:proofErr w:type="gramEnd"/>
      <w:r w:rsidRPr="00602DB8">
        <w:rPr>
          <w:sz w:val="24"/>
          <w:szCs w:val="24"/>
        </w:rPr>
        <w:t xml:space="preserve"> (1) </w:t>
      </w:r>
      <w:proofErr w:type="spellStart"/>
      <w:r w:rsidRPr="00602DB8">
        <w:rPr>
          <w:sz w:val="24"/>
          <w:szCs w:val="24"/>
        </w:rPr>
        <w:t>karakter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spektrum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r w:rsidRPr="00602DB8">
        <w:rPr>
          <w:sz w:val="24"/>
          <w:szCs w:val="24"/>
        </w:rPr>
        <w:softHyphen/>
        <w:t>alumina</w:t>
      </w:r>
      <w:proofErr w:type="spellEnd"/>
      <w:r w:rsidRPr="00602DB8">
        <w:rPr>
          <w:sz w:val="24"/>
          <w:szCs w:val="24"/>
        </w:rPr>
        <w:t xml:space="preserve">, (2) pH optimum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proses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ion </w:t>
      </w:r>
      <w:proofErr w:type="spell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 xml:space="preserve">(II), (3) 2iaya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ion </w:t>
      </w:r>
      <w:proofErr w:type="spell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 xml:space="preserve">(II), (4) </w:t>
      </w:r>
      <w:proofErr w:type="spellStart"/>
      <w:r w:rsidRPr="00602DB8">
        <w:rPr>
          <w:sz w:val="24"/>
          <w:szCs w:val="24"/>
        </w:rPr>
        <w:t>daya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</w:t>
      </w:r>
      <w:proofErr w:type="spellStart"/>
      <w:r w:rsidRPr="00602DB8">
        <w:rPr>
          <w:sz w:val="24"/>
          <w:szCs w:val="24"/>
        </w:rPr>
        <w:t>hasil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impregnasi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antara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alumina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ion </w:t>
      </w:r>
      <w:proofErr w:type="spell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>(II).</w:t>
      </w:r>
    </w:p>
    <w:p w:rsidR="0040153F" w:rsidRPr="00602DB8" w:rsidRDefault="0040153F" w:rsidP="0040153F">
      <w:pPr>
        <w:ind w:firstLine="576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</w:t>
      </w:r>
      <w:r w:rsidRPr="00602DB8">
        <w:rPr>
          <w:sz w:val="24"/>
          <w:szCs w:val="24"/>
        </w:rPr>
        <w:t>ubjek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penelitian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adalah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objeknya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adalah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</w:t>
      </w:r>
      <w:proofErr w:type="spellStart"/>
      <w:r w:rsidRPr="00602DB8">
        <w:rPr>
          <w:sz w:val="24"/>
          <w:szCs w:val="24"/>
        </w:rPr>
        <w:t>hasil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impregnasi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antara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alumina.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</w:t>
      </w:r>
      <w:proofErr w:type="spellStart"/>
      <w:r w:rsidRPr="00602DB8">
        <w:rPr>
          <w:sz w:val="24"/>
          <w:szCs w:val="24"/>
        </w:rPr>
        <w:t>dibuat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metode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impregnasi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basah</w:t>
      </w:r>
      <w:proofErr w:type="spellEnd"/>
      <w:r w:rsidRPr="00602DB8">
        <w:rPr>
          <w:sz w:val="24"/>
          <w:szCs w:val="24"/>
        </w:rPr>
        <w:t>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Proses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suhu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kamar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24 jam,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masa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yang </w:t>
      </w:r>
      <w:proofErr w:type="spellStart"/>
      <w:r w:rsidRPr="00602DB8">
        <w:rPr>
          <w:sz w:val="24"/>
          <w:szCs w:val="24"/>
        </w:rPr>
        <w:t>digunakan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masing-masing</w:t>
      </w:r>
      <w:proofErr w:type="spellEnd"/>
      <w:r w:rsidRPr="00602DB8">
        <w:rPr>
          <w:sz w:val="24"/>
          <w:szCs w:val="24"/>
        </w:rPr>
        <w:t xml:space="preserve"> 0</w:t>
      </w:r>
      <w:proofErr w:type="gramStart"/>
      <w:r w:rsidRPr="00602DB8">
        <w:rPr>
          <w:sz w:val="24"/>
          <w:szCs w:val="24"/>
        </w:rPr>
        <w:t>,5</w:t>
      </w:r>
      <w:proofErr w:type="gramEnd"/>
      <w:r w:rsidRPr="00602DB8">
        <w:rPr>
          <w:sz w:val="24"/>
          <w:szCs w:val="24"/>
        </w:rPr>
        <w:t xml:space="preserve"> gram/50 </w:t>
      </w:r>
      <w:proofErr w:type="spellStart"/>
      <w:r w:rsidRPr="00602DB8">
        <w:rPr>
          <w:sz w:val="24"/>
          <w:szCs w:val="24"/>
        </w:rPr>
        <w:t>mL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tiap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sampel</w:t>
      </w:r>
      <w:proofErr w:type="spellEnd"/>
      <w:r w:rsidRPr="00602DB8">
        <w:rPr>
          <w:sz w:val="24"/>
          <w:szCs w:val="24"/>
        </w:rPr>
        <w:t xml:space="preserve">. </w:t>
      </w:r>
      <w:proofErr w:type="spellStart"/>
      <w:r w:rsidRPr="00602DB8">
        <w:rPr>
          <w:sz w:val="24"/>
          <w:szCs w:val="24"/>
        </w:rPr>
        <w:t>Variasi</w:t>
      </w:r>
      <w:proofErr w:type="spellEnd"/>
      <w:r w:rsidRPr="00602DB8">
        <w:rPr>
          <w:sz w:val="24"/>
          <w:szCs w:val="24"/>
        </w:rPr>
        <w:t xml:space="preserve"> pH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 xml:space="preserve">(II) </w:t>
      </w:r>
      <w:proofErr w:type="spellStart"/>
      <w:r w:rsidRPr="00602DB8">
        <w:rPr>
          <w:sz w:val="24"/>
          <w:szCs w:val="24"/>
        </w:rPr>
        <w:t>untuk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optimasi</w:t>
      </w:r>
      <w:proofErr w:type="spellEnd"/>
      <w:r w:rsidRPr="00602DB8">
        <w:rPr>
          <w:sz w:val="24"/>
          <w:szCs w:val="24"/>
        </w:rPr>
        <w:t xml:space="preserve"> pH </w:t>
      </w:r>
      <w:proofErr w:type="spellStart"/>
      <w:r w:rsidRPr="00602DB8">
        <w:rPr>
          <w:sz w:val="24"/>
          <w:szCs w:val="24"/>
        </w:rPr>
        <w:t>adalah</w:t>
      </w:r>
      <w:proofErr w:type="spellEnd"/>
      <w:r w:rsidRPr="00602DB8">
        <w:rPr>
          <w:sz w:val="24"/>
          <w:szCs w:val="24"/>
        </w:rPr>
        <w:t xml:space="preserve"> 2,0; 3,6; 4,1; 4,6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5,6. </w:t>
      </w:r>
      <w:proofErr w:type="spellStart"/>
      <w:r w:rsidRPr="00602DB8">
        <w:rPr>
          <w:sz w:val="24"/>
          <w:szCs w:val="24"/>
        </w:rPr>
        <w:t>Variasi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>(</w:t>
      </w:r>
      <w:proofErr w:type="gramEnd"/>
      <w:r w:rsidRPr="00602DB8">
        <w:rPr>
          <w:sz w:val="24"/>
          <w:szCs w:val="24"/>
        </w:rPr>
        <w:t xml:space="preserve">II) yang </w:t>
      </w:r>
      <w:proofErr w:type="spellStart"/>
      <w:r w:rsidRPr="00602DB8">
        <w:rPr>
          <w:sz w:val="24"/>
          <w:szCs w:val="24"/>
        </w:rPr>
        <w:t>diterapkan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pH optimal </w:t>
      </w:r>
      <w:proofErr w:type="spellStart"/>
      <w:r w:rsidRPr="00602DB8">
        <w:rPr>
          <w:sz w:val="24"/>
          <w:szCs w:val="24"/>
        </w:rPr>
        <w:t>yaitu</w:t>
      </w:r>
      <w:proofErr w:type="spellEnd"/>
      <w:r w:rsidRPr="00602DB8">
        <w:rPr>
          <w:sz w:val="24"/>
          <w:szCs w:val="24"/>
        </w:rPr>
        <w:t xml:space="preserve"> 48,2554; 96,5108; 193,0216; 289,5324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482,554 </w:t>
      </w:r>
      <w:proofErr w:type="spellStart"/>
      <w:r w:rsidRPr="00602DB8">
        <w:rPr>
          <w:sz w:val="24"/>
          <w:szCs w:val="24"/>
        </w:rPr>
        <w:t>ppm</w:t>
      </w:r>
      <w:proofErr w:type="spellEnd"/>
      <w:r w:rsidRPr="00602DB8">
        <w:rPr>
          <w:sz w:val="24"/>
          <w:szCs w:val="24"/>
        </w:rPr>
        <w:t xml:space="preserve">. </w:t>
      </w:r>
      <w:proofErr w:type="spellStart"/>
      <w:proofErr w:type="gramStart"/>
      <w:r w:rsidRPr="00602DB8">
        <w:rPr>
          <w:sz w:val="24"/>
          <w:szCs w:val="24"/>
        </w:rPr>
        <w:t>Identifikasi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gugus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fungsi</w:t>
      </w:r>
      <w:proofErr w:type="spellEnd"/>
      <w:r w:rsidRPr="00602DB8">
        <w:rPr>
          <w:sz w:val="24"/>
          <w:szCs w:val="24"/>
        </w:rPr>
        <w:t xml:space="preserve"> yang </w:t>
      </w:r>
      <w:proofErr w:type="spellStart"/>
      <w:r w:rsidRPr="00602DB8">
        <w:rPr>
          <w:sz w:val="24"/>
          <w:szCs w:val="24"/>
        </w:rPr>
        <w:t>terdapat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</w:t>
      </w:r>
      <w:proofErr w:type="spellStart"/>
      <w:r w:rsidRPr="00602DB8">
        <w:rPr>
          <w:sz w:val="24"/>
          <w:szCs w:val="24"/>
        </w:rPr>
        <w:t>secara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kualitatif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Spektrofotometer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Inframerah</w:t>
      </w:r>
      <w:proofErr w:type="spellEnd"/>
      <w:r w:rsidRPr="00602DB8">
        <w:rPr>
          <w:sz w:val="24"/>
          <w:szCs w:val="24"/>
        </w:rPr>
        <w:t>.</w:t>
      </w:r>
      <w:proofErr w:type="gram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Sedangkan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>(</w:t>
      </w:r>
      <w:proofErr w:type="gramEnd"/>
      <w:r w:rsidRPr="00602DB8">
        <w:rPr>
          <w:sz w:val="24"/>
          <w:szCs w:val="24"/>
        </w:rPr>
        <w:t xml:space="preserve">II) </w:t>
      </w:r>
      <w:proofErr w:type="spellStart"/>
      <w:r w:rsidRPr="00602DB8">
        <w:rPr>
          <w:sz w:val="24"/>
          <w:szCs w:val="24"/>
        </w:rPr>
        <w:t>sebelum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sesudah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dianalisis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secara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kuantitatif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Spektofotometer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Serapan</w:t>
      </w:r>
      <w:proofErr w:type="spellEnd"/>
      <w:r w:rsidRPr="00602DB8">
        <w:rPr>
          <w:sz w:val="24"/>
          <w:szCs w:val="24"/>
        </w:rPr>
        <w:t xml:space="preserve"> Atom. </w:t>
      </w:r>
      <w:proofErr w:type="spellStart"/>
      <w:r w:rsidRPr="00602DB8">
        <w:rPr>
          <w:sz w:val="24"/>
          <w:szCs w:val="24"/>
        </w:rPr>
        <w:t>Daya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dinyatakan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sebagai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selisih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proofErr w:type="gram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>(</w:t>
      </w:r>
      <w:proofErr w:type="gramEnd"/>
      <w:r w:rsidRPr="00602DB8">
        <w:rPr>
          <w:sz w:val="24"/>
          <w:szCs w:val="24"/>
        </w:rPr>
        <w:t xml:space="preserve">In </w:t>
      </w:r>
      <w:proofErr w:type="spellStart"/>
      <w:r w:rsidRPr="00602DB8">
        <w:rPr>
          <w:sz w:val="24"/>
          <w:szCs w:val="24"/>
        </w:rPr>
        <w:t>sebelum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sesudah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untuk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setiap</w:t>
      </w:r>
      <w:proofErr w:type="spellEnd"/>
      <w:r w:rsidRPr="00602DB8">
        <w:rPr>
          <w:sz w:val="24"/>
          <w:szCs w:val="24"/>
        </w:rPr>
        <w:t xml:space="preserve"> gram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1 L </w:t>
      </w:r>
      <w:proofErr w:type="spellStart"/>
      <w:r w:rsidRPr="00602DB8">
        <w:rPr>
          <w:sz w:val="24"/>
          <w:szCs w:val="24"/>
        </w:rPr>
        <w:t>larutan</w:t>
      </w:r>
      <w:proofErr w:type="spellEnd"/>
      <w:r w:rsidRPr="00602DB8">
        <w:rPr>
          <w:sz w:val="24"/>
          <w:szCs w:val="24"/>
        </w:rPr>
        <w:t xml:space="preserve">. </w:t>
      </w:r>
      <w:proofErr w:type="spellStart"/>
      <w:proofErr w:type="gramStart"/>
      <w:r w:rsidRPr="00602DB8">
        <w:rPr>
          <w:sz w:val="24"/>
          <w:szCs w:val="24"/>
        </w:rPr>
        <w:t>Daya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</w:t>
      </w:r>
      <w:proofErr w:type="spellStart"/>
      <w:r w:rsidRPr="00602DB8">
        <w:rPr>
          <w:sz w:val="24"/>
          <w:szCs w:val="24"/>
        </w:rPr>
        <w:t>juga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dibandingkan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alumina individual.</w:t>
      </w:r>
      <w:proofErr w:type="gramEnd"/>
    </w:p>
    <w:p w:rsidR="0040153F" w:rsidRPr="00602DB8" w:rsidRDefault="0040153F" w:rsidP="0040153F">
      <w:pPr>
        <w:ind w:firstLine="432"/>
        <w:jc w:val="both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Hasil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penelitian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menunjukan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bahwa</w:t>
      </w:r>
      <w:proofErr w:type="spellEnd"/>
      <w:r w:rsidRPr="00602DB8">
        <w:rPr>
          <w:sz w:val="24"/>
          <w:szCs w:val="24"/>
        </w:rPr>
        <w:t xml:space="preserve"> : (1) </w:t>
      </w:r>
      <w:proofErr w:type="spellStart"/>
      <w:r w:rsidRPr="00602DB8">
        <w:rPr>
          <w:sz w:val="24"/>
          <w:szCs w:val="24"/>
        </w:rPr>
        <w:t>karakter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spektrum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r w:rsidRPr="00602DB8">
        <w:rPr>
          <w:sz w:val="24"/>
          <w:szCs w:val="24"/>
        </w:rPr>
        <w:softHyphen/>
        <w:t>alumina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hasil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impregnasi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antara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alumina </w:t>
      </w:r>
      <w:proofErr w:type="spellStart"/>
      <w:r w:rsidRPr="00602DB8">
        <w:rPr>
          <w:sz w:val="24"/>
          <w:szCs w:val="24"/>
        </w:rPr>
        <w:t>dinyatakan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oleh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adanya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gugus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fungsi</w:t>
      </w:r>
      <w:proofErr w:type="spellEnd"/>
      <w:r w:rsidRPr="00602DB8">
        <w:rPr>
          <w:sz w:val="24"/>
          <w:szCs w:val="24"/>
        </w:rPr>
        <w:t xml:space="preserve"> -0H, -CH2, -C=O, N-H (</w:t>
      </w:r>
      <w:proofErr w:type="spellStart"/>
      <w:r w:rsidRPr="00602DB8">
        <w:rPr>
          <w:sz w:val="24"/>
          <w:szCs w:val="24"/>
        </w:rPr>
        <w:t>amida</w:t>
      </w:r>
      <w:proofErr w:type="spellEnd"/>
      <w:r w:rsidRPr="00602DB8">
        <w:rPr>
          <w:sz w:val="24"/>
          <w:szCs w:val="24"/>
        </w:rPr>
        <w:t>), N-H (</w:t>
      </w:r>
      <w:proofErr w:type="spellStart"/>
      <w:r w:rsidRPr="00602DB8">
        <w:rPr>
          <w:sz w:val="24"/>
          <w:szCs w:val="24"/>
        </w:rPr>
        <w:t>amina</w:t>
      </w:r>
      <w:proofErr w:type="spellEnd"/>
      <w:r w:rsidRPr="00602DB8">
        <w:rPr>
          <w:sz w:val="24"/>
          <w:szCs w:val="24"/>
        </w:rPr>
        <w:t xml:space="preserve">), -CO-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Al-0 yang </w:t>
      </w:r>
      <w:proofErr w:type="spellStart"/>
      <w:r w:rsidRPr="00602DB8">
        <w:rPr>
          <w:sz w:val="24"/>
          <w:szCs w:val="24"/>
        </w:rPr>
        <w:t>merupakan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gugus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fungsi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utama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dari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-alumina, (2) pH optimum </w:t>
      </w:r>
      <w:proofErr w:type="spellStart"/>
      <w:r w:rsidRPr="00602DB8">
        <w:rPr>
          <w:sz w:val="24"/>
          <w:szCs w:val="24"/>
        </w:rPr>
        <w:t>sistem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ion </w:t>
      </w:r>
      <w:proofErr w:type="spell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 xml:space="preserve">(II) </w:t>
      </w:r>
      <w:proofErr w:type="spellStart"/>
      <w:r w:rsidRPr="00602DB8">
        <w:rPr>
          <w:sz w:val="24"/>
          <w:szCs w:val="24"/>
        </w:rPr>
        <w:t>adalah</w:t>
      </w:r>
      <w:proofErr w:type="spellEnd"/>
      <w:r w:rsidRPr="00602DB8">
        <w:rPr>
          <w:sz w:val="24"/>
          <w:szCs w:val="24"/>
        </w:rPr>
        <w:t xml:space="preserve"> 4,6, (3) </w:t>
      </w:r>
      <w:proofErr w:type="spellStart"/>
      <w:r w:rsidRPr="00602DB8">
        <w:rPr>
          <w:sz w:val="24"/>
          <w:szCs w:val="24"/>
        </w:rPr>
        <w:t>semakin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tinggi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maka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ion </w:t>
      </w:r>
      <w:proofErr w:type="spell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 xml:space="preserve">(II) </w:t>
      </w:r>
      <w:proofErr w:type="spellStart"/>
      <w:r w:rsidRPr="00602DB8">
        <w:rPr>
          <w:sz w:val="24"/>
          <w:szCs w:val="24"/>
        </w:rPr>
        <w:t>semakin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tinggi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variasi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48,2554; 96,5108; 193,0216; 289,5324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482,554 </w:t>
      </w:r>
      <w:proofErr w:type="spellStart"/>
      <w:r w:rsidRPr="00602DB8">
        <w:rPr>
          <w:sz w:val="24"/>
          <w:szCs w:val="24"/>
        </w:rPr>
        <w:t>ppm</w:t>
      </w:r>
      <w:proofErr w:type="spellEnd"/>
      <w:r w:rsidRPr="00602DB8">
        <w:rPr>
          <w:sz w:val="24"/>
          <w:szCs w:val="24"/>
        </w:rPr>
        <w:t xml:space="preserve">, </w:t>
      </w:r>
      <w:proofErr w:type="spellStart"/>
      <w:r w:rsidRPr="00602DB8">
        <w:rPr>
          <w:sz w:val="24"/>
          <w:szCs w:val="24"/>
        </w:rPr>
        <w:t>yaitu</w:t>
      </w:r>
      <w:proofErr w:type="spellEnd"/>
      <w:r w:rsidRPr="00602DB8">
        <w:rPr>
          <w:sz w:val="24"/>
          <w:szCs w:val="24"/>
        </w:rPr>
        <w:t xml:space="preserve"> 4,8169; 9,6136; 18,6324; 28,2492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46,6678 mg/g (4) </w:t>
      </w:r>
      <w:proofErr w:type="spellStart"/>
      <w:r w:rsidRPr="00602DB8">
        <w:rPr>
          <w:sz w:val="24"/>
          <w:szCs w:val="24"/>
        </w:rPr>
        <w:t>semakin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tinggi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maka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daya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adsorpsi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-alumina per gram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terhadap</w:t>
      </w:r>
      <w:proofErr w:type="spellEnd"/>
      <w:r w:rsidRPr="00602DB8">
        <w:rPr>
          <w:sz w:val="24"/>
          <w:szCs w:val="24"/>
        </w:rPr>
        <w:t xml:space="preserve"> ion </w:t>
      </w:r>
      <w:proofErr w:type="spellStart"/>
      <w:r w:rsidRPr="00602DB8">
        <w:rPr>
          <w:sz w:val="24"/>
          <w:szCs w:val="24"/>
        </w:rPr>
        <w:t>tembaga</w:t>
      </w:r>
      <w:proofErr w:type="spellEnd"/>
      <w:r w:rsidRPr="00602DB8">
        <w:rPr>
          <w:sz w:val="24"/>
          <w:szCs w:val="24"/>
        </w:rPr>
        <w:t xml:space="preserve">(II) </w:t>
      </w:r>
      <w:proofErr w:type="spellStart"/>
      <w:r w:rsidRPr="00602DB8">
        <w:rPr>
          <w:sz w:val="24"/>
          <w:szCs w:val="24"/>
        </w:rPr>
        <w:t>semakin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tinggi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variasi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konsentrasi</w:t>
      </w:r>
      <w:proofErr w:type="spellEnd"/>
      <w:r w:rsidRPr="00602DB8">
        <w:rPr>
          <w:sz w:val="24"/>
          <w:szCs w:val="24"/>
        </w:rPr>
        <w:t xml:space="preserve"> 48,2554; 96,5108; 193,0216; 289,5324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482,554 </w:t>
      </w:r>
      <w:proofErr w:type="spellStart"/>
      <w:r w:rsidRPr="00602DB8">
        <w:rPr>
          <w:sz w:val="24"/>
          <w:szCs w:val="24"/>
        </w:rPr>
        <w:t>ppm</w:t>
      </w:r>
      <w:proofErr w:type="spellEnd"/>
      <w:r w:rsidRPr="00602DB8">
        <w:rPr>
          <w:sz w:val="24"/>
          <w:szCs w:val="24"/>
        </w:rPr>
        <w:t xml:space="preserve">, </w:t>
      </w:r>
      <w:proofErr w:type="spellStart"/>
      <w:r w:rsidRPr="00602DB8">
        <w:rPr>
          <w:sz w:val="24"/>
          <w:szCs w:val="24"/>
        </w:rPr>
        <w:t>yaitu</w:t>
      </w:r>
      <w:proofErr w:type="spellEnd"/>
      <w:r w:rsidRPr="00602DB8">
        <w:rPr>
          <w:sz w:val="24"/>
          <w:szCs w:val="24"/>
        </w:rPr>
        <w:t xml:space="preserve"> 24,3169; 31,4278; 116,9075; 189,8117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307,1907 mg/g </w:t>
      </w:r>
      <w:proofErr w:type="spellStart"/>
      <w:r w:rsidRPr="00602DB8">
        <w:rPr>
          <w:sz w:val="24"/>
          <w:szCs w:val="24"/>
        </w:rPr>
        <w:t>kitosan</w:t>
      </w:r>
      <w:proofErr w:type="spellEnd"/>
      <w:r w:rsidRPr="00602DB8">
        <w:rPr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0153F"/>
    <w:rsid w:val="003343B5"/>
    <w:rsid w:val="0040153F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3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2010-08-25T23:48:00Z</dcterms:created>
  <dcterms:modified xsi:type="dcterms:W3CDTF">2010-08-25T23:48:00Z</dcterms:modified>
</cp:coreProperties>
</file>