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1F" w:rsidRDefault="00340A1F" w:rsidP="003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VALIDASI METODE POTENSIOMETRI ELEKTRODA </w:t>
      </w:r>
    </w:p>
    <w:p w:rsidR="00340A1F" w:rsidRDefault="00340A1F" w:rsidP="003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SELEKTIF ION (ESI) UNTUK PENENTUAN</w:t>
      </w:r>
    </w:p>
    <w:p w:rsidR="00340A1F" w:rsidRDefault="00340A1F" w:rsidP="003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ION KLORIDA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9C4DFC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) DALAM</w:t>
      </w:r>
    </w:p>
    <w:p w:rsidR="00340A1F" w:rsidRDefault="00340A1F" w:rsidP="00340A1F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AIR TANGKI REAKTOR</w:t>
      </w:r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Alifah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Fajri</w:t>
      </w:r>
      <w:proofErr w:type="spellEnd"/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NIM: 07307141048</w:t>
      </w:r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Prof. Drs.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I Made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Sukarna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340A1F" w:rsidRDefault="00340A1F" w:rsidP="00340A1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8E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pt;margin-top:11.2pt;width:396pt;height:1.5pt;flip:y;z-index:251658240" o:connectortype="straight" strokecolor="black [3213]" strokeweight="2pt"/>
        </w:pict>
      </w:r>
    </w:p>
    <w:p w:rsidR="00340A1F" w:rsidRDefault="00340A1F" w:rsidP="00340A1F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8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-2pt;margin-top:14.5pt;width:396pt;height:1.5pt;flip:y;z-index:251658240" o:connectortype="straight" strokecolor="black [3213]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ABSTRAK</w:t>
      </w:r>
    </w:p>
    <w:p w:rsidR="00340A1F" w:rsidRDefault="00340A1F" w:rsidP="00340A1F">
      <w:pPr>
        <w:pStyle w:val="ListParagraph"/>
        <w:spacing w:after="0" w:line="24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EF655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0A1F" w:rsidRDefault="00340A1F" w:rsidP="00340A1F">
      <w:pPr>
        <w:pStyle w:val="ListParagraph"/>
        <w:spacing w:after="0" w:line="24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PTAPB BATAN Yogyakarta.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kurva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Y=</w:t>
      </w:r>
      <w:proofErr w:type="spellStart"/>
      <w:r>
        <w:rPr>
          <w:rFonts w:ascii="Times New Roman" w:hAnsi="Times New Roman" w:cs="Times New Roman"/>
          <w:sz w:val="24"/>
          <w:szCs w:val="24"/>
        </w:rPr>
        <w:t>Ax±b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0A1F" w:rsidRPr="00502DE0" w:rsidRDefault="00340A1F" w:rsidP="00340A1F">
      <w:pPr>
        <w:pStyle w:val="ListParagraph"/>
        <w:spacing w:after="0" w:line="24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DE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502DE0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502DE0">
        <w:rPr>
          <w:rFonts w:ascii="Times New Roman" w:hAnsi="Times New Roman" w:cs="Times New Roman"/>
          <w:sz w:val="24"/>
          <w:szCs w:val="24"/>
        </w:rPr>
        <w:t xml:space="preserve"> – 1000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0,986. Batas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0,040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kuantisasinya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502DE0">
        <w:rPr>
          <w:rFonts w:ascii="Times New Roman" w:hAnsi="Times New Roman" w:cs="Times New Roman"/>
          <w:sz w:val="24"/>
          <w:szCs w:val="24"/>
        </w:rPr>
        <w:t>,1358</w:t>
      </w:r>
      <w:proofErr w:type="gram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02DE0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2,966% - 5,129%.</w:t>
      </w:r>
      <w:proofErr w:type="gram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93</w:t>
      </w:r>
      <w:proofErr w:type="gramStart"/>
      <w:r w:rsidRPr="00502DE0">
        <w:rPr>
          <w:rFonts w:ascii="Times New Roman" w:hAnsi="Times New Roman" w:cs="Times New Roman"/>
          <w:sz w:val="24"/>
          <w:szCs w:val="24"/>
        </w:rPr>
        <w:t>,81</w:t>
      </w:r>
      <w:proofErr w:type="gramEnd"/>
      <w:r w:rsidRPr="00502DE0">
        <w:rPr>
          <w:rFonts w:ascii="Times New Roman" w:hAnsi="Times New Roman" w:cs="Times New Roman"/>
          <w:sz w:val="24"/>
          <w:szCs w:val="24"/>
        </w:rPr>
        <w:t xml:space="preserve">% - 109%.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Selektivitas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pengganggu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Br</w:t>
      </w:r>
      <w:r w:rsidRPr="00502DE0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I</w:t>
      </w:r>
      <w:r w:rsidRPr="00502DE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r w:rsidRPr="00502DE0">
        <w:rPr>
          <w:rFonts w:ascii="Times New Roman" w:hAnsi="Times New Roman"/>
          <w:sz w:val="24"/>
          <w:szCs w:val="24"/>
        </w:rPr>
        <w:t>Br</w:t>
      </w:r>
      <w:r w:rsidRPr="00502DE0">
        <w:rPr>
          <w:rFonts w:ascii="Times New Roman" w:hAnsi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/>
          <w:sz w:val="24"/>
          <w:szCs w:val="24"/>
        </w:rPr>
        <w:t xml:space="preserve"> 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-2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 -0,621, Br</w:t>
      </w:r>
      <w:r w:rsidRPr="00502DE0">
        <w:rPr>
          <w:rFonts w:ascii="Times New Roman" w:hAnsi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/>
          <w:sz w:val="24"/>
          <w:szCs w:val="24"/>
        </w:rPr>
        <w:t xml:space="preserve"> 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-3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-0,372, Br</w:t>
      </w:r>
      <w:r w:rsidRPr="00502DE0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r w:rsidRPr="00502DE0">
        <w:rPr>
          <w:rFonts w:ascii="Times New Roman" w:hAnsi="Times New Roman"/>
          <w:sz w:val="24"/>
          <w:szCs w:val="24"/>
        </w:rPr>
        <w:t>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-4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-0,497 </w:t>
      </w:r>
      <w:proofErr w:type="spellStart"/>
      <w:r w:rsidRPr="00502DE0">
        <w:rPr>
          <w:rFonts w:ascii="Times New Roman" w:hAnsi="Times New Roman"/>
          <w:sz w:val="24"/>
          <w:szCs w:val="24"/>
        </w:rPr>
        <w:t>dan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/>
          <w:sz w:val="24"/>
          <w:szCs w:val="24"/>
        </w:rPr>
        <w:t>untuk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502DE0">
        <w:rPr>
          <w:rFonts w:ascii="Times New Roman" w:hAnsi="Times New Roman"/>
          <w:sz w:val="24"/>
          <w:szCs w:val="24"/>
        </w:rPr>
        <w:t>pengganggu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I</w:t>
      </w:r>
      <w:r w:rsidRPr="00502DE0">
        <w:rPr>
          <w:rFonts w:ascii="Times New Roman" w:hAnsi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/>
          <w:sz w:val="24"/>
          <w:szCs w:val="24"/>
        </w:rPr>
        <w:t xml:space="preserve"> 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-2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-3,920, I</w:t>
      </w:r>
      <w:r w:rsidRPr="00502DE0">
        <w:rPr>
          <w:rFonts w:ascii="Times New Roman" w:hAnsi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/>
          <w:sz w:val="24"/>
          <w:szCs w:val="24"/>
        </w:rPr>
        <w:t xml:space="preserve"> 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-3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-0,940, I</w:t>
      </w:r>
      <w:r w:rsidRPr="00502DE0">
        <w:rPr>
          <w:rFonts w:ascii="Times New Roman" w:hAnsi="Times New Roman"/>
          <w:sz w:val="24"/>
          <w:szCs w:val="24"/>
          <w:vertAlign w:val="superscript"/>
        </w:rPr>
        <w:t>-</w:t>
      </w:r>
      <w:r w:rsidRPr="00502DE0">
        <w:rPr>
          <w:rFonts w:ascii="Times New Roman" w:hAnsi="Times New Roman"/>
          <w:sz w:val="24"/>
          <w:szCs w:val="24"/>
        </w:rPr>
        <w:t xml:space="preserve"> 10</w:t>
      </w:r>
      <w:r w:rsidRPr="00502DE0">
        <w:rPr>
          <w:rFonts w:ascii="Times New Roman" w:hAnsi="Times New Roman"/>
          <w:sz w:val="24"/>
          <w:szCs w:val="24"/>
          <w:vertAlign w:val="superscript"/>
        </w:rPr>
        <w:t>-4</w:t>
      </w:r>
      <w:r w:rsidRPr="00502DE0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502DE0">
        <w:rPr>
          <w:rFonts w:ascii="Times New Roman" w:hAnsi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/>
          <w:sz w:val="24"/>
          <w:szCs w:val="24"/>
        </w:rPr>
        <w:t xml:space="preserve"> -1,188</w:t>
      </w:r>
      <w:r w:rsidRPr="00502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tangki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reaktor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502DE0">
        <w:rPr>
          <w:rFonts w:ascii="Times New Roman" w:hAnsi="Times New Roman" w:cs="Times New Roman"/>
          <w:sz w:val="24"/>
          <w:szCs w:val="24"/>
        </w:rPr>
        <w:t>,6196</w:t>
      </w:r>
      <w:proofErr w:type="gramEnd"/>
      <w:r w:rsidRPr="00502DE0">
        <w:rPr>
          <w:rFonts w:ascii="Times New Roman" w:hAnsi="Times New Roman" w:cs="Times New Roman"/>
          <w:sz w:val="24"/>
          <w:szCs w:val="24"/>
        </w:rPr>
        <w:t xml:space="preserve"> ± 0,0052 </w:t>
      </w:r>
      <w:proofErr w:type="spellStart"/>
      <w:r w:rsidRPr="00502DE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02DE0">
        <w:rPr>
          <w:rFonts w:ascii="Times New Roman" w:hAnsi="Times New Roman" w:cs="Times New Roman"/>
          <w:sz w:val="24"/>
          <w:szCs w:val="24"/>
        </w:rPr>
        <w:t>.</w:t>
      </w:r>
    </w:p>
    <w:p w:rsidR="00340A1F" w:rsidRDefault="00340A1F" w:rsidP="00340A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A1F" w:rsidRDefault="00340A1F" w:rsidP="00340A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A1F" w:rsidRDefault="00340A1F" w:rsidP="00340A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A1F" w:rsidRDefault="00340A1F" w:rsidP="00340A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Reaktor</w:t>
      </w:r>
      <w:proofErr w:type="spellEnd"/>
    </w:p>
    <w:p w:rsidR="00340A1F" w:rsidRDefault="00340A1F" w:rsidP="00340A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76DB" w:rsidRDefault="008676DB"/>
    <w:sectPr w:rsidR="008676DB" w:rsidSect="00867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1F"/>
    <w:rsid w:val="00340A1F"/>
    <w:rsid w:val="0086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2015-04-08T07:28:00Z</dcterms:created>
  <dcterms:modified xsi:type="dcterms:W3CDTF">2015-04-08T07:28:00Z</dcterms:modified>
</cp:coreProperties>
</file>