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7E" w:rsidRDefault="00AB297E" w:rsidP="00AB297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gramStart"/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EFEKTIVITAS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>PENERAPAN</w:t>
      </w:r>
      <w:proofErr w:type="gramEnd"/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PENDEKATAN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CHEMISTRY  </w:t>
      </w:r>
      <w:r w:rsidRPr="00FE3B43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GAMES</w:t>
      </w:r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PADA PEMBELAJARAN STOIKIOMETRI LARUTAN TERHADAP PRESTASI BELAJAR KIMIA PESERTA DIDIK </w:t>
      </w:r>
    </w:p>
    <w:p w:rsidR="00AB297E" w:rsidRDefault="00AB297E" w:rsidP="00AB297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KELAS XI DI SMA N 1 SENTOLO </w:t>
      </w:r>
    </w:p>
    <w:p w:rsidR="00AB297E" w:rsidRDefault="00AB297E" w:rsidP="00AB297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E3B43">
        <w:rPr>
          <w:rFonts w:ascii="Times New Roman" w:hAnsi="Times New Roman"/>
          <w:b/>
          <w:color w:val="000000"/>
          <w:sz w:val="24"/>
          <w:szCs w:val="24"/>
          <w:lang w:val="en-US"/>
        </w:rPr>
        <w:t>TAHUN AJARAN 2010/2011</w:t>
      </w:r>
    </w:p>
    <w:p w:rsidR="00AB297E" w:rsidRPr="00FE3B43" w:rsidRDefault="00AB297E" w:rsidP="00AB297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B297E" w:rsidRPr="00FE3B43" w:rsidRDefault="00AB297E" w:rsidP="00AB297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E3B43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AB297E" w:rsidRPr="00FE3B43" w:rsidRDefault="00AB297E" w:rsidP="00AB297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E3B43">
        <w:rPr>
          <w:rFonts w:ascii="Times New Roman" w:hAnsi="Times New Roman"/>
          <w:b/>
          <w:sz w:val="24"/>
          <w:szCs w:val="24"/>
        </w:rPr>
        <w:t>Novita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Primandani</w:t>
      </w:r>
      <w:proofErr w:type="spellEnd"/>
    </w:p>
    <w:p w:rsidR="00AB297E" w:rsidRDefault="00AB297E" w:rsidP="00AB297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B43">
        <w:rPr>
          <w:rFonts w:ascii="Times New Roman" w:hAnsi="Times New Roman"/>
          <w:b/>
          <w:sz w:val="24"/>
          <w:szCs w:val="24"/>
        </w:rPr>
        <w:t>07303244003</w:t>
      </w:r>
    </w:p>
    <w:p w:rsidR="00AB297E" w:rsidRPr="00FE3B43" w:rsidRDefault="00AB297E" w:rsidP="00AB297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297E" w:rsidRPr="00FE3B43" w:rsidRDefault="00AB297E" w:rsidP="00AB297E">
      <w:pPr>
        <w:tabs>
          <w:tab w:val="left" w:pos="1800"/>
          <w:tab w:val="left" w:pos="3960"/>
          <w:tab w:val="left" w:pos="4320"/>
          <w:tab w:val="left" w:pos="48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3B4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ab/>
      </w:r>
      <w:r w:rsidRPr="00FE3B43">
        <w:rPr>
          <w:rFonts w:ascii="Times New Roman" w:hAnsi="Times New Roman"/>
          <w:b/>
          <w:sz w:val="24"/>
          <w:szCs w:val="24"/>
        </w:rPr>
        <w:tab/>
      </w:r>
      <w:r w:rsidRPr="00FE3B43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FE3B43">
        <w:rPr>
          <w:rFonts w:ascii="Times New Roman" w:hAnsi="Times New Roman"/>
          <w:b/>
          <w:sz w:val="24"/>
          <w:szCs w:val="24"/>
        </w:rPr>
        <w:tab/>
        <w:t xml:space="preserve">Dr. P. </w:t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Yatiman</w:t>
      </w:r>
      <w:proofErr w:type="spellEnd"/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3B4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 w:rsidRPr="00FE3B43">
        <w:rPr>
          <w:rFonts w:ascii="Times New Roman" w:hAnsi="Times New Roman"/>
          <w:b/>
          <w:sz w:val="24"/>
          <w:szCs w:val="24"/>
        </w:rPr>
        <w:t xml:space="preserve">: </w:t>
      </w:r>
      <w:r w:rsidRPr="00FE3B4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Sunarto</w:t>
      </w:r>
      <w:proofErr w:type="spellEnd"/>
      <w:r w:rsidRPr="00FE3B4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3B43"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2484" w:tblpY="134"/>
        <w:tblW w:w="2988" w:type="dxa"/>
        <w:tblLook w:val="04A0"/>
      </w:tblPr>
      <w:tblGrid>
        <w:gridCol w:w="2988"/>
      </w:tblGrid>
      <w:tr w:rsidR="00AB297E" w:rsidRPr="00C968B4" w:rsidTr="00337E40">
        <w:tc>
          <w:tcPr>
            <w:tcW w:w="2988" w:type="dxa"/>
          </w:tcPr>
          <w:p w:rsidR="00AB297E" w:rsidRPr="00C968B4" w:rsidRDefault="00AB297E" w:rsidP="00337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968B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ABSTRAK</w:t>
            </w:r>
          </w:p>
        </w:tc>
      </w:tr>
    </w:tbl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4pt;margin-top:.6pt;width:394pt;height:0;z-index:251660288;mso-position-horizontal-relative:text;mso-position-vertical-relative:text" o:connectortype="straight" strokeweight="1.75pt"/>
        </w:pict>
      </w:r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margin-left:-2.4pt;margin-top:8.9pt;width:394pt;height:0;z-index:251661312" o:connectortype="straight" strokeweight="1.75pt"/>
        </w:pict>
      </w:r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1644">
        <w:rPr>
          <w:rFonts w:ascii="Times New Roman" w:hAnsi="Times New Roman"/>
          <w:i/>
          <w:sz w:val="24"/>
          <w:szCs w:val="24"/>
        </w:rPr>
        <w:t>Chemistry Games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Ex</w:t>
      </w:r>
      <w:r w:rsidRPr="007F7044">
        <w:rPr>
          <w:rFonts w:ascii="Times New Roman" w:hAnsi="Times New Roman"/>
          <w:i/>
          <w:sz w:val="24"/>
          <w:szCs w:val="24"/>
        </w:rPr>
        <w:t>pository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1644">
        <w:rPr>
          <w:rFonts w:ascii="Times New Roman" w:hAnsi="Times New Roman"/>
          <w:i/>
          <w:sz w:val="24"/>
          <w:szCs w:val="24"/>
        </w:rPr>
        <w:t>Chemistry Games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Ex</w:t>
      </w:r>
      <w:r w:rsidRPr="007F7044">
        <w:rPr>
          <w:rFonts w:ascii="Times New Roman" w:hAnsi="Times New Roman"/>
          <w:i/>
          <w:sz w:val="24"/>
          <w:szCs w:val="24"/>
        </w:rPr>
        <w:t>pository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Semester 2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Sentolo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2010/2011.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56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(XI.IA.1)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(XI.IA.2)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4D3A">
        <w:rPr>
          <w:rFonts w:ascii="Times New Roman" w:hAnsi="Times New Roman"/>
          <w:i/>
          <w:sz w:val="24"/>
          <w:szCs w:val="24"/>
        </w:rPr>
        <w:t>purposive sampling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kovarian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anakova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D7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o</w:t>
      </w:r>
      <w:proofErr w:type="spellEnd"/>
      <w:r w:rsidRPr="00306D71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306D71">
        <w:rPr>
          <w:rFonts w:ascii="Times New Roman" w:hAnsi="Times New Roman"/>
          <w:sz w:val="24"/>
          <w:szCs w:val="24"/>
        </w:rPr>
        <w:t xml:space="preserve">291,460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 = 0,000,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D7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o</w:t>
      </w:r>
      <w:proofErr w:type="spellEnd"/>
      <w:r w:rsidRPr="00306D71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&gt; </w:t>
      </w:r>
      <w:proofErr w:type="spellStart"/>
      <w:r w:rsidRPr="00106CA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CA7">
        <w:rPr>
          <w:rFonts w:ascii="Times New Roman" w:hAnsi="Times New Roman"/>
          <w:sz w:val="24"/>
          <w:szCs w:val="24"/>
        </w:rPr>
        <w:t>p</w:t>
      </w:r>
      <w:r w:rsidRPr="00106CA7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&lt;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ditolak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7746">
        <w:rPr>
          <w:rFonts w:ascii="Times New Roman" w:hAnsi="Times New Roman"/>
          <w:i/>
          <w:sz w:val="24"/>
          <w:szCs w:val="24"/>
        </w:rPr>
        <w:t>Chemistry Games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</w:t>
      </w:r>
      <w:r w:rsidRPr="00CC7746">
        <w:rPr>
          <w:rFonts w:ascii="Times New Roman" w:hAnsi="Times New Roman"/>
          <w:i/>
          <w:sz w:val="24"/>
          <w:szCs w:val="24"/>
        </w:rPr>
        <w:t>kspository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7746">
        <w:rPr>
          <w:rFonts w:ascii="Times New Roman" w:hAnsi="Times New Roman"/>
          <w:i/>
          <w:sz w:val="24"/>
          <w:szCs w:val="24"/>
        </w:rPr>
        <w:t>Chemistry Games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Sentolo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297E" w:rsidRDefault="00AB297E" w:rsidP="00AB297E">
      <w:pPr>
        <w:tabs>
          <w:tab w:val="left" w:pos="1800"/>
          <w:tab w:val="left" w:pos="3600"/>
          <w:tab w:val="left" w:pos="3960"/>
          <w:tab w:val="left" w:pos="432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BE1" w:rsidRDefault="00FE3BE1"/>
    <w:sectPr w:rsidR="00FE3BE1" w:rsidSect="00FE3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97E"/>
    <w:rsid w:val="00AB297E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7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297E"/>
    <w:pPr>
      <w:ind w:left="720"/>
      <w:contextualSpacing/>
    </w:pPr>
    <w:rPr>
      <w:rFonts w:eastAsia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2015-04-08T06:32:00Z</dcterms:created>
  <dcterms:modified xsi:type="dcterms:W3CDTF">2015-04-08T06:33:00Z</dcterms:modified>
</cp:coreProperties>
</file>