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BD" w:rsidRDefault="003931BD" w:rsidP="003931BD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ABSTRAK</w:t>
      </w:r>
    </w:p>
    <w:p w:rsidR="003931BD" w:rsidRDefault="003931BD" w:rsidP="003931BD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3931BD" w:rsidRDefault="003931BD" w:rsidP="003931BD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PERANAN PEMUKA ADAT TERHADAPPELESTARIAN BUDAYA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TABOT</w:t>
      </w:r>
      <w:r>
        <w:rPr>
          <w:rFonts w:ascii="Times-Bold" w:hAnsi="Times-Bold" w:cs="Times-Bold"/>
          <w:b/>
          <w:bCs/>
          <w:sz w:val="24"/>
          <w:szCs w:val="24"/>
        </w:rPr>
        <w:t>DI KOTA BENGKULU</w:t>
      </w:r>
    </w:p>
    <w:p w:rsidR="003931BD" w:rsidRDefault="003931BD" w:rsidP="003931BD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24"/>
          <w:szCs w:val="24"/>
        </w:rPr>
      </w:pPr>
      <w:proofErr w:type="spellStart"/>
      <w:r>
        <w:rPr>
          <w:rFonts w:ascii="Times-Bold" w:hAnsi="Times-Bold" w:cs="Times-Bold"/>
          <w:b/>
          <w:bCs/>
          <w:sz w:val="24"/>
          <w:szCs w:val="24"/>
        </w:rPr>
        <w:t>Oleh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: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Rani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Trisnadarti</w:t>
      </w:r>
      <w:proofErr w:type="spellEnd"/>
    </w:p>
    <w:p w:rsidR="003931BD" w:rsidRDefault="003931BD" w:rsidP="003931BD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NIM. 06405241002</w:t>
      </w:r>
    </w:p>
    <w:p w:rsidR="003931BD" w:rsidRDefault="003931BD" w:rsidP="003931B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3931BD" w:rsidRDefault="003931BD" w:rsidP="003931BD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Penelitian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ini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bertujuan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untuk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mendeskripsikan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1) </w:t>
      </w:r>
      <w:proofErr w:type="spellStart"/>
      <w:r>
        <w:rPr>
          <w:rFonts w:ascii="Times-Roman" w:hAnsi="Times-Roman" w:cs="Times-Roman"/>
          <w:sz w:val="24"/>
          <w:szCs w:val="24"/>
        </w:rPr>
        <w:t>Seberapa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besar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peranan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pemuka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adat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terhadap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pelestarian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budaya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tabot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2) </w:t>
      </w:r>
      <w:proofErr w:type="spellStart"/>
      <w:r>
        <w:rPr>
          <w:rFonts w:ascii="Times-Roman" w:hAnsi="Times-Roman" w:cs="Times-Roman"/>
          <w:sz w:val="24"/>
          <w:szCs w:val="24"/>
        </w:rPr>
        <w:t>Apa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saja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faktor-faktor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penghambat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pelestarian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budaya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tabot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Penelitian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ini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merupakan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penelitian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kualitatif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deskriptif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dengan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pendekatan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keruangan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Subyek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penelitian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ini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adalah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pemuka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adat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asal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Kecamatan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Kampung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Melayu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Kota Bengkulu yang </w:t>
      </w:r>
      <w:proofErr w:type="spellStart"/>
      <w:r>
        <w:rPr>
          <w:rFonts w:ascii="Times-Roman" w:hAnsi="Times-Roman" w:cs="Times-Roman"/>
          <w:sz w:val="24"/>
          <w:szCs w:val="24"/>
        </w:rPr>
        <w:t>sudah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berumah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tangga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informan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sz w:val="24"/>
          <w:szCs w:val="24"/>
        </w:rPr>
        <w:t>ditunjuk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sebagai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sumber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data yang </w:t>
      </w:r>
      <w:proofErr w:type="spellStart"/>
      <w:r>
        <w:rPr>
          <w:rFonts w:ascii="Times-Roman" w:hAnsi="Times-Roman" w:cs="Times-Roman"/>
          <w:sz w:val="24"/>
          <w:szCs w:val="24"/>
        </w:rPr>
        <w:t>mampu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memberikan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informasi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selengkap-lengkapnya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serta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relevan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dengan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tujuan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penelitian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Pengumpulan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data </w:t>
      </w:r>
      <w:proofErr w:type="spellStart"/>
      <w:r>
        <w:rPr>
          <w:rFonts w:ascii="Times-Roman" w:hAnsi="Times-Roman" w:cs="Times-Roman"/>
          <w:sz w:val="24"/>
          <w:szCs w:val="24"/>
        </w:rPr>
        <w:t>dilakukan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menggunakan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observasi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wawancara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dokumentasi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Analisis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data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penelitian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ini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menggunakan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metode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kualitatif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deskriptif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Pemeriksaan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keabsahan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data </w:t>
      </w:r>
      <w:proofErr w:type="spellStart"/>
      <w:r>
        <w:rPr>
          <w:rFonts w:ascii="Times-Roman" w:hAnsi="Times-Roman" w:cs="Times-Roman"/>
          <w:sz w:val="24"/>
          <w:szCs w:val="24"/>
        </w:rPr>
        <w:t>menggunakan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teknik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triangulasi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Hasil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penelitian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menunjukan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bahwa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1) </w:t>
      </w:r>
      <w:proofErr w:type="spellStart"/>
      <w:r>
        <w:rPr>
          <w:rFonts w:ascii="Times-Roman" w:hAnsi="Times-Roman" w:cs="Times-Roman"/>
          <w:sz w:val="24"/>
          <w:szCs w:val="24"/>
        </w:rPr>
        <w:t>peranan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pemuka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adat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terhadap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pelestarian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budaya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tabot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sangat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besar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karena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pemuka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adat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hal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ini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adalah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orang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sz w:val="24"/>
          <w:szCs w:val="24"/>
        </w:rPr>
        <w:t>dituakan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dijadikan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pemimpin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serta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berperan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penting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memimpin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jalannya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prosesi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ritual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tabot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dari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awal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ritual </w:t>
      </w:r>
      <w:proofErr w:type="spellStart"/>
      <w:r>
        <w:rPr>
          <w:rFonts w:ascii="Times-Roman" w:hAnsi="Times-Roman" w:cs="Times-Roman"/>
          <w:sz w:val="24"/>
          <w:szCs w:val="24"/>
        </w:rPr>
        <w:t>sampai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dengan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akhir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ritual.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Pemuka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adat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juga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berperan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memelihara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mempertahankan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mengembangkan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budaya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tabot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2) </w:t>
      </w:r>
      <w:proofErr w:type="spellStart"/>
      <w:r>
        <w:rPr>
          <w:rFonts w:ascii="Times-Roman" w:hAnsi="Times-Roman" w:cs="Times-Roman"/>
          <w:sz w:val="24"/>
          <w:szCs w:val="24"/>
        </w:rPr>
        <w:t>Faktor-faktor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penghambat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melestarikan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budaya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tabot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yaitu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a) </w:t>
      </w:r>
      <w:proofErr w:type="spellStart"/>
      <w:r>
        <w:rPr>
          <w:rFonts w:ascii="Times-Roman" w:hAnsi="Times-Roman" w:cs="Times-Roman"/>
          <w:sz w:val="24"/>
          <w:szCs w:val="24"/>
        </w:rPr>
        <w:t>Biaya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kurangnya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bantuan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dana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dari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pemerintah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khususnya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pada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pembutan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tabot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sakral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membuat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Keluaga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Keturunan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Tabot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harus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mencari</w:t>
      </w:r>
      <w:proofErr w:type="spellEnd"/>
    </w:p>
    <w:p w:rsidR="00666C52" w:rsidRPr="003931BD" w:rsidRDefault="003931BD" w:rsidP="003931BD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sendiri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kekurangan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dana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untuk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mencukupi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segala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kebutuhan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pembuatan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tabot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maupun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pelaksanaan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upacara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tabot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sampai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dengan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selesai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padahal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sebagian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besar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Keluaga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Keturunan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Tabot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hanya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bekerja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sebagai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nelayan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b) Agama, </w:t>
      </w:r>
      <w:proofErr w:type="spellStart"/>
      <w:r>
        <w:rPr>
          <w:rFonts w:ascii="Times-Roman" w:hAnsi="Times-Roman" w:cs="Times-Roman"/>
          <w:sz w:val="24"/>
          <w:szCs w:val="24"/>
        </w:rPr>
        <w:t>pada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prosesi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ritual </w:t>
      </w:r>
      <w:proofErr w:type="spellStart"/>
      <w:r>
        <w:rPr>
          <w:rFonts w:ascii="Times-Roman" w:hAnsi="Times-Roman" w:cs="Times-Roman"/>
          <w:sz w:val="24"/>
          <w:szCs w:val="24"/>
        </w:rPr>
        <w:t>pengambilan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tanah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duduk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penja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tokoh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agama </w:t>
      </w:r>
      <w:proofErr w:type="spellStart"/>
      <w:r>
        <w:rPr>
          <w:rFonts w:ascii="Times-Roman" w:hAnsi="Times-Roman" w:cs="Times-Roman"/>
          <w:sz w:val="24"/>
          <w:szCs w:val="24"/>
        </w:rPr>
        <w:t>beranggapan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hal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tersebut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tidak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sesuai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dengan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syariat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agama </w:t>
      </w:r>
      <w:proofErr w:type="spellStart"/>
      <w:r>
        <w:rPr>
          <w:rFonts w:ascii="Times-Roman" w:hAnsi="Times-Roman" w:cs="Times-Roman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dianggap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syirik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karena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mempercayai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tempat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pengambilan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tanah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sebagai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tempat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keramat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menganggap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penja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sebagai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benda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keramat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c) </w:t>
      </w:r>
      <w:proofErr w:type="spellStart"/>
      <w:r>
        <w:rPr>
          <w:rFonts w:ascii="Times-Roman" w:hAnsi="Times-Roman" w:cs="Times-Roman"/>
          <w:sz w:val="24"/>
          <w:szCs w:val="24"/>
        </w:rPr>
        <w:t>Tempat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Upacara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Keluarga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Keturunan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Tabot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kesulitan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ritual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arak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gendang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karena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belum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menemukan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lokasi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pengganti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sz w:val="24"/>
          <w:szCs w:val="24"/>
        </w:rPr>
        <w:t>tetap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atau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lahan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kosong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sz w:val="24"/>
          <w:szCs w:val="24"/>
        </w:rPr>
        <w:t>luas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seperti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lapangan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Merdeka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dulu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</w:p>
    <w:sectPr w:rsidR="00666C52" w:rsidRPr="003931BD" w:rsidSect="00D00A39">
      <w:pgSz w:w="11907" w:h="16840" w:code="9"/>
      <w:pgMar w:top="2268" w:right="1701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931BD"/>
    <w:rsid w:val="003931BD"/>
    <w:rsid w:val="00666C52"/>
    <w:rsid w:val="00D0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565E5-FBE0-40F1-BE46-AAD48004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2011-03-02T07:35:00Z</dcterms:created>
  <dcterms:modified xsi:type="dcterms:W3CDTF">2011-03-02T07:42:00Z</dcterms:modified>
</cp:coreProperties>
</file>