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9C7" w:rsidRPr="0024087F" w:rsidRDefault="001539C7" w:rsidP="001539C7">
      <w:pPr>
        <w:ind w:left="288"/>
        <w:jc w:val="center"/>
        <w:rPr>
          <w:spacing w:val="8"/>
          <w:sz w:val="24"/>
          <w:szCs w:val="24"/>
          <w:lang w:val="af-ZA"/>
        </w:rPr>
      </w:pPr>
      <w:r w:rsidRPr="0024087F">
        <w:rPr>
          <w:spacing w:val="8"/>
          <w:sz w:val="24"/>
          <w:szCs w:val="24"/>
          <w:lang w:val="af-ZA"/>
        </w:rPr>
        <w:t>AKRIDIN OLEH MONN10FtILONIT</w:t>
      </w:r>
    </w:p>
    <w:p w:rsidR="001539C7" w:rsidRDefault="001539C7" w:rsidP="001539C7">
      <w:pPr>
        <w:ind w:left="3744" w:hanging="3744"/>
        <w:jc w:val="center"/>
        <w:rPr>
          <w:spacing w:val="8"/>
          <w:sz w:val="24"/>
          <w:szCs w:val="24"/>
          <w:lang w:val="af-ZA"/>
        </w:rPr>
      </w:pPr>
    </w:p>
    <w:p w:rsidR="001539C7" w:rsidRPr="0024087F" w:rsidRDefault="001539C7" w:rsidP="001539C7">
      <w:pPr>
        <w:ind w:left="3744" w:hanging="3744"/>
        <w:jc w:val="center"/>
        <w:rPr>
          <w:spacing w:val="8"/>
          <w:sz w:val="24"/>
          <w:szCs w:val="24"/>
          <w:lang w:val="af-ZA"/>
        </w:rPr>
      </w:pPr>
      <w:r w:rsidRPr="0024087F">
        <w:rPr>
          <w:spacing w:val="8"/>
          <w:sz w:val="24"/>
          <w:szCs w:val="24"/>
          <w:lang w:val="af-ZA"/>
        </w:rPr>
        <w:t>Oleh:</w:t>
      </w:r>
    </w:p>
    <w:p w:rsidR="001539C7" w:rsidRPr="0024087F" w:rsidRDefault="001539C7" w:rsidP="001539C7">
      <w:pPr>
        <w:ind w:left="3024" w:hanging="3024"/>
        <w:jc w:val="center"/>
        <w:rPr>
          <w:spacing w:val="8"/>
          <w:sz w:val="24"/>
          <w:szCs w:val="24"/>
          <w:lang w:val="af-ZA"/>
        </w:rPr>
      </w:pPr>
      <w:r w:rsidRPr="0024087F">
        <w:rPr>
          <w:spacing w:val="8"/>
          <w:sz w:val="24"/>
          <w:szCs w:val="24"/>
          <w:lang w:val="af-ZA"/>
        </w:rPr>
        <w:t xml:space="preserve">HOTRIA SOFIA SM </w:t>
      </w:r>
    </w:p>
    <w:p w:rsidR="001539C7" w:rsidRDefault="001539C7" w:rsidP="001539C7">
      <w:pPr>
        <w:ind w:left="3024" w:hanging="3024"/>
        <w:jc w:val="center"/>
        <w:rPr>
          <w:spacing w:val="8"/>
          <w:sz w:val="24"/>
          <w:szCs w:val="24"/>
          <w:lang w:val="af-ZA"/>
        </w:rPr>
      </w:pPr>
      <w:r w:rsidRPr="0024087F">
        <w:rPr>
          <w:spacing w:val="8"/>
          <w:sz w:val="24"/>
          <w:szCs w:val="24"/>
          <w:lang w:val="af-ZA"/>
        </w:rPr>
        <w:t>NIM: 023314715</w:t>
      </w:r>
    </w:p>
    <w:p w:rsidR="001539C7" w:rsidRPr="0024087F" w:rsidRDefault="001539C7" w:rsidP="001539C7">
      <w:pPr>
        <w:ind w:left="3024" w:hanging="3024"/>
        <w:jc w:val="center"/>
        <w:rPr>
          <w:spacing w:val="8"/>
          <w:sz w:val="24"/>
          <w:szCs w:val="24"/>
          <w:lang w:val="af-ZA"/>
        </w:rPr>
      </w:pPr>
    </w:p>
    <w:p w:rsidR="001539C7" w:rsidRPr="0024087F" w:rsidRDefault="001539C7" w:rsidP="001539C7">
      <w:pPr>
        <w:tabs>
          <w:tab w:val="left" w:pos="3600"/>
        </w:tabs>
        <w:ind w:left="576"/>
        <w:rPr>
          <w:spacing w:val="8"/>
          <w:sz w:val="24"/>
          <w:szCs w:val="24"/>
          <w:lang w:val="af-ZA"/>
        </w:rPr>
      </w:pPr>
      <w:r w:rsidRPr="0024087F">
        <w:rPr>
          <w:spacing w:val="8"/>
          <w:sz w:val="24"/>
          <w:szCs w:val="24"/>
          <w:lang w:val="af-ZA"/>
        </w:rPr>
        <w:t>Pembimbing Utama</w:t>
      </w:r>
      <w:r w:rsidRPr="0024087F">
        <w:rPr>
          <w:spacing w:val="8"/>
          <w:sz w:val="24"/>
          <w:szCs w:val="24"/>
          <w:lang w:val="af-ZA"/>
        </w:rPr>
        <w:tab/>
        <w:t xml:space="preserve">: Jaslin </w:t>
      </w:r>
      <w:r w:rsidRPr="0024087F">
        <w:rPr>
          <w:sz w:val="24"/>
          <w:szCs w:val="24"/>
          <w:lang w:val="af-ZA"/>
        </w:rPr>
        <w:t xml:space="preserve">Ikhsan, </w:t>
      </w:r>
      <w:r w:rsidRPr="0024087F">
        <w:rPr>
          <w:spacing w:val="8"/>
          <w:sz w:val="24"/>
          <w:szCs w:val="24"/>
          <w:lang w:val="af-ZA"/>
        </w:rPr>
        <w:t>Ph.D.</w:t>
      </w:r>
    </w:p>
    <w:p w:rsidR="001539C7" w:rsidRDefault="001539C7" w:rsidP="001539C7">
      <w:pPr>
        <w:tabs>
          <w:tab w:val="left" w:pos="3600"/>
        </w:tabs>
        <w:ind w:left="576"/>
        <w:rPr>
          <w:spacing w:val="8"/>
          <w:sz w:val="24"/>
          <w:szCs w:val="24"/>
          <w:lang w:val="af-ZA"/>
        </w:rPr>
      </w:pPr>
      <w:r w:rsidRPr="0024087F">
        <w:rPr>
          <w:spacing w:val="8"/>
          <w:sz w:val="24"/>
          <w:szCs w:val="24"/>
          <w:lang w:val="af-ZA"/>
        </w:rPr>
        <w:t>Pembimbing Pendamping</w:t>
      </w:r>
      <w:r w:rsidRPr="0024087F">
        <w:rPr>
          <w:spacing w:val="8"/>
          <w:sz w:val="24"/>
          <w:szCs w:val="24"/>
          <w:lang w:val="af-ZA"/>
        </w:rPr>
        <w:tab/>
        <w:t>: Dr.Endang Widjajanti LFX.</w:t>
      </w:r>
    </w:p>
    <w:p w:rsidR="001539C7" w:rsidRPr="0024087F" w:rsidRDefault="001539C7" w:rsidP="001539C7">
      <w:pPr>
        <w:tabs>
          <w:tab w:val="left" w:pos="3600"/>
        </w:tabs>
        <w:ind w:left="576"/>
        <w:rPr>
          <w:spacing w:val="8"/>
          <w:sz w:val="24"/>
          <w:szCs w:val="24"/>
          <w:lang w:val="af-ZA"/>
        </w:rPr>
      </w:pPr>
    </w:p>
    <w:p w:rsidR="001539C7" w:rsidRDefault="001539C7" w:rsidP="001539C7">
      <w:pPr>
        <w:ind w:left="3168"/>
        <w:rPr>
          <w:b/>
          <w:spacing w:val="8"/>
          <w:sz w:val="24"/>
          <w:szCs w:val="24"/>
          <w:lang w:val="af-ZA"/>
        </w:rPr>
      </w:pPr>
      <w:r w:rsidRPr="0024087F">
        <w:rPr>
          <w:b/>
          <w:spacing w:val="8"/>
          <w:sz w:val="24"/>
          <w:szCs w:val="24"/>
          <w:lang w:val="af-ZA"/>
        </w:rPr>
        <w:t>ABSTRAK</w:t>
      </w:r>
    </w:p>
    <w:p w:rsidR="001539C7" w:rsidRPr="0024087F" w:rsidRDefault="001539C7" w:rsidP="001539C7">
      <w:pPr>
        <w:ind w:left="3168"/>
        <w:rPr>
          <w:b/>
          <w:spacing w:val="8"/>
          <w:sz w:val="24"/>
          <w:szCs w:val="24"/>
          <w:lang w:val="af-ZA"/>
        </w:rPr>
      </w:pPr>
    </w:p>
    <w:p w:rsidR="001539C7" w:rsidRPr="0024087F" w:rsidRDefault="001539C7" w:rsidP="001539C7">
      <w:pPr>
        <w:ind w:firstLine="720"/>
        <w:jc w:val="both"/>
        <w:rPr>
          <w:spacing w:val="8"/>
          <w:sz w:val="24"/>
          <w:szCs w:val="24"/>
          <w:lang w:val="af-ZA"/>
        </w:rPr>
      </w:pPr>
      <w:r w:rsidRPr="0024087F">
        <w:rPr>
          <w:spacing w:val="8"/>
          <w:sz w:val="24"/>
          <w:szCs w:val="24"/>
          <w:lang w:val="af-ZA"/>
        </w:rPr>
        <w:t>Tujuan penelilian ini adalah mengetahui pengaruh pH terhadap adsorpsi akridin oleh monmorilonit, mengetahui variasi konsentrasi akridin terhadap adsorpsi montmorilonit, mc;ngetahu pola adsorpsi mengikuti isotherm freundlich atau isotherm iangmuir.</w:t>
      </w:r>
    </w:p>
    <w:p w:rsidR="001539C7" w:rsidRPr="0024087F" w:rsidRDefault="001539C7" w:rsidP="001539C7">
      <w:pPr>
        <w:ind w:firstLine="720"/>
        <w:jc w:val="both"/>
        <w:rPr>
          <w:spacing w:val="8"/>
          <w:sz w:val="24"/>
          <w:szCs w:val="24"/>
          <w:lang w:val="af-ZA"/>
        </w:rPr>
      </w:pPr>
      <w:r w:rsidRPr="0024087F">
        <w:rPr>
          <w:spacing w:val="8"/>
          <w:sz w:val="24"/>
          <w:szCs w:val="24"/>
          <w:lang w:val="af-ZA"/>
        </w:rPr>
        <w:t>Sarnpel monmurilonit dijenuhkan menggunakan larutan KN03 sehingga menjadi K</w:t>
      </w:r>
      <w:r w:rsidRPr="0024087F">
        <w:rPr>
          <w:spacing w:val="8"/>
          <w:sz w:val="24"/>
          <w:szCs w:val="24"/>
          <w:vertAlign w:val="superscript"/>
          <w:lang w:val="af-ZA"/>
        </w:rPr>
        <w:t>+</w:t>
      </w:r>
      <w:r w:rsidRPr="0024087F">
        <w:rPr>
          <w:spacing w:val="8"/>
          <w:sz w:val="24"/>
          <w:szCs w:val="24"/>
          <w:lang w:val="af-ZA"/>
        </w:rPr>
        <w:t>-monmorilonit. Adsorpsi akridin oleh monmorilonit dilakukan dalam tiga tahap yaitu kinetika adsorpsi untuk mengetahui waktu yang diperlukan dalam proses adsorpsi akridin, adsorpsi lepi untuk mengetahui pengaruh pH terhadap adsorpsi, dan isoterm adsorpsi untuk mengetahui iengaruh konsentrasi akridin yang ditambahkan terhadap daya adsorpsi montmorilonit.</w:t>
      </w:r>
    </w:p>
    <w:p w:rsidR="001539C7" w:rsidRPr="0024087F" w:rsidRDefault="001539C7" w:rsidP="001539C7">
      <w:pPr>
        <w:jc w:val="both"/>
        <w:rPr>
          <w:spacing w:val="8"/>
          <w:sz w:val="24"/>
          <w:szCs w:val="24"/>
          <w:lang w:val="af-ZA"/>
        </w:rPr>
      </w:pPr>
      <w:r w:rsidRPr="0024087F">
        <w:rPr>
          <w:spacing w:val="8"/>
          <w:sz w:val="24"/>
          <w:szCs w:val="24"/>
          <w:lang w:val="af-ZA"/>
        </w:rPr>
        <w:t>Proses adsorpsi dilakukan pada pH 4, dan konsentrasi akridin 1 x 10</w:t>
      </w:r>
      <w:r w:rsidRPr="0024087F">
        <w:rPr>
          <w:spacing w:val="8"/>
          <w:sz w:val="24"/>
          <w:szCs w:val="24"/>
          <w:vertAlign w:val="superscript"/>
          <w:lang w:val="af-ZA"/>
        </w:rPr>
        <w:t>-;</w:t>
      </w:r>
      <w:r w:rsidRPr="0024087F">
        <w:rPr>
          <w:spacing w:val="8"/>
          <w:sz w:val="24"/>
          <w:szCs w:val="24"/>
          <w:lang w:val="af-ZA"/>
        </w:rPr>
        <w:t>, 1 x 10</w:t>
      </w:r>
      <w:r w:rsidRPr="0024087F">
        <w:rPr>
          <w:spacing w:val="8"/>
          <w:sz w:val="24"/>
          <w:szCs w:val="24"/>
          <w:vertAlign w:val="superscript"/>
          <w:lang w:val="af-ZA"/>
        </w:rPr>
        <w:t>-4</w:t>
      </w:r>
      <w:r w:rsidRPr="0024087F">
        <w:rPr>
          <w:spacing w:val="8"/>
          <w:sz w:val="24"/>
          <w:szCs w:val="24"/>
          <w:lang w:val="af-ZA"/>
        </w:rPr>
        <w:t xml:space="preserve"> , 5 x 10</w:t>
      </w:r>
      <w:r w:rsidRPr="0024087F">
        <w:rPr>
          <w:spacing w:val="8"/>
          <w:sz w:val="24"/>
          <w:szCs w:val="24"/>
          <w:vertAlign w:val="superscript"/>
          <w:lang w:val="af-ZA"/>
        </w:rPr>
        <w:t>-4</w:t>
      </w:r>
      <w:r w:rsidRPr="0024087F">
        <w:rPr>
          <w:spacing w:val="8"/>
          <w:sz w:val="24"/>
          <w:szCs w:val="24"/>
          <w:lang w:val="af-ZA"/>
        </w:rPr>
        <w:t xml:space="preserve"> dengan medium elektrolit KN03 5 mM. Pengukuran dilakukan dengan menggunakan UV-</w:t>
      </w:r>
      <w:r>
        <w:rPr>
          <w:spacing w:val="8"/>
          <w:sz w:val="24"/>
          <w:szCs w:val="24"/>
          <w:lang w:val="af-ZA"/>
        </w:rPr>
        <w:t>Vis</w:t>
      </w:r>
      <w:r w:rsidRPr="0024087F">
        <w:rPr>
          <w:spacing w:val="8"/>
          <w:sz w:val="24"/>
          <w:szCs w:val="24"/>
          <w:lang w:val="af-ZA"/>
        </w:rPr>
        <w:t xml:space="preserve"> digunakan untuk menentukan konsentrasi akridin sisa, sedangkan XRD digunal:an untuk mc;nl;etahui perubahan spasi d (OOl ) pada monmorilonit.</w:t>
      </w:r>
    </w:p>
    <w:p w:rsidR="001539C7" w:rsidRPr="0024087F" w:rsidRDefault="001539C7" w:rsidP="001539C7">
      <w:pPr>
        <w:ind w:firstLine="720"/>
        <w:jc w:val="both"/>
        <w:rPr>
          <w:spacing w:val="-12"/>
          <w:sz w:val="24"/>
          <w:szCs w:val="24"/>
          <w:lang w:val="af-ZA"/>
        </w:rPr>
      </w:pPr>
      <w:r w:rsidRPr="0024087F">
        <w:rPr>
          <w:spacing w:val="8"/>
          <w:sz w:val="24"/>
          <w:szCs w:val="24"/>
          <w:lang w:val="af-ZA"/>
        </w:rPr>
        <w:t>Besarnya daya adsorpsi monmorilonit terhadap akridin pada pH 4 diperoleh menggunakan perhitungan analisis kimia. Daya adsorpsi maksimum yang diperoleh dalam penelitian ini adalah 1.2 x 10</w:t>
      </w:r>
      <w:r w:rsidRPr="0024087F">
        <w:rPr>
          <w:spacing w:val="8"/>
          <w:sz w:val="24"/>
          <w:szCs w:val="24"/>
          <w:vertAlign w:val="superscript"/>
          <w:lang w:val="af-ZA"/>
        </w:rPr>
        <w:t>-5</w:t>
      </w:r>
      <w:r w:rsidRPr="0024087F">
        <w:rPr>
          <w:spacing w:val="8"/>
          <w:sz w:val="24"/>
          <w:szCs w:val="24"/>
          <w:lang w:val="af-ZA"/>
        </w:rPr>
        <w:t xml:space="preserve"> mof/m</w:t>
      </w:r>
      <w:r w:rsidRPr="0024087F">
        <w:rPr>
          <w:spacing w:val="8"/>
          <w:sz w:val="24"/>
          <w:szCs w:val="24"/>
          <w:vertAlign w:val="superscript"/>
          <w:lang w:val="af-ZA"/>
        </w:rPr>
        <w:t>2</w:t>
      </w:r>
      <w:r w:rsidRPr="0024087F">
        <w:rPr>
          <w:spacing w:val="8"/>
          <w:sz w:val="24"/>
          <w:szCs w:val="24"/>
          <w:lang w:val="af-ZA"/>
        </w:rPr>
        <w:t>.</w:t>
      </w:r>
      <w:r w:rsidRPr="0024087F">
        <w:rPr>
          <w:spacing w:val="8"/>
          <w:sz w:val="24"/>
          <w:szCs w:val="24"/>
          <w:vertAlign w:val="superscript"/>
          <w:lang w:val="af-ZA"/>
        </w:rPr>
        <w:t xml:space="preserve"> </w:t>
      </w:r>
      <w:r w:rsidRPr="0024087F">
        <w:rPr>
          <w:spacing w:val="8"/>
          <w:sz w:val="24"/>
          <w:szCs w:val="24"/>
          <w:lang w:val="af-ZA"/>
        </w:rPr>
        <w:t xml:space="preserve">Pola adsorpsi pada penelitian ini tidak dapat dikategorikan mengikuti pola langmuir. Spektrum XRD </w:t>
      </w:r>
      <w:r w:rsidRPr="0024087F">
        <w:rPr>
          <w:spacing w:val="-12"/>
          <w:sz w:val="24"/>
          <w:szCs w:val="24"/>
          <w:lang w:val="af-ZA"/>
        </w:rPr>
        <w:t>menunjukkan terjadi {a penurunan spasi d, sebesar 1, 84 1~.</w:t>
      </w:r>
    </w:p>
    <w:p w:rsidR="001539C7" w:rsidRDefault="001539C7" w:rsidP="001539C7">
      <w:pPr>
        <w:ind w:left="144"/>
        <w:rPr>
          <w:spacing w:val="8"/>
          <w:sz w:val="24"/>
          <w:szCs w:val="24"/>
          <w:lang w:val="af-ZA"/>
        </w:rPr>
      </w:pPr>
    </w:p>
    <w:p w:rsidR="001539C7" w:rsidRDefault="001539C7" w:rsidP="001539C7">
      <w:pPr>
        <w:ind w:left="144"/>
        <w:rPr>
          <w:spacing w:val="8"/>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
  <w:doNotDisplayPageBoundaries/>
  <w:proofState w:spelling="clean" w:grammar="clean"/>
  <w:defaultTabStop w:val="720"/>
  <w:characterSpacingControl w:val="doNotCompress"/>
  <w:compat/>
  <w:rsids>
    <w:rsidRoot w:val="001539C7"/>
    <w:rsid w:val="001539C7"/>
    <w:rsid w:val="0037787E"/>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9C7"/>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2010-08-26T00:36:00Z</dcterms:created>
  <dcterms:modified xsi:type="dcterms:W3CDTF">2010-08-26T00:36:00Z</dcterms:modified>
</cp:coreProperties>
</file>