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D9" w:rsidRPr="007C6F9E" w:rsidRDefault="00F979D9" w:rsidP="00F979D9">
      <w:pPr>
        <w:jc w:val="center"/>
        <w:rPr>
          <w:b/>
          <w:spacing w:val="4"/>
          <w:sz w:val="24"/>
          <w:szCs w:val="24"/>
        </w:rPr>
      </w:pPr>
      <w:r w:rsidRPr="007C6F9E">
        <w:rPr>
          <w:b/>
          <w:spacing w:val="4"/>
          <w:sz w:val="24"/>
          <w:szCs w:val="24"/>
        </w:rPr>
        <w:t>SINTESIS DAN KARATERISASI SENYAWA KOMPLEKS DIAQUOBISASETILASETONATOMANGAN(II) DAN TRISASETILASETONATOMANGAN(III)</w:t>
      </w:r>
    </w:p>
    <w:p w:rsidR="00F979D9" w:rsidRDefault="00F979D9" w:rsidP="00F979D9">
      <w:pPr>
        <w:rPr>
          <w:spacing w:val="2"/>
          <w:sz w:val="24"/>
          <w:szCs w:val="24"/>
        </w:rPr>
      </w:pPr>
    </w:p>
    <w:p w:rsidR="00F979D9" w:rsidRDefault="00F979D9" w:rsidP="00F979D9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</w:t>
      </w:r>
      <w:r w:rsidRPr="00602DB8">
        <w:rPr>
          <w:spacing w:val="2"/>
          <w:sz w:val="24"/>
          <w:szCs w:val="24"/>
        </w:rPr>
        <w:t>Oleh :</w:t>
      </w:r>
    </w:p>
    <w:p w:rsidR="00F979D9" w:rsidRPr="00602DB8" w:rsidRDefault="00F979D9" w:rsidP="00F979D9">
      <w:pPr>
        <w:rPr>
          <w:spacing w:val="2"/>
          <w:sz w:val="24"/>
          <w:szCs w:val="24"/>
        </w:rPr>
      </w:pPr>
    </w:p>
    <w:p w:rsidR="00F979D9" w:rsidRPr="007C6F9E" w:rsidRDefault="00F979D9" w:rsidP="00F979D9">
      <w:pPr>
        <w:jc w:val="center"/>
        <w:rPr>
          <w:b/>
          <w:spacing w:val="2"/>
          <w:sz w:val="24"/>
          <w:szCs w:val="24"/>
        </w:rPr>
      </w:pPr>
      <w:r w:rsidRPr="007C6F9E">
        <w:rPr>
          <w:b/>
          <w:spacing w:val="2"/>
          <w:sz w:val="24"/>
          <w:szCs w:val="24"/>
        </w:rPr>
        <w:t xml:space="preserve">NUR RAHMAT. S </w:t>
      </w:r>
    </w:p>
    <w:p w:rsidR="00F979D9" w:rsidRDefault="00F979D9" w:rsidP="00F979D9">
      <w:pPr>
        <w:jc w:val="center"/>
        <w:rPr>
          <w:spacing w:val="2"/>
          <w:sz w:val="24"/>
          <w:szCs w:val="24"/>
        </w:rPr>
      </w:pPr>
      <w:r w:rsidRPr="007C6F9E">
        <w:rPr>
          <w:b/>
          <w:spacing w:val="2"/>
          <w:sz w:val="24"/>
          <w:szCs w:val="24"/>
        </w:rPr>
        <w:t>013314711</w:t>
      </w:r>
    </w:p>
    <w:p w:rsidR="00F979D9" w:rsidRPr="00602DB8" w:rsidRDefault="00F979D9" w:rsidP="00F979D9">
      <w:pPr>
        <w:jc w:val="center"/>
        <w:rPr>
          <w:spacing w:val="2"/>
          <w:sz w:val="24"/>
          <w:szCs w:val="24"/>
        </w:rPr>
      </w:pPr>
    </w:p>
    <w:p w:rsidR="00F979D9" w:rsidRDefault="00F979D9" w:rsidP="00F979D9">
      <w:pPr>
        <w:ind w:firstLine="720"/>
        <w:rPr>
          <w:spacing w:val="2"/>
          <w:sz w:val="24"/>
          <w:szCs w:val="24"/>
        </w:rPr>
      </w:pPr>
      <w:r w:rsidRPr="00602DB8">
        <w:rPr>
          <w:spacing w:val="2"/>
          <w:sz w:val="24"/>
          <w:szCs w:val="24"/>
        </w:rPr>
        <w:t>Pembimbing Utama</w:t>
      </w:r>
      <w:r w:rsidRPr="00602DB8"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       </w:t>
      </w:r>
      <w:r>
        <w:rPr>
          <w:spacing w:val="2"/>
          <w:sz w:val="24"/>
          <w:szCs w:val="24"/>
        </w:rPr>
        <w:tab/>
      </w:r>
      <w:r w:rsidRPr="00602DB8">
        <w:rPr>
          <w:spacing w:val="2"/>
          <w:sz w:val="24"/>
          <w:szCs w:val="24"/>
        </w:rPr>
        <w:t>: Prof. K. H. Sugiyarto, Ph. D</w:t>
      </w:r>
    </w:p>
    <w:p w:rsidR="00F979D9" w:rsidRPr="00602DB8" w:rsidRDefault="00F979D9" w:rsidP="00F979D9">
      <w:pPr>
        <w:ind w:firstLine="720"/>
        <w:rPr>
          <w:spacing w:val="2"/>
          <w:sz w:val="24"/>
          <w:szCs w:val="24"/>
        </w:rPr>
      </w:pPr>
      <w:r w:rsidRPr="00602DB8">
        <w:rPr>
          <w:spacing w:val="2"/>
          <w:sz w:val="24"/>
          <w:szCs w:val="24"/>
        </w:rPr>
        <w:t xml:space="preserve">Pembimbing Pendamping </w:t>
      </w:r>
      <w:r>
        <w:rPr>
          <w:spacing w:val="2"/>
          <w:sz w:val="24"/>
          <w:szCs w:val="24"/>
        </w:rPr>
        <w:tab/>
      </w:r>
      <w:r w:rsidRPr="00602DB8">
        <w:rPr>
          <w:spacing w:val="2"/>
          <w:sz w:val="24"/>
          <w:szCs w:val="24"/>
        </w:rPr>
        <w:t>: Heru Pratomo AL, M.Si</w:t>
      </w:r>
    </w:p>
    <w:p w:rsidR="00F979D9" w:rsidRDefault="00F979D9" w:rsidP="00F979D9">
      <w:pPr>
        <w:rPr>
          <w:spacing w:val="2"/>
          <w:sz w:val="24"/>
          <w:szCs w:val="24"/>
        </w:rPr>
      </w:pPr>
    </w:p>
    <w:p w:rsidR="00F979D9" w:rsidRPr="00004DA2" w:rsidRDefault="00F979D9" w:rsidP="00F979D9">
      <w:pPr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</w:t>
      </w:r>
      <w:r w:rsidRPr="00004DA2">
        <w:rPr>
          <w:b/>
          <w:spacing w:val="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BSTRAK</w:t>
      </w:r>
    </w:p>
    <w:p w:rsidR="00F979D9" w:rsidRPr="00602DB8" w:rsidRDefault="00F979D9" w:rsidP="00F979D9">
      <w:pPr>
        <w:rPr>
          <w:spacing w:val="2"/>
          <w:sz w:val="24"/>
          <w:szCs w:val="24"/>
        </w:rPr>
      </w:pPr>
    </w:p>
    <w:p w:rsidR="00F979D9" w:rsidRPr="00602DB8" w:rsidRDefault="00F979D9" w:rsidP="00F979D9">
      <w:pPr>
        <w:ind w:firstLine="576"/>
        <w:jc w:val="both"/>
        <w:rPr>
          <w:spacing w:val="2"/>
          <w:sz w:val="24"/>
          <w:szCs w:val="24"/>
        </w:rPr>
      </w:pPr>
      <w:r w:rsidRPr="00602DB8">
        <w:rPr>
          <w:spacing w:val="2"/>
          <w:sz w:val="24"/>
          <w:szCs w:val="24"/>
        </w:rPr>
        <w:t>Penelitian ini bertujuan untuk mempelajari teknik sintesis, mengetahui sifat magnetik, spektrum inframerah dan spektrum elektronik senyawa kompleks diaquobisasetilasetonatomangan(II)</w:t>
      </w:r>
      <w:r>
        <w:rPr>
          <w:spacing w:val="2"/>
          <w:sz w:val="24"/>
          <w:szCs w:val="24"/>
        </w:rPr>
        <w:t xml:space="preserve"> dan trisasetilasetonatomangan(</w:t>
      </w:r>
      <w:r w:rsidRPr="00602DB8">
        <w:rPr>
          <w:spacing w:val="2"/>
          <w:sz w:val="24"/>
          <w:szCs w:val="24"/>
        </w:rPr>
        <w:t>ll).</w:t>
      </w:r>
    </w:p>
    <w:p w:rsidR="00F979D9" w:rsidRPr="00602DB8" w:rsidRDefault="00F979D9" w:rsidP="00F979D9">
      <w:pPr>
        <w:ind w:firstLine="576"/>
        <w:jc w:val="both"/>
        <w:rPr>
          <w:spacing w:val="2"/>
          <w:sz w:val="24"/>
          <w:szCs w:val="24"/>
        </w:rPr>
      </w:pPr>
      <w:r w:rsidRPr="00602DB8">
        <w:rPr>
          <w:spacing w:val="2"/>
          <w:sz w:val="24"/>
          <w:szCs w:val="24"/>
        </w:rPr>
        <w:t xml:space="preserve">Subjek dalam penelitian ini adalah senyawa kompleks diaquobisasetilasetonatomangan(II) </w:t>
      </w:r>
      <w:r>
        <w:rPr>
          <w:spacing w:val="2"/>
          <w:sz w:val="24"/>
          <w:szCs w:val="24"/>
        </w:rPr>
        <w:t>dan trisasetilasetonatomangan(II</w:t>
      </w:r>
      <w:r w:rsidRPr="00602DB8">
        <w:rPr>
          <w:spacing w:val="2"/>
          <w:sz w:val="24"/>
          <w:szCs w:val="24"/>
        </w:rPr>
        <w:t>1). Objeknya adalah momen magnetik, spektrum elektronik dan spektrum inframerah dari senyawa tersebut.</w:t>
      </w:r>
    </w:p>
    <w:p w:rsidR="00CF6EC2" w:rsidRDefault="00F979D9" w:rsidP="00F979D9">
      <w:r w:rsidRPr="00602DB8">
        <w:rPr>
          <w:spacing w:val="2"/>
          <w:sz w:val="24"/>
          <w:szCs w:val="24"/>
        </w:rPr>
        <w:t>Hasil penelitian menunjukkan senyawa kompleks [Mn(acac)2(H20)] dapat disintesis sebagai padatan kuning dari prekursor MnCI</w:t>
      </w:r>
      <w:r w:rsidRPr="00602DB8">
        <w:rPr>
          <w:spacing w:val="2"/>
          <w:sz w:val="24"/>
          <w:szCs w:val="24"/>
          <w:vertAlign w:val="subscript"/>
        </w:rPr>
        <w:t>Z</w:t>
      </w:r>
      <w:r w:rsidRPr="00602DB8">
        <w:rPr>
          <w:spacing w:val="2"/>
          <w:sz w:val="24"/>
          <w:szCs w:val="24"/>
        </w:rPr>
        <w:t xml:space="preserve">.4H20 dan larutan asetilaseton dalam matanol. Senyawa kompleks [Mn(acac)Z(H20)] ber3ifat paramagnetik </w:t>
      </w:r>
      <w:r w:rsidRPr="00602DB8">
        <w:rPr>
          <w:i/>
          <w:sz w:val="24"/>
          <w:szCs w:val="24"/>
        </w:rPr>
        <w:t>high</w:t>
      </w:r>
      <w:r w:rsidRPr="00602DB8">
        <w:rPr>
          <w:i/>
          <w:sz w:val="24"/>
          <w:szCs w:val="24"/>
        </w:rPr>
        <w:softHyphen/>
      </w:r>
      <w:r w:rsidRPr="00602DB8">
        <w:rPr>
          <w:spacing w:val="2"/>
          <w:sz w:val="24"/>
          <w:szCs w:val="24"/>
        </w:rPr>
        <w:t>spin dengan momen magnetik (</w:t>
      </w:r>
      <w:r>
        <w:rPr>
          <w:spacing w:val="2"/>
          <w:sz w:val="24"/>
          <w:szCs w:val="24"/>
        </w:rPr>
        <w:t>µef</w:t>
      </w:r>
      <w:r w:rsidRPr="00602DB8">
        <w:rPr>
          <w:spacing w:val="2"/>
          <w:sz w:val="24"/>
          <w:szCs w:val="24"/>
        </w:rPr>
        <w:t>) antara 6,3 - 6,1 BM. Spektrum inframerah menunjukkan adanya vibrasi gugus keton pada bilangan gelombang 1600 cm</w:t>
      </w:r>
      <w:r w:rsidRPr="00602DB8">
        <w:rPr>
          <w:spacing w:val="2"/>
          <w:sz w:val="24"/>
          <w:szCs w:val="24"/>
          <w:vertAlign w:val="superscript"/>
        </w:rPr>
        <w:t>-1</w:t>
      </w:r>
      <w:r w:rsidRPr="00602DB8">
        <w:rPr>
          <w:spacing w:val="2"/>
          <w:sz w:val="24"/>
          <w:szCs w:val="24"/>
        </w:rPr>
        <w:t xml:space="preserve"> sempai 1700 cm". Sedangkan vibrasi pada bilangan gelombang &lt; 400 cm</w:t>
      </w:r>
      <w:r w:rsidRPr="00602DB8">
        <w:rPr>
          <w:spacing w:val="2"/>
          <w:sz w:val="24"/>
          <w:szCs w:val="24"/>
          <w:vertAlign w:val="superscript"/>
        </w:rPr>
        <w:t>-1</w:t>
      </w:r>
      <w:r w:rsidRPr="00602DB8">
        <w:rPr>
          <w:spacing w:val="2"/>
          <w:sz w:val="24"/>
          <w:szCs w:val="24"/>
        </w:rPr>
        <w:t xml:space="preserve"> tidak dapat terekam karena keterbatasan alat yang digunakan. Spektrum elektronik uhraviolet-visibel menunjukkan adanya pica serapan disekitar 23809,52 cm" dan pita disekitar 34482,00 cm</w:t>
      </w:r>
      <w:r w:rsidRPr="00602DB8">
        <w:rPr>
          <w:spacing w:val="2"/>
          <w:sz w:val="24"/>
          <w:szCs w:val="24"/>
          <w:vertAlign w:val="superscript"/>
        </w:rPr>
        <w:t>-1</w:t>
      </w:r>
      <w:r w:rsidRPr="00602DB8">
        <w:rPr>
          <w:spacing w:val="2"/>
          <w:sz w:val="24"/>
          <w:szCs w:val="24"/>
        </w:rPr>
        <w:t>. Senyawa komple6</w:t>
      </w:r>
      <w:r w:rsidRPr="00602DB8">
        <w:rPr>
          <w:spacing w:val="2"/>
          <w:sz w:val="24"/>
          <w:szCs w:val="24"/>
          <w:vertAlign w:val="superscript"/>
        </w:rPr>
        <w:t>,</w:t>
      </w:r>
      <w:r w:rsidRPr="00602DB8">
        <w:rPr>
          <w:spacing w:val="2"/>
          <w:sz w:val="24"/>
          <w:szCs w:val="24"/>
        </w:rPr>
        <w:t xml:space="preserve"> [Mn(acac)3] dapat disintesis sebagai padatan berwarna hitam dengan prekursor campuran antara MnC1Z.4H20 dan CH3COONa. Senyawa kompleks [Mn(acac)3] bersifat paramagnetik </w:t>
      </w:r>
      <w:r w:rsidRPr="00602DB8">
        <w:rPr>
          <w:i/>
          <w:spacing w:val="8"/>
          <w:sz w:val="24"/>
          <w:szCs w:val="24"/>
        </w:rPr>
        <w:t xml:space="preserve">high-spin </w:t>
      </w:r>
      <w:r>
        <w:rPr>
          <w:spacing w:val="2"/>
          <w:sz w:val="24"/>
          <w:szCs w:val="24"/>
        </w:rPr>
        <w:t>dengan : momen magnetik (µef)</w:t>
      </w:r>
      <w:r w:rsidRPr="00602DB8">
        <w:rPr>
          <w:spacing w:val="2"/>
          <w:sz w:val="24"/>
          <w:szCs w:val="24"/>
        </w:rPr>
        <w:t xml:space="preserve"> antara 5,0 - 5,1 BM. Spe</w:t>
      </w:r>
      <w:r>
        <w:rPr>
          <w:spacing w:val="2"/>
          <w:sz w:val="24"/>
          <w:szCs w:val="24"/>
        </w:rPr>
        <w:t>ktrum inframerah menunjukkan a</w:t>
      </w:r>
      <w:r w:rsidRPr="00602DB8">
        <w:rPr>
          <w:spacing w:val="2"/>
          <w:sz w:val="24"/>
          <w:szCs w:val="24"/>
        </w:rPr>
        <w:t>danya vibrasi gugus keton pada bilangan gelombang 1870 cm-1 sampai 1540 cm-1. Spektrum elektronik ultraviolet-visibel tidak menunjukkan puncak yang spesifik. Sedangkan vibrasi pada bilangan gelombang &lt; 400 c</w:t>
      </w:r>
      <w:r>
        <w:rPr>
          <w:spacing w:val="2"/>
          <w:sz w:val="24"/>
          <w:szCs w:val="24"/>
        </w:rPr>
        <w:t>m-1 tidak dapat terekam karena</w:t>
      </w:r>
      <w:r w:rsidRPr="00602DB8">
        <w:rPr>
          <w:spacing w:val="2"/>
          <w:sz w:val="24"/>
          <w:szCs w:val="24"/>
        </w:rPr>
        <w:t xml:space="preserve"> ketetbatasan alat yang digunakan.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79D9"/>
    <w:rsid w:val="003343B5"/>
    <w:rsid w:val="00CF6EC2"/>
    <w:rsid w:val="00F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2010-08-25T23:36:00Z</dcterms:created>
  <dcterms:modified xsi:type="dcterms:W3CDTF">2010-08-25T23:36:00Z</dcterms:modified>
</cp:coreProperties>
</file>