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B0" w:rsidRDefault="005527B0" w:rsidP="005527B0">
      <w:pPr>
        <w:jc w:val="center"/>
        <w:rPr>
          <w:b/>
          <w:spacing w:val="2"/>
          <w:sz w:val="24"/>
          <w:szCs w:val="24"/>
        </w:rPr>
      </w:pPr>
      <w:r w:rsidRPr="00BD51B2">
        <w:rPr>
          <w:b/>
          <w:spacing w:val="2"/>
          <w:sz w:val="24"/>
          <w:szCs w:val="24"/>
        </w:rPr>
        <w:t>POLA ADSORPSI KITOSAN TERHADAP ION KADMIUM(II) DAN ION KROMIUM(III) PADA BERBAGAI KONSENTRASI</w:t>
      </w:r>
    </w:p>
    <w:p w:rsidR="005527B0" w:rsidRPr="00BD51B2" w:rsidRDefault="005527B0" w:rsidP="005527B0">
      <w:pPr>
        <w:jc w:val="center"/>
        <w:rPr>
          <w:b/>
          <w:spacing w:val="2"/>
          <w:sz w:val="24"/>
          <w:szCs w:val="24"/>
        </w:rPr>
      </w:pPr>
    </w:p>
    <w:p w:rsidR="005527B0" w:rsidRDefault="005527B0" w:rsidP="005527B0">
      <w:pPr>
        <w:jc w:val="center"/>
        <w:rPr>
          <w:spacing w:val="2"/>
          <w:sz w:val="24"/>
          <w:szCs w:val="24"/>
        </w:rPr>
      </w:pPr>
      <w:r w:rsidRPr="00B74414">
        <w:rPr>
          <w:spacing w:val="2"/>
          <w:sz w:val="24"/>
          <w:szCs w:val="24"/>
        </w:rPr>
        <w:t>Oleh:</w:t>
      </w:r>
    </w:p>
    <w:p w:rsidR="005527B0" w:rsidRDefault="005527B0" w:rsidP="005527B0">
      <w:pPr>
        <w:jc w:val="center"/>
        <w:rPr>
          <w:spacing w:val="2"/>
          <w:sz w:val="24"/>
          <w:szCs w:val="24"/>
        </w:rPr>
      </w:pPr>
      <w:r w:rsidRPr="00B74414">
        <w:rPr>
          <w:spacing w:val="2"/>
          <w:sz w:val="24"/>
          <w:szCs w:val="24"/>
        </w:rPr>
        <w:t>Leny Widia Yanti</w:t>
      </w:r>
    </w:p>
    <w:p w:rsidR="005527B0" w:rsidRDefault="005527B0" w:rsidP="005527B0">
      <w:pPr>
        <w:jc w:val="center"/>
        <w:rPr>
          <w:spacing w:val="2"/>
          <w:sz w:val="24"/>
          <w:szCs w:val="24"/>
        </w:rPr>
      </w:pPr>
      <w:r w:rsidRPr="00B74414">
        <w:rPr>
          <w:spacing w:val="2"/>
          <w:sz w:val="24"/>
          <w:szCs w:val="24"/>
        </w:rPr>
        <w:t>033314754</w:t>
      </w:r>
    </w:p>
    <w:p w:rsidR="005527B0" w:rsidRPr="00B74414" w:rsidRDefault="005527B0" w:rsidP="005527B0">
      <w:pPr>
        <w:jc w:val="center"/>
        <w:rPr>
          <w:spacing w:val="2"/>
          <w:sz w:val="24"/>
          <w:szCs w:val="24"/>
        </w:rPr>
      </w:pPr>
    </w:p>
    <w:p w:rsidR="005527B0" w:rsidRPr="00BD51B2" w:rsidRDefault="005527B0" w:rsidP="005527B0">
      <w:pPr>
        <w:spacing w:line="360" w:lineRule="auto"/>
        <w:ind w:firstLine="432"/>
        <w:jc w:val="center"/>
        <w:rPr>
          <w:spacing w:val="2"/>
          <w:sz w:val="24"/>
          <w:szCs w:val="24"/>
        </w:rPr>
      </w:pPr>
      <w:r w:rsidRPr="00BD51B2">
        <w:rPr>
          <w:spacing w:val="2"/>
          <w:sz w:val="24"/>
          <w:szCs w:val="24"/>
        </w:rPr>
        <w:t>Pembimbing Utama : Dr. endang Widjayanti LFX</w:t>
      </w:r>
    </w:p>
    <w:p w:rsidR="005527B0" w:rsidRPr="00BD51B2" w:rsidRDefault="005527B0" w:rsidP="005527B0">
      <w:pPr>
        <w:spacing w:line="360" w:lineRule="auto"/>
        <w:ind w:firstLine="432"/>
        <w:jc w:val="center"/>
        <w:rPr>
          <w:spacing w:val="2"/>
          <w:sz w:val="24"/>
          <w:szCs w:val="24"/>
          <w:u w:val="single"/>
        </w:rPr>
      </w:pPr>
      <w:r w:rsidRPr="00BD51B2">
        <w:rPr>
          <w:spacing w:val="2"/>
          <w:sz w:val="24"/>
          <w:szCs w:val="24"/>
        </w:rPr>
        <w:t xml:space="preserve">Pembimbing Pendamping : Prof. </w:t>
      </w:r>
      <w:r w:rsidRPr="00BD51B2">
        <w:rPr>
          <w:spacing w:val="2"/>
          <w:sz w:val="24"/>
          <w:szCs w:val="24"/>
          <w:u w:val="single"/>
        </w:rPr>
        <w:t>AK. Prodjosantosa, Ph.D</w:t>
      </w:r>
    </w:p>
    <w:p w:rsidR="005527B0" w:rsidRDefault="005527B0" w:rsidP="005527B0">
      <w:pPr>
        <w:jc w:val="center"/>
        <w:rPr>
          <w:i/>
          <w:spacing w:val="2"/>
          <w:sz w:val="24"/>
          <w:szCs w:val="24"/>
        </w:rPr>
      </w:pPr>
      <w:r w:rsidRPr="00BD51B2">
        <w:rPr>
          <w:i/>
          <w:spacing w:val="2"/>
          <w:sz w:val="24"/>
          <w:szCs w:val="24"/>
          <w:u w:val="single"/>
        </w:rPr>
        <w:t>ABSTR</w:t>
      </w:r>
      <w:r w:rsidRPr="00BD51B2">
        <w:rPr>
          <w:i/>
          <w:spacing w:val="2"/>
          <w:sz w:val="24"/>
          <w:szCs w:val="24"/>
        </w:rPr>
        <w:t>AK</w:t>
      </w:r>
    </w:p>
    <w:p w:rsidR="005527B0" w:rsidRPr="00BD51B2" w:rsidRDefault="005527B0" w:rsidP="005527B0">
      <w:pPr>
        <w:jc w:val="center"/>
        <w:rPr>
          <w:spacing w:val="2"/>
          <w:sz w:val="24"/>
          <w:szCs w:val="24"/>
          <w:u w:val="single"/>
        </w:rPr>
      </w:pPr>
    </w:p>
    <w:p w:rsidR="005527B0" w:rsidRPr="00B74414" w:rsidRDefault="005527B0" w:rsidP="005527B0">
      <w:pPr>
        <w:ind w:firstLine="576"/>
        <w:jc w:val="both"/>
        <w:rPr>
          <w:spacing w:val="2"/>
          <w:sz w:val="24"/>
          <w:szCs w:val="24"/>
        </w:rPr>
      </w:pPr>
      <w:r w:rsidRPr="00BD51B2">
        <w:rPr>
          <w:i/>
          <w:spacing w:val="4"/>
          <w:sz w:val="24"/>
          <w:szCs w:val="24"/>
        </w:rPr>
        <w:t>Penelitian</w:t>
      </w:r>
      <w:r>
        <w:rPr>
          <w:spacing w:val="4"/>
          <w:sz w:val="24"/>
          <w:szCs w:val="24"/>
        </w:rPr>
        <w:t xml:space="preserve"> ini</w:t>
      </w:r>
      <w:r w:rsidRPr="00B74414">
        <w:rPr>
          <w:spacing w:val="4"/>
          <w:sz w:val="24"/>
          <w:szCs w:val="24"/>
        </w:rPr>
        <w:t xml:space="preserve"> b</w:t>
      </w:r>
      <w:r>
        <w:rPr>
          <w:spacing w:val="4"/>
          <w:sz w:val="24"/>
          <w:szCs w:val="24"/>
        </w:rPr>
        <w:t>ertujuan untuk : (l) Mengetahui</w:t>
      </w:r>
      <w:r w:rsidRPr="00B74414">
        <w:rPr>
          <w:spacing w:val="4"/>
          <w:sz w:val="24"/>
          <w:szCs w:val="24"/>
        </w:rPr>
        <w:t xml:space="preserve"> karakteristik kitosan hasil </w:t>
      </w:r>
      <w:r w:rsidRPr="00B74414">
        <w:rPr>
          <w:spacing w:val="2"/>
          <w:sz w:val="24"/>
          <w:szCs w:val="24"/>
        </w:rPr>
        <w:t>sintesis dari cangkang kepiting hijau (.Scylla serrata), (2) menentukan kemampuan adsorpsi kitosan terhadap ion kromium(III) pada berbagai konsentrasi, (3) menentukan kemampuan adsorpsi kitosan terhadap ion kadmium(II) pada berbagai konsentrasi, (4) menentukan kemampuan adsorpsi kitosan terhadap ion kadmium(II)-kromium(III) pada berbagai konsentrasi, (5) mengetahui pola adsorpsi ion kromium(III) oleh kitosan, (6) mengetahui pola adsorpsi ion kadmium(II) oleh kitosan, (7) mengetahui pola adsorpsi ion kadmium(II)</w:t>
      </w:r>
      <w:r w:rsidRPr="00B74414">
        <w:rPr>
          <w:spacing w:val="2"/>
          <w:sz w:val="24"/>
          <w:szCs w:val="24"/>
        </w:rPr>
        <w:softHyphen/>
        <w:t>kromium(III) oleh kitosan.</w:t>
      </w:r>
    </w:p>
    <w:p w:rsidR="005527B0" w:rsidRPr="00B74414" w:rsidRDefault="005527B0" w:rsidP="005527B0">
      <w:pPr>
        <w:ind w:firstLine="576"/>
        <w:jc w:val="both"/>
        <w:rPr>
          <w:spacing w:val="2"/>
          <w:sz w:val="24"/>
          <w:szCs w:val="24"/>
        </w:rPr>
      </w:pPr>
      <w:r w:rsidRPr="00B74414">
        <w:rPr>
          <w:spacing w:val="2"/>
          <w:sz w:val="24"/>
          <w:szCs w:val="24"/>
        </w:rPr>
        <w:t>Subjek dalam penelitian ini adalah cangkang kepiting hijau dan objeknya adalah daya adsorpsi kitosan dari cangkang kepiting hijau terhadap ion kromium(III), kadmium(I1) dan kadmium(II)-kromium(III). Proses adsorpsi dilakukan selama 24 jam pada suhu kamar. Variasi konsentrasi larutan kromium(IIl)/kadmium(11) yang digunakan yaitu 100, 200, 300, 500, 800, 1000, 1200, 1600 dan 2000 ppm, sedangkan massa kitosan yang digunakan adalah 0,25 gram. Identifikasi gugus fungsi pada kitosan dianalisis dengan spektrofotometer inframerah, sedangkan konsentrasi kromium(III)/kadmium(II) dianalisis dengan spektrofotometer serapan atom (SSA). Daya adsorpsi kitosan merupakan perbandingan antara banyaknya ion kromium(III)/kadmium(II) yang teradsorpsi per gram kitosan. Berdasarkan data yang diperoleh dapat ditentukan pola adsorpsinya menurut isoterm adsorpsi Langmuir dan Freundlich.</w:t>
      </w:r>
    </w:p>
    <w:p w:rsidR="005527B0" w:rsidRPr="00B74414" w:rsidRDefault="005527B0" w:rsidP="005527B0">
      <w:pPr>
        <w:spacing w:line="276" w:lineRule="atLeast"/>
        <w:ind w:firstLine="576"/>
        <w:rPr>
          <w:spacing w:val="2"/>
          <w:sz w:val="24"/>
          <w:szCs w:val="24"/>
        </w:rPr>
      </w:pPr>
      <w:r w:rsidRPr="00B74414">
        <w:rPr>
          <w:spacing w:val="2"/>
          <w:sz w:val="24"/>
          <w:szCs w:val="24"/>
        </w:rPr>
        <w:t>Dari hasi penelitian diperoleh kesimpulan bahwa : (1) karakterisasi kitosan menunjukkan adanya gugus fungsi C-H, - C = O, -CH</w:t>
      </w:r>
      <w:r>
        <w:rPr>
          <w:spacing w:val="2"/>
          <w:sz w:val="24"/>
          <w:szCs w:val="24"/>
          <w:vertAlign w:val="subscript"/>
        </w:rPr>
        <w:t>2</w:t>
      </w:r>
      <w:r w:rsidRPr="00B74414">
        <w:rPr>
          <w:spacing w:val="2"/>
          <w:sz w:val="24"/>
          <w:szCs w:val="24"/>
        </w:rPr>
        <w:t xml:space="preserve"> dan -OH, (2) variasi</w:t>
      </w:r>
    </w:p>
    <w:p w:rsidR="005527B0" w:rsidRPr="00B74414" w:rsidRDefault="005527B0" w:rsidP="005527B0">
      <w:pPr>
        <w:rPr>
          <w:spacing w:val="2"/>
          <w:sz w:val="24"/>
          <w:szCs w:val="24"/>
        </w:rPr>
      </w:pPr>
    </w:p>
    <w:p w:rsidR="00CF6EC2" w:rsidRDefault="005527B0" w:rsidP="005527B0">
      <w:r w:rsidRPr="00B74414">
        <w:rPr>
          <w:spacing w:val="2"/>
          <w:sz w:val="24"/>
          <w:szCs w:val="24"/>
        </w:rPr>
        <w:t>konsentrasi berpengaruh pada daya adsorpsi kitosan terhadap ion kromium(III), semakin tinggi konsentrasi larutan kromium(III) yang diadsorpsi semakin tinggi pula daya adsorpsinya, (3) variasi konsentrasi berpengaruh pada daya adsorpsi kitosan terhadap ion kadmium(11), semakin tinggi konsentrasi larutan kadmium(II) yang diadsorpsi semakin tinggi pula daya adsorpsinya, (4) variasi konsentrasi berpengaruh pada daya adsorpsi kitosan terhadap ion kadmium(II)-kromium(III), semakin tinggi konsentrasi larutan kadmium(II)-kromium(III) yang diadsorpsi semakin tinggi pula daya adsorpsinya, (5) pola adsorpsi kitosan terhadap ion kromium(III) mengikuti pola isoterm adsorpsi Langmuir, (6) pola adsorpsi kitosan terhadap ion kadmium(II) mengikuti pola isoterm adsorpsi Freundlich, (7) pola adsorpsi kitosan terhadap ion kadmium(II)-kromium(I11) mengikuti pola isoterm adsorpsi Freundlich</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527B0"/>
    <w:rsid w:val="001A2B03"/>
    <w:rsid w:val="005527B0"/>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7B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2010-08-25T23:00:00Z</dcterms:created>
  <dcterms:modified xsi:type="dcterms:W3CDTF">2010-08-25T23:00:00Z</dcterms:modified>
</cp:coreProperties>
</file>