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48" w:rsidRDefault="004D4048" w:rsidP="004D4048">
      <w:pPr>
        <w:pStyle w:val="Heading1"/>
        <w:spacing w:line="480" w:lineRule="auto"/>
      </w:pPr>
      <w:bookmarkStart w:id="0" w:name="_Toc397417538"/>
      <w:bookmarkStart w:id="1" w:name="_Toc397419853"/>
      <w:bookmarkStart w:id="2" w:name="_Toc415636476"/>
      <w:bookmarkStart w:id="3" w:name="_Toc417372184"/>
      <w:r w:rsidRPr="0087528D">
        <w:t>DAFTAR</w:t>
      </w:r>
      <w:r>
        <w:t xml:space="preserve"> PUSTAKA</w:t>
      </w:r>
      <w:bookmarkEnd w:id="0"/>
      <w:bookmarkEnd w:id="1"/>
      <w:bookmarkEnd w:id="2"/>
      <w:bookmarkEnd w:id="3"/>
    </w:p>
    <w:p w:rsidR="004D4048" w:rsidRDefault="004D4048" w:rsidP="004D4048">
      <w:pPr>
        <w:spacing w:before="240"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Anonim.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3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XAMPP for Windows v1.8.3-4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Diambil dari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http://www.afterdawn.com/software/network/servers/xampp_for_windows.cfm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10 November 2013</w:t>
      </w:r>
    </w:p>
    <w:p w:rsidR="004D4048" w:rsidRPr="0065399B" w:rsidRDefault="004D4048" w:rsidP="004D4048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_______. (2013).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Definition of e-learning in English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Diambil dari </w:t>
      </w:r>
      <w:r w:rsidRPr="00886D63">
        <w:rPr>
          <w:rFonts w:ascii="Times New Roman" w:hAnsi="Times New Roman" w:cs="Times New Roman"/>
          <w:color w:val="000000" w:themeColor="text1"/>
          <w:sz w:val="24"/>
          <w:szCs w:val="24"/>
        </w:rPr>
        <w:t>http://www.oxforddictionaries.com/definition/english/e-learning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10 November 2013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APJII.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(2012). </w:t>
      </w:r>
      <w:r w:rsidRPr="002A3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Pengguna Internet Indonesia 2012 Capai 63 juta Orang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Diambil dari http://www.apjii.or.id/v2/read/article/apjii-at-media/138/pengguna-internet-indonesia-2012-capai-63-juta-ora.html pada 10 November 2013</w:t>
      </w:r>
    </w:p>
    <w:p w:rsidR="004D4048" w:rsidRDefault="004D4048" w:rsidP="004D4048">
      <w:pPr>
        <w:spacing w:before="240" w:after="36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E97B98">
        <w:rPr>
          <w:rFonts w:asciiTheme="majorBidi" w:hAnsiTheme="majorBidi" w:cstheme="majorBidi"/>
          <w:sz w:val="24"/>
          <w:szCs w:val="24"/>
        </w:rPr>
        <w:t>Arikunto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97B98">
        <w:rPr>
          <w:rFonts w:asciiTheme="majorBidi" w:hAnsiTheme="majorBidi" w:cstheme="majorBidi"/>
          <w:sz w:val="24"/>
          <w:szCs w:val="24"/>
        </w:rPr>
        <w:t xml:space="preserve">Suharsimi. (2010). </w:t>
      </w:r>
      <w:r w:rsidRPr="00E97B98">
        <w:rPr>
          <w:rFonts w:asciiTheme="majorBidi" w:hAnsiTheme="majorBidi" w:cstheme="majorBidi"/>
          <w:i/>
          <w:iCs/>
          <w:sz w:val="24"/>
          <w:szCs w:val="24"/>
        </w:rPr>
        <w:t>Manajemen Penelitian</w:t>
      </w:r>
      <w:r w:rsidRPr="00E97B98">
        <w:rPr>
          <w:rFonts w:asciiTheme="majorBidi" w:hAnsiTheme="majorBidi" w:cstheme="majorBidi"/>
          <w:sz w:val="24"/>
          <w:szCs w:val="24"/>
        </w:rPr>
        <w:t>. Jakarta:</w:t>
      </w:r>
      <w:r>
        <w:rPr>
          <w:rFonts w:asciiTheme="majorBidi" w:hAnsiTheme="majorBidi" w:cstheme="majorBidi"/>
          <w:sz w:val="24"/>
          <w:szCs w:val="24"/>
        </w:rPr>
        <w:t xml:space="preserve"> Rineka Cipta</w:t>
      </w:r>
    </w:p>
    <w:p w:rsidR="004D4048" w:rsidRPr="00E97B98" w:rsidRDefault="004D4048" w:rsidP="004D4048">
      <w:pPr>
        <w:spacing w:before="240" w:after="36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Badan Standar Nasional Pendidikan. (2006). </w:t>
      </w:r>
      <w:r w:rsidRPr="00D2298C">
        <w:rPr>
          <w:rFonts w:asciiTheme="majorBidi" w:hAnsiTheme="majorBidi" w:cstheme="majorBidi"/>
          <w:i/>
          <w:iCs/>
          <w:sz w:val="24"/>
          <w:szCs w:val="24"/>
        </w:rPr>
        <w:t>Standar Kompetensi dan Kompetensi Dasar Untuk SMK-MK</w:t>
      </w:r>
      <w:r>
        <w:rPr>
          <w:rFonts w:asciiTheme="majorBidi" w:hAnsiTheme="majorBidi" w:cstheme="majorBidi"/>
          <w:sz w:val="24"/>
          <w:szCs w:val="24"/>
        </w:rPr>
        <w:t xml:space="preserve">. Diambil dari </w:t>
      </w:r>
      <w:r w:rsidRPr="00D2298C">
        <w:rPr>
          <w:rFonts w:asciiTheme="majorBidi" w:hAnsiTheme="majorBidi" w:cstheme="majorBidi"/>
          <w:sz w:val="24"/>
          <w:szCs w:val="24"/>
        </w:rPr>
        <w:t>http://bsnp-indonesia.org/id/wp-content/uploads/isi/SMK-MAK.zip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Borg, W.R., Gall, M.D.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Gall, J.P. (2003).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Educational Research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 Introduction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Boston: Pearson Education, Inc.</w:t>
      </w:r>
    </w:p>
    <w:p w:rsidR="004D4048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890">
        <w:rPr>
          <w:rFonts w:ascii="Times New Roman" w:hAnsi="Times New Roman" w:cs="Times New Roman"/>
          <w:color w:val="000000" w:themeColor="text1"/>
          <w:sz w:val="24"/>
          <w:szCs w:val="24"/>
        </w:rPr>
        <w:t>Cahyaningrum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Rahma.</w:t>
      </w:r>
      <w:r w:rsidRPr="00A92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2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Pengembangan Media Smart With Chemistry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(SWC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Berbasis Web Sebagai Sumber Belajar Mandiri Bagi Siswa SMA/MA Kelas XI</w:t>
      </w:r>
      <w:r w:rsidRPr="00A928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Skripsi. Universitas Negeri Yogyakarta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Daryanto.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Media Pembelajaran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Yogyakarta: Gava Media.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Dipraja,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Samja.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Panduan Praktis Membuat Website Gratis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Jakarta: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Pustaka Makmur</w:t>
      </w:r>
    </w:p>
    <w:p w:rsidR="004D4048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Djaali dan Pudji Muljono.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Pengukuran d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alam Bidang Pendidikan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Jakarta: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Grasindo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020">
        <w:rPr>
          <w:rFonts w:ascii="Times New Roman" w:hAnsi="Times New Roman" w:cs="Times New Roman"/>
          <w:color w:val="000000" w:themeColor="text1"/>
          <w:sz w:val="24"/>
          <w:szCs w:val="24"/>
        </w:rPr>
        <w:t>Joomla Developer Network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(2013). </w:t>
      </w:r>
      <w:r w:rsidRPr="002A3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What Is Joomla?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Diambil dari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http://www.joomla.org/about-joomla.html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10 November 2013</w:t>
      </w:r>
    </w:p>
    <w:p w:rsidR="004D4048" w:rsidRPr="00106CB9" w:rsidRDefault="004D4048" w:rsidP="004D4048">
      <w:pPr>
        <w:spacing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Kantun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Sri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(2013).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3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Hakikat dan Prosedur Penelitian Pengembangan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ambil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dari http://library.unej.ac.id/client/search/asset/468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12 Desember 2013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Munir. (2009).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Pembelajaran Jarak Jauh Berbasis Teknologi Informasi dan Komunikasi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Bandung: Alfabeta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Nugraha,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Adi Warto.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(2007).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3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E-Learning Vs I-Learning, p2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Diambil dari http://ilmukomputer.com/wp-content/uploads/2007/11/warto-e-learning.doc pada 10 November 2013</w:t>
      </w:r>
    </w:p>
    <w:p w:rsidR="004D4048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Pradipta, Dita Panintias.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Pengembangan Majalah Chem-Bucket Berbasis Website Untuk Materi Green Chemistry Sebagai Media Pembelajaran Kimia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Skripsi.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niversitas Negeri Yogyakarta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Rackspace Support.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3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CMS Comparison: Drupal, Joomla and Wordpress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Diambil dari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http://www.rackspace.com/knowledge_center/article/cms-comparison-drupal-joomla-and-wordpress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12 Desember 2013</w:t>
      </w:r>
    </w:p>
    <w:p w:rsidR="004D4048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Sagala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Syaiful.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Konsep dan Makna Pembelajaran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Bandung: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Alphabeta.</w:t>
      </w:r>
    </w:p>
    <w:p w:rsidR="004D4048" w:rsidRPr="00712096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>Siahaan, S</w:t>
      </w:r>
      <w:r>
        <w:rPr>
          <w:rFonts w:ascii="Times New Roman" w:hAnsi="Times New Roman"/>
          <w:sz w:val="24"/>
          <w:szCs w:val="24"/>
        </w:rPr>
        <w:t>udirman</w:t>
      </w:r>
      <w:r w:rsidRPr="0071209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Pr="00712096">
        <w:rPr>
          <w:rFonts w:ascii="Times New Roman" w:hAnsi="Times New Roman"/>
          <w:sz w:val="24"/>
          <w:szCs w:val="24"/>
        </w:rPr>
        <w:t>2004</w:t>
      </w:r>
      <w:r>
        <w:rPr>
          <w:rFonts w:ascii="Times New Roman" w:hAnsi="Times New Roman"/>
          <w:sz w:val="24"/>
          <w:szCs w:val="24"/>
        </w:rPr>
        <w:t>)</w:t>
      </w:r>
      <w:r w:rsidRPr="00712096">
        <w:rPr>
          <w:rFonts w:ascii="Times New Roman" w:hAnsi="Times New Roman"/>
          <w:sz w:val="24"/>
          <w:szCs w:val="24"/>
        </w:rPr>
        <w:t xml:space="preserve">. </w:t>
      </w:r>
      <w:r w:rsidRPr="00712096">
        <w:rPr>
          <w:rFonts w:ascii="Times New Roman" w:hAnsi="Times New Roman"/>
          <w:i/>
          <w:iCs/>
          <w:sz w:val="24"/>
          <w:szCs w:val="24"/>
        </w:rPr>
        <w:t>E-learning (Pembelajaran Elektronik) Sebagai Salah Satu Alternatif Pembelajaran</w:t>
      </w:r>
      <w:r>
        <w:rPr>
          <w:rFonts w:ascii="Times New Roman" w:hAnsi="Times New Roman"/>
          <w:sz w:val="24"/>
          <w:szCs w:val="24"/>
        </w:rPr>
        <w:t xml:space="preserve">. Diambil dari </w:t>
      </w:r>
      <w:r w:rsidRPr="00712096">
        <w:rPr>
          <w:rFonts w:ascii="Times New Roman" w:hAnsi="Times New Roman"/>
          <w:sz w:val="24"/>
          <w:szCs w:val="24"/>
        </w:rPr>
        <w:t>http://www.depdiknas.go.id/Jurnal/42/ sudirman.htm</w:t>
      </w:r>
      <w:r>
        <w:rPr>
          <w:rFonts w:ascii="Times New Roman" w:hAnsi="Times New Roman"/>
          <w:sz w:val="24"/>
          <w:szCs w:val="24"/>
        </w:rPr>
        <w:t xml:space="preserve"> pada 17 Maret 2013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B98">
        <w:rPr>
          <w:rFonts w:asciiTheme="majorBidi" w:hAnsiTheme="majorBidi" w:cstheme="majorBidi"/>
          <w:sz w:val="24"/>
          <w:szCs w:val="24"/>
        </w:rPr>
        <w:t xml:space="preserve">Sukardjo dan Lis Permana Sari. (2008). </w:t>
      </w:r>
      <w:r w:rsidRPr="00E97B98">
        <w:rPr>
          <w:rFonts w:asciiTheme="majorBidi" w:hAnsiTheme="majorBidi" w:cstheme="majorBidi"/>
          <w:i/>
          <w:iCs/>
          <w:sz w:val="24"/>
          <w:szCs w:val="24"/>
        </w:rPr>
        <w:t>Penilaian Hasil Belajar Kimia</w:t>
      </w:r>
      <w:r w:rsidRPr="00E97B98">
        <w:rPr>
          <w:rFonts w:asciiTheme="majorBidi" w:hAnsiTheme="majorBidi" w:cstheme="majorBidi"/>
          <w:sz w:val="24"/>
          <w:szCs w:val="24"/>
        </w:rPr>
        <w:t xml:space="preserve">. Yogyakarta: </w:t>
      </w:r>
      <w:r>
        <w:rPr>
          <w:rFonts w:asciiTheme="majorBidi" w:hAnsiTheme="majorBidi" w:cstheme="majorBidi"/>
          <w:sz w:val="24"/>
          <w:szCs w:val="24"/>
        </w:rPr>
        <w:t>Fakultas Matematika dan Ilmu Pengetahuan Alam Universitas Negeri Yogyakarta</w:t>
      </w:r>
    </w:p>
    <w:p w:rsidR="004D4048" w:rsidRPr="00106CB9" w:rsidRDefault="004D4048" w:rsidP="004D4048">
      <w:pPr>
        <w:spacing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Susilana, Rudi dan Cepi Riyana.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Media P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embelajaran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Bandung: Wacana Prima.</w:t>
      </w:r>
    </w:p>
    <w:p w:rsidR="004D4048" w:rsidRPr="00106CB9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 Pengembang Ilmu Pendidikan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Fakultas Ilmu Pendidikan Universitas Pendidikan Indonesia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Ilmu dan Aplikasi Pendidikan I: Ilmu Pendidikan Teoretis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Jakarta: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Grasindo</w:t>
      </w:r>
    </w:p>
    <w:p w:rsidR="004D4048" w:rsidRDefault="004D4048" w:rsidP="004D4048">
      <w:pPr>
        <w:spacing w:before="240" w:after="36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 </w:t>
      </w:r>
      <w:r w:rsidRPr="007E0F7B">
        <w:rPr>
          <w:rFonts w:ascii="Times New Roman" w:hAnsi="Times New Roman" w:cs="Times New Roman"/>
          <w:color w:val="000000" w:themeColor="text1"/>
          <w:sz w:val="24"/>
          <w:szCs w:val="24"/>
        </w:rPr>
        <w:t>Pusat Penelitian Kebijakan Dan Inovasi Pendidikan Badan Penelitian Dan Pengembangan Departemen Pendidikan Nasional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8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Metode Penelitian Pengembangan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Jakarta: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Pusat Penelitian Kebijakan d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an Inova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 Pendidikan Badan Penelitian d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an Pengembangan Departemen Pendidikan Nasional</w:t>
      </w:r>
    </w:p>
    <w:p w:rsidR="00AC07C0" w:rsidRDefault="004D4048" w:rsidP="004D4048">
      <w:pPr>
        <w:spacing w:before="240" w:after="360" w:line="240" w:lineRule="auto"/>
        <w:ind w:left="851" w:hanging="851"/>
        <w:jc w:val="both"/>
      </w:pPr>
      <w:bookmarkStart w:id="4" w:name="_GoBack"/>
      <w:bookmarkEnd w:id="4"/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Transparency International Indonesia.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(2012).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3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Integrity and Corruption In Indonesia: What Do Young People Think?</w:t>
      </w:r>
      <w:r w:rsidRPr="00106CB9">
        <w:rPr>
          <w:rFonts w:ascii="Times New Roman" w:hAnsi="Times New Roman" w:cs="Times New Roman"/>
          <w:color w:val="000000" w:themeColor="text1"/>
          <w:sz w:val="24"/>
          <w:szCs w:val="24"/>
        </w:rPr>
        <w:t>. Diambil dari http://www.ti.or.id/media/documents/2014/05/22/s/u/survei_integritas_anak_muda_ing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gris_small.pdf pada 25 Mei 2014</w:t>
      </w:r>
    </w:p>
    <w:sectPr w:rsidR="00AC07C0" w:rsidSect="004D404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48"/>
    <w:rsid w:val="004D4048"/>
    <w:rsid w:val="00A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48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048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048"/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48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048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048"/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Latiansyah</dc:creator>
  <cp:lastModifiedBy>Latiansyah</cp:lastModifiedBy>
  <cp:revision>1</cp:revision>
  <dcterms:created xsi:type="dcterms:W3CDTF">2015-07-10T01:06:00Z</dcterms:created>
  <dcterms:modified xsi:type="dcterms:W3CDTF">2015-07-10T01:07:00Z</dcterms:modified>
</cp:coreProperties>
</file>