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9E" w:rsidRPr="0080401F" w:rsidRDefault="009D0C9E" w:rsidP="009D0C9E">
      <w:pPr>
        <w:outlineLvl w:val="1"/>
        <w:rPr>
          <w:rFonts w:ascii="Tahoma" w:hAnsi="Tahoma" w:cs="Tahoma"/>
          <w:b/>
          <w:bCs/>
        </w:rPr>
      </w:pPr>
      <w:r w:rsidRPr="0080401F">
        <w:rPr>
          <w:rFonts w:ascii="Tahoma" w:hAnsi="Tahoma" w:cs="Tahoma"/>
          <w:b/>
          <w:bCs/>
        </w:rPr>
        <w:t>Artikel 1</w:t>
      </w:r>
      <w:r>
        <w:rPr>
          <w:rFonts w:ascii="Tahoma" w:hAnsi="Tahoma" w:cs="Tahoma"/>
          <w:b/>
          <w:bCs/>
        </w:rPr>
        <w:t xml:space="preserve"> (di Jurnal </w:t>
      </w:r>
      <w:r w:rsidRPr="000D051C">
        <w:rPr>
          <w:rFonts w:ascii="Tahoma" w:hAnsi="Tahoma" w:cs="Tahoma"/>
          <w:b/>
          <w:bCs/>
          <w:i/>
        </w:rPr>
        <w:t>Atavisme</w:t>
      </w:r>
      <w:r>
        <w:rPr>
          <w:rFonts w:ascii="Tahoma" w:hAnsi="Tahoma" w:cs="Tahoma"/>
          <w:b/>
          <w:bCs/>
        </w:rPr>
        <w:t>, Balai Bahasa Surabaya)</w:t>
      </w:r>
    </w:p>
    <w:p w:rsidR="009D0C9E" w:rsidRDefault="009D0C9E" w:rsidP="009D0C9E">
      <w:pPr>
        <w:jc w:val="center"/>
        <w:rPr>
          <w:rFonts w:ascii="Tahoma" w:hAnsi="Tahoma" w:cs="Tahoma"/>
          <w:b/>
          <w:bCs/>
          <w:lang w:val="id-ID"/>
        </w:rPr>
      </w:pPr>
    </w:p>
    <w:p w:rsidR="009D0C9E" w:rsidRDefault="009D0C9E" w:rsidP="009D0C9E">
      <w:pPr>
        <w:rPr>
          <w:rFonts w:ascii="Tahoma" w:hAnsi="Tahoma" w:cs="Tahoma"/>
          <w:b/>
          <w:bCs/>
          <w:sz w:val="22"/>
          <w:szCs w:val="22"/>
        </w:rPr>
      </w:pPr>
    </w:p>
    <w:p w:rsidR="009D0C9E" w:rsidRDefault="009D0C9E" w:rsidP="009D0C9E">
      <w:pPr>
        <w:jc w:val="center"/>
        <w:outlineLvl w:val="2"/>
        <w:rPr>
          <w:rFonts w:ascii="Tahoma" w:hAnsi="Tahoma" w:cs="Tahoma"/>
          <w:bCs/>
          <w:sz w:val="32"/>
          <w:szCs w:val="32"/>
        </w:rPr>
      </w:pPr>
      <w:r w:rsidRPr="00583DDA">
        <w:rPr>
          <w:rFonts w:ascii="Tahoma" w:hAnsi="Tahoma" w:cs="Tahoma"/>
          <w:bCs/>
          <w:sz w:val="32"/>
          <w:szCs w:val="32"/>
        </w:rPr>
        <w:t>T</w:t>
      </w:r>
      <w:r>
        <w:rPr>
          <w:rFonts w:ascii="Tahoma" w:hAnsi="Tahoma" w:cs="Tahoma"/>
          <w:bCs/>
          <w:sz w:val="32"/>
          <w:szCs w:val="32"/>
        </w:rPr>
        <w:t xml:space="preserve">INGKAT RESEPSI MAHASISWA FAKULTAS BAHASA DAN SENI UNIVERSITAS NEGERI YOGYAKARTA </w:t>
      </w:r>
    </w:p>
    <w:p w:rsidR="009D0C9E" w:rsidRDefault="009D0C9E" w:rsidP="009D0C9E">
      <w:pPr>
        <w:jc w:val="center"/>
        <w:outlineLvl w:val="2"/>
        <w:rPr>
          <w:rFonts w:ascii="Tahoma" w:hAnsi="Tahoma" w:cs="Tahoma"/>
          <w:bCs/>
          <w:sz w:val="32"/>
          <w:szCs w:val="32"/>
        </w:rPr>
      </w:pPr>
      <w:r>
        <w:rPr>
          <w:rFonts w:ascii="Tahoma" w:hAnsi="Tahoma" w:cs="Tahoma"/>
          <w:bCs/>
          <w:sz w:val="32"/>
          <w:szCs w:val="32"/>
        </w:rPr>
        <w:t xml:space="preserve">TERHADAP BUDAYA EROPA </w:t>
      </w:r>
    </w:p>
    <w:p w:rsidR="009D0C9E" w:rsidRPr="00583DDA" w:rsidRDefault="009D0C9E" w:rsidP="009D0C9E">
      <w:pPr>
        <w:jc w:val="center"/>
        <w:outlineLvl w:val="2"/>
        <w:rPr>
          <w:rFonts w:ascii="Tahoma" w:hAnsi="Tahoma" w:cs="Tahoma"/>
          <w:bCs/>
          <w:sz w:val="32"/>
          <w:szCs w:val="32"/>
        </w:rPr>
      </w:pPr>
    </w:p>
    <w:p w:rsidR="009D0C9E" w:rsidRDefault="009D0C9E" w:rsidP="009D0C9E">
      <w:pPr>
        <w:jc w:val="center"/>
        <w:outlineLvl w:val="2"/>
        <w:rPr>
          <w:rFonts w:ascii="Tahoma" w:hAnsi="Tahoma" w:cs="Tahoma"/>
          <w:bCs/>
          <w:sz w:val="22"/>
          <w:szCs w:val="22"/>
        </w:rPr>
      </w:pPr>
      <w:r>
        <w:rPr>
          <w:rFonts w:ascii="Tahoma" w:hAnsi="Tahoma" w:cs="Tahoma"/>
          <w:bCs/>
          <w:sz w:val="22"/>
          <w:szCs w:val="22"/>
        </w:rPr>
        <w:t xml:space="preserve">Oleh </w:t>
      </w:r>
    </w:p>
    <w:p w:rsidR="009D0C9E" w:rsidRDefault="009D0C9E" w:rsidP="009D0C9E">
      <w:pPr>
        <w:jc w:val="center"/>
        <w:outlineLvl w:val="2"/>
        <w:rPr>
          <w:rFonts w:ascii="Tahoma" w:hAnsi="Tahoma" w:cs="Tahoma"/>
          <w:bCs/>
          <w:sz w:val="22"/>
          <w:szCs w:val="22"/>
        </w:rPr>
      </w:pPr>
      <w:r>
        <w:rPr>
          <w:rFonts w:ascii="Tahoma" w:hAnsi="Tahoma" w:cs="Tahoma"/>
          <w:bCs/>
          <w:sz w:val="22"/>
          <w:szCs w:val="22"/>
        </w:rPr>
        <w:t>Dian Swandayani, Iman Santoso, dan Nurhadi</w:t>
      </w:r>
    </w:p>
    <w:p w:rsidR="009D0C9E" w:rsidRDefault="009D0C9E" w:rsidP="009D0C9E">
      <w:pPr>
        <w:jc w:val="center"/>
        <w:outlineLvl w:val="2"/>
        <w:rPr>
          <w:rFonts w:ascii="Tahoma" w:hAnsi="Tahoma" w:cs="Tahoma"/>
          <w:bCs/>
          <w:sz w:val="22"/>
          <w:szCs w:val="22"/>
        </w:rPr>
      </w:pPr>
      <w:r>
        <w:rPr>
          <w:rFonts w:ascii="Tahoma" w:hAnsi="Tahoma" w:cs="Tahoma"/>
          <w:bCs/>
          <w:sz w:val="22"/>
          <w:szCs w:val="22"/>
        </w:rPr>
        <w:t>Staf Pengajar Fakultas Bahasa dan Seni, Universitas Negeri Yogyakarta</w:t>
      </w:r>
    </w:p>
    <w:p w:rsidR="009D0C9E" w:rsidRPr="00583DDA" w:rsidRDefault="009D0C9E" w:rsidP="009D0C9E">
      <w:pPr>
        <w:jc w:val="center"/>
        <w:outlineLvl w:val="2"/>
        <w:rPr>
          <w:rFonts w:ascii="Tahoma" w:hAnsi="Tahoma" w:cs="Tahoma"/>
          <w:bCs/>
          <w:sz w:val="22"/>
          <w:szCs w:val="22"/>
        </w:rPr>
      </w:pPr>
      <w:hyperlink r:id="rId7" w:history="1">
        <w:r w:rsidRPr="00C81853">
          <w:rPr>
            <w:rStyle w:val="Hyperlink"/>
            <w:rFonts w:ascii="Tahoma" w:hAnsi="Tahoma" w:cs="Tahoma"/>
            <w:sz w:val="18"/>
            <w:szCs w:val="18"/>
            <w:lang w:val="id-ID"/>
          </w:rPr>
          <w:t>dianswandayani@yahoo.com</w:t>
        </w:r>
      </w:hyperlink>
      <w:r>
        <w:rPr>
          <w:rFonts w:ascii="Tahoma" w:hAnsi="Tahoma" w:cs="Tahoma"/>
          <w:sz w:val="18"/>
          <w:szCs w:val="18"/>
          <w:lang w:val="id-ID"/>
        </w:rPr>
        <w:t>.</w:t>
      </w:r>
    </w:p>
    <w:p w:rsidR="009D0C9E" w:rsidRDefault="009D0C9E" w:rsidP="009D0C9E">
      <w:pPr>
        <w:spacing w:line="360" w:lineRule="auto"/>
        <w:jc w:val="center"/>
        <w:outlineLvl w:val="2"/>
        <w:rPr>
          <w:rFonts w:ascii="Tahoma" w:hAnsi="Tahoma" w:cs="Tahoma"/>
          <w:b/>
          <w:bCs/>
          <w:color w:val="FF0000"/>
        </w:rPr>
      </w:pPr>
    </w:p>
    <w:p w:rsidR="009D0C9E" w:rsidRPr="000D051C" w:rsidRDefault="009D0C9E" w:rsidP="009D0C9E">
      <w:pPr>
        <w:ind w:firstLine="720"/>
        <w:jc w:val="both"/>
        <w:outlineLvl w:val="2"/>
        <w:rPr>
          <w:rFonts w:ascii="Tahoma" w:hAnsi="Tahoma" w:cs="Tahoma"/>
          <w:sz w:val="18"/>
          <w:szCs w:val="18"/>
        </w:rPr>
      </w:pPr>
      <w:r w:rsidRPr="000D051C">
        <w:rPr>
          <w:rFonts w:ascii="Tahoma" w:hAnsi="Tahoma" w:cs="Tahoma"/>
          <w:b/>
          <w:bCs/>
          <w:sz w:val="18"/>
          <w:szCs w:val="18"/>
        </w:rPr>
        <w:t>Abstrak:</w:t>
      </w:r>
      <w:r w:rsidRPr="000D051C">
        <w:rPr>
          <w:rFonts w:ascii="Tahoma" w:hAnsi="Tahoma" w:cs="Tahoma"/>
          <w:b/>
          <w:bCs/>
          <w:color w:val="FF0000"/>
          <w:sz w:val="18"/>
          <w:szCs w:val="18"/>
        </w:rPr>
        <w:t xml:space="preserve"> </w:t>
      </w:r>
      <w:r w:rsidRPr="000D051C">
        <w:rPr>
          <w:rFonts w:ascii="Tahoma" w:hAnsi="Tahoma" w:cs="Tahoma"/>
          <w:sz w:val="18"/>
          <w:szCs w:val="18"/>
        </w:rPr>
        <w:t>Artikel ini bertujuan untuk mendeskripsikan tingkat pemahaman dan tingkat apresiasi mahasiswa FBS UNY terhadap budaya Eropa pada awal abad ke-21. Subjek penelitian ini adalah mahasiswa FBS UNY yang terdiri atas sebelas program studi pada tahun ajaran 2010/2011. Objek penelitiannya adalah aspek-aspek budaya Eropa. Teknik pengumpulan datanya dengan tes dan angket. Teknik analisis datanya dilakukan secara deskriptif kuantitatif dan kualitatif. Hasil penelitian menunjukkan bahwa pemahaman mahasiswa FBS UNY terhadap budaya Eropa abad ke-21 hanya sebesar 22,0%. Sementara tingkat apresiasinya sebesar 37,5%. Berdasarkan rata-rata, diperoleh angka tingkat pemahaman dan tingkat apresiasi tersebut hanya sebesar 29,75%. Berdasarkan kajian resepsi sastra seperti yang dilakukan Riens T. Segers, tingkat pencapaian tersebut dapat ditelusuri lebih lanjut faktor-faktor penyebabnya. Meski demikian, tingkat pemahaman dan apresiasi yang rendah tersebut diperlukan suatu usaha guna lebih mengenalkan budaya Eropa kepada mahasiswa FBS UNY melalui rancangan model dan modul pembelajaran</w:t>
      </w:r>
      <w:r w:rsidRPr="000D051C">
        <w:rPr>
          <w:rFonts w:ascii="Tahoma" w:hAnsi="Tahoma" w:cs="Tahoma"/>
          <w:sz w:val="18"/>
          <w:szCs w:val="18"/>
        </w:rPr>
        <w:softHyphen/>
        <w:t>. Model dan modul pembelajaran tersebut tidak hanya pada pengenalan budaya Eropa, tetapi juga dalam rangka mengukuhkan nasionalisme generasi muda Indonesia. Hal ini adalah sebuah usaha penanaman karakter nasionalisme.</w:t>
      </w:r>
    </w:p>
    <w:p w:rsidR="009D0C9E" w:rsidRPr="000D051C" w:rsidRDefault="009D0C9E" w:rsidP="009D0C9E">
      <w:pPr>
        <w:ind w:left="1985" w:hanging="1985"/>
        <w:rPr>
          <w:rFonts w:ascii="Tahoma" w:hAnsi="Tahoma" w:cs="Tahoma"/>
          <w:sz w:val="18"/>
          <w:szCs w:val="18"/>
        </w:rPr>
      </w:pPr>
      <w:r w:rsidRPr="000D051C">
        <w:rPr>
          <w:rFonts w:ascii="Tahoma" w:hAnsi="Tahoma" w:cs="Tahoma"/>
          <w:b/>
          <w:sz w:val="18"/>
          <w:szCs w:val="18"/>
        </w:rPr>
        <w:t>Kata-kata kunci:</w:t>
      </w:r>
      <w:r w:rsidRPr="000D051C">
        <w:rPr>
          <w:rFonts w:ascii="Tahoma" w:hAnsi="Tahoma" w:cs="Tahoma"/>
          <w:sz w:val="18"/>
          <w:szCs w:val="18"/>
        </w:rPr>
        <w:t xml:space="preserve">  tingkat pemahaman, tingkat apresiasi, budaya Eropa, rasa nasionalisme.</w:t>
      </w:r>
    </w:p>
    <w:p w:rsidR="009D0C9E" w:rsidRPr="000D051C" w:rsidRDefault="009D0C9E" w:rsidP="009D0C9E">
      <w:pPr>
        <w:rPr>
          <w:rFonts w:ascii="Tahoma" w:hAnsi="Tahoma" w:cs="Tahoma"/>
          <w:sz w:val="18"/>
          <w:szCs w:val="18"/>
        </w:rPr>
      </w:pPr>
    </w:p>
    <w:p w:rsidR="009D0C9E" w:rsidRPr="000D051C" w:rsidRDefault="009D0C9E" w:rsidP="009D0C9E">
      <w:pPr>
        <w:jc w:val="both"/>
        <w:rPr>
          <w:rFonts w:ascii="Tahoma" w:hAnsi="Tahoma" w:cs="Tahoma"/>
          <w:sz w:val="18"/>
          <w:szCs w:val="18"/>
        </w:rPr>
      </w:pPr>
      <w:r w:rsidRPr="000D051C">
        <w:rPr>
          <w:rFonts w:ascii="Tahoma" w:hAnsi="Tahoma" w:cs="Tahoma"/>
          <w:b/>
          <w:sz w:val="18"/>
          <w:szCs w:val="18"/>
        </w:rPr>
        <w:t xml:space="preserve">Abstract: The Reception Level of Language and Art Faculty Student, Yogyakarta State University to European Culture. </w:t>
      </w:r>
      <w:r w:rsidRPr="000D051C">
        <w:rPr>
          <w:rFonts w:ascii="Tahoma" w:hAnsi="Tahoma" w:cs="Tahoma"/>
          <w:sz w:val="18"/>
          <w:szCs w:val="18"/>
        </w:rPr>
        <w:t>This article aims to describe the level of understanding and appreciating of Language and Art Faculty Student, Yogyakarta State University to European Culture in the beginning of 21</w:t>
      </w:r>
      <w:r w:rsidRPr="000D051C">
        <w:rPr>
          <w:rFonts w:ascii="Tahoma" w:hAnsi="Tahoma" w:cs="Tahoma"/>
          <w:sz w:val="18"/>
          <w:szCs w:val="18"/>
          <w:vertAlign w:val="superscript"/>
        </w:rPr>
        <w:t>st</w:t>
      </w:r>
      <w:r w:rsidRPr="000D051C">
        <w:rPr>
          <w:rFonts w:ascii="Tahoma" w:hAnsi="Tahoma" w:cs="Tahoma"/>
          <w:sz w:val="18"/>
          <w:szCs w:val="18"/>
        </w:rPr>
        <w:t xml:space="preserve"> century. Subject of this research are student of Language and Art Faculty YSU that consist of eleven program studies in 2010/2011 academic year. Object of this research is European culture’s aspect. Data collected by test and questioner. Data analyzed by quantitative and qualitative technique. Result of research indicated that understanding level of Language and Art Faculty student, YSU to European culture in the beginning 21</w:t>
      </w:r>
      <w:r w:rsidRPr="000D051C">
        <w:rPr>
          <w:rFonts w:ascii="Tahoma" w:hAnsi="Tahoma" w:cs="Tahoma"/>
          <w:sz w:val="18"/>
          <w:szCs w:val="18"/>
          <w:vertAlign w:val="superscript"/>
        </w:rPr>
        <w:t>st</w:t>
      </w:r>
      <w:r w:rsidRPr="000D051C">
        <w:rPr>
          <w:rFonts w:ascii="Tahoma" w:hAnsi="Tahoma" w:cs="Tahoma"/>
          <w:sz w:val="18"/>
          <w:szCs w:val="18"/>
        </w:rPr>
        <w:t xml:space="preserve"> century just only 22.0%. The appreciating level is 37.5%. In average, the level of understanding and appreciating is just only 29.75%. This level is low. According to literature reception theory by Riens T. Segers, that achievement could be examined some factors caused. In other side, to increase this level, it need some effort like learning model and module to more introduce European culture to student of Language and Art Faculty, YSU. Learning model and module is not only to introducing of European culture, but also to strengthened nationalism for Indonesian young generation. This is one effort to build character of nationalism.</w:t>
      </w:r>
    </w:p>
    <w:p w:rsidR="009D0C9E" w:rsidRPr="000D051C" w:rsidRDefault="009D0C9E" w:rsidP="009D0C9E">
      <w:pPr>
        <w:ind w:left="1276" w:hanging="1276"/>
        <w:rPr>
          <w:rFonts w:ascii="Tahoma" w:hAnsi="Tahoma" w:cs="Tahoma"/>
          <w:sz w:val="18"/>
          <w:szCs w:val="18"/>
        </w:rPr>
      </w:pPr>
      <w:r w:rsidRPr="000D051C">
        <w:rPr>
          <w:rFonts w:ascii="Tahoma" w:hAnsi="Tahoma" w:cs="Tahoma"/>
          <w:b/>
          <w:sz w:val="18"/>
          <w:szCs w:val="18"/>
        </w:rPr>
        <w:t>Key words:</w:t>
      </w:r>
      <w:r w:rsidRPr="000D051C">
        <w:rPr>
          <w:rFonts w:ascii="Tahoma" w:hAnsi="Tahoma" w:cs="Tahoma"/>
          <w:sz w:val="18"/>
          <w:szCs w:val="18"/>
        </w:rPr>
        <w:t xml:space="preserve"> understanding level, appreciating level, European culture, sense of nationalism.</w:t>
      </w:r>
    </w:p>
    <w:p w:rsidR="009D0C9E" w:rsidRDefault="009D0C9E" w:rsidP="009D0C9E">
      <w:pPr>
        <w:rPr>
          <w:rFonts w:ascii="Tahoma" w:hAnsi="Tahoma" w:cs="Tahoma"/>
          <w:sz w:val="22"/>
          <w:szCs w:val="22"/>
        </w:rPr>
      </w:pPr>
    </w:p>
    <w:p w:rsidR="009D0C9E" w:rsidRDefault="009D0C9E" w:rsidP="009D0C9E">
      <w:pPr>
        <w:rPr>
          <w:rFonts w:ascii="Tahoma" w:hAnsi="Tahoma" w:cs="Tahoma"/>
          <w:sz w:val="22"/>
          <w:szCs w:val="22"/>
        </w:rPr>
      </w:pPr>
    </w:p>
    <w:p w:rsidR="009D0C9E" w:rsidRDefault="009D0C9E" w:rsidP="009D0C9E">
      <w:pPr>
        <w:ind w:firstLine="720"/>
        <w:rPr>
          <w:rFonts w:ascii="Tahoma" w:hAnsi="Tahoma" w:cs="Tahoma"/>
          <w:b/>
          <w:bCs/>
          <w:color w:val="FF0000"/>
        </w:rPr>
      </w:pPr>
    </w:p>
    <w:p w:rsidR="009D0C9E" w:rsidRPr="002778E8" w:rsidRDefault="009D0C9E" w:rsidP="009D0C9E">
      <w:pPr>
        <w:spacing w:line="360" w:lineRule="auto"/>
        <w:jc w:val="both"/>
        <w:outlineLvl w:val="2"/>
        <w:rPr>
          <w:rFonts w:ascii="Tahoma" w:hAnsi="Tahoma" w:cs="Tahoma"/>
          <w:b/>
          <w:bCs/>
          <w:sz w:val="22"/>
          <w:szCs w:val="22"/>
        </w:rPr>
      </w:pPr>
      <w:r w:rsidRPr="002778E8">
        <w:rPr>
          <w:rFonts w:ascii="Tahoma" w:hAnsi="Tahoma" w:cs="Tahoma"/>
          <w:b/>
          <w:bCs/>
          <w:sz w:val="22"/>
          <w:szCs w:val="22"/>
        </w:rPr>
        <w:t>P</w:t>
      </w:r>
      <w:r>
        <w:rPr>
          <w:rFonts w:ascii="Tahoma" w:hAnsi="Tahoma" w:cs="Tahoma"/>
          <w:b/>
          <w:bCs/>
          <w:sz w:val="22"/>
          <w:szCs w:val="22"/>
        </w:rPr>
        <w:t>ENGANTAR</w:t>
      </w:r>
    </w:p>
    <w:p w:rsidR="009D0C9E" w:rsidRPr="001D298B" w:rsidRDefault="009D0C9E" w:rsidP="009D0C9E">
      <w:pPr>
        <w:spacing w:line="360" w:lineRule="auto"/>
        <w:ind w:firstLine="720"/>
        <w:jc w:val="both"/>
        <w:rPr>
          <w:rFonts w:ascii="Tahoma" w:hAnsi="Tahoma" w:cs="Tahoma"/>
          <w:sz w:val="22"/>
          <w:szCs w:val="22"/>
          <w:lang w:val="id-ID"/>
        </w:rPr>
      </w:pPr>
      <w:r w:rsidRPr="001D298B">
        <w:rPr>
          <w:rFonts w:ascii="Tahoma" w:hAnsi="Tahoma" w:cs="Tahoma"/>
          <w:sz w:val="22"/>
          <w:szCs w:val="22"/>
          <w:lang w:val="id-ID"/>
        </w:rPr>
        <w:t xml:space="preserve">Memasuki abad ke-21, dunia ditandai dengan fenomena yang oleh Alvin Toffler (1991:19) disebut dengan </w:t>
      </w:r>
      <w:r w:rsidRPr="001D298B">
        <w:rPr>
          <w:rFonts w:ascii="Tahoma" w:hAnsi="Tahoma" w:cs="Tahoma"/>
          <w:i/>
          <w:iCs/>
          <w:sz w:val="22"/>
          <w:szCs w:val="22"/>
          <w:lang w:val="id-ID"/>
        </w:rPr>
        <w:t>the third wave</w:t>
      </w:r>
      <w:r w:rsidRPr="001D298B">
        <w:rPr>
          <w:rFonts w:ascii="Tahoma" w:hAnsi="Tahoma" w:cs="Tahoma"/>
          <w:sz w:val="22"/>
          <w:szCs w:val="22"/>
          <w:lang w:val="id-ID"/>
        </w:rPr>
        <w:t>, yakni sebuah perubahan gaya hidup yang meng</w:t>
      </w:r>
      <w:r w:rsidRPr="001D298B">
        <w:rPr>
          <w:rFonts w:ascii="Tahoma" w:hAnsi="Tahoma" w:cs="Tahoma"/>
          <w:sz w:val="22"/>
          <w:szCs w:val="22"/>
          <w:lang w:val="id-ID"/>
        </w:rPr>
        <w:softHyphen/>
        <w:t>goncang segi-segi kehidupan, yakni goncangan gelombang kebudayaan manusia yang ditandai dengan peru</w:t>
      </w:r>
      <w:r w:rsidRPr="001D298B">
        <w:rPr>
          <w:rFonts w:ascii="Tahoma" w:hAnsi="Tahoma" w:cs="Tahoma"/>
          <w:sz w:val="22"/>
          <w:szCs w:val="22"/>
          <w:lang w:val="id-ID"/>
        </w:rPr>
        <w:softHyphen/>
        <w:t>bah</w:t>
      </w:r>
      <w:r w:rsidRPr="001D298B">
        <w:rPr>
          <w:rFonts w:ascii="Tahoma" w:hAnsi="Tahoma" w:cs="Tahoma"/>
          <w:sz w:val="22"/>
          <w:szCs w:val="22"/>
          <w:lang w:val="id-ID"/>
        </w:rPr>
        <w:softHyphen/>
        <w:t xml:space="preserve">an tingkat informasi. Toffler sendiri menandai perubahan </w:t>
      </w:r>
      <w:r w:rsidRPr="001D298B">
        <w:rPr>
          <w:rFonts w:ascii="Tahoma" w:hAnsi="Tahoma" w:cs="Tahoma"/>
          <w:sz w:val="22"/>
          <w:szCs w:val="22"/>
          <w:lang w:val="id-ID"/>
        </w:rPr>
        <w:lastRenderedPageBreak/>
        <w:t>gelombang yang pertama de</w:t>
      </w:r>
      <w:r w:rsidRPr="001D298B">
        <w:rPr>
          <w:rFonts w:ascii="Tahoma" w:hAnsi="Tahoma" w:cs="Tahoma"/>
          <w:sz w:val="22"/>
          <w:szCs w:val="22"/>
          <w:lang w:val="id-ID"/>
        </w:rPr>
        <w:softHyphen/>
        <w:t>ngan revolusi dalam bidang pertanian dan yang kedua pada bidang industri. Revolusi kebu</w:t>
      </w:r>
      <w:r w:rsidRPr="001D298B">
        <w:rPr>
          <w:rFonts w:ascii="Tahoma" w:hAnsi="Tahoma" w:cs="Tahoma"/>
          <w:sz w:val="22"/>
          <w:szCs w:val="22"/>
          <w:lang w:val="id-ID"/>
        </w:rPr>
        <w:softHyphen/>
        <w:t>da</w:t>
      </w:r>
      <w:r w:rsidRPr="001D298B">
        <w:rPr>
          <w:rFonts w:ascii="Tahoma" w:hAnsi="Tahoma" w:cs="Tahoma"/>
          <w:sz w:val="22"/>
          <w:szCs w:val="22"/>
          <w:lang w:val="id-ID"/>
        </w:rPr>
        <w:softHyphen/>
        <w:t>yaan yang ketiga ditandai dengan perubahan yang cepat yang mendasarkan pada perkem</w:t>
      </w:r>
      <w:r w:rsidRPr="001D298B">
        <w:rPr>
          <w:rFonts w:ascii="Tahoma" w:hAnsi="Tahoma" w:cs="Tahoma"/>
          <w:sz w:val="22"/>
          <w:szCs w:val="22"/>
          <w:lang w:val="id-ID"/>
        </w:rPr>
        <w:softHyphen/>
        <w:t>bangan informasi sebagaimana yang kini dikenal dengan dunia komputer</w:t>
      </w:r>
      <w:r w:rsidRPr="001D298B">
        <w:rPr>
          <w:rFonts w:ascii="Tahoma" w:hAnsi="Tahoma" w:cs="Tahoma"/>
          <w:sz w:val="22"/>
          <w:szCs w:val="22"/>
          <w:lang w:val="id-ID"/>
        </w:rPr>
        <w:softHyphen/>
        <w:t>isa</w:t>
      </w:r>
      <w:r w:rsidRPr="001D298B">
        <w:rPr>
          <w:rFonts w:ascii="Tahoma" w:hAnsi="Tahoma" w:cs="Tahoma"/>
          <w:sz w:val="22"/>
          <w:szCs w:val="22"/>
          <w:lang w:val="id-ID"/>
        </w:rPr>
        <w:softHyphen/>
        <w:t xml:space="preserve">si dan internet. Penemuan internet (dan telepon seluler) membuat dunia seolah-olah menjadi kampung besar tempat orang-orang dari penjuru belahan dunia dapat berkomunikasi secara bebas. </w:t>
      </w:r>
    </w:p>
    <w:p w:rsidR="009D0C9E" w:rsidRPr="001D298B" w:rsidRDefault="009D0C9E" w:rsidP="009D0C9E">
      <w:pPr>
        <w:spacing w:line="360" w:lineRule="auto"/>
        <w:ind w:firstLine="720"/>
        <w:jc w:val="both"/>
        <w:rPr>
          <w:rFonts w:ascii="Tahoma" w:hAnsi="Tahoma" w:cs="Tahoma"/>
          <w:sz w:val="22"/>
          <w:szCs w:val="22"/>
          <w:lang w:val="id-ID"/>
        </w:rPr>
      </w:pPr>
      <w:r w:rsidRPr="001D298B">
        <w:rPr>
          <w:rFonts w:ascii="Tahoma" w:hAnsi="Tahoma" w:cs="Tahoma"/>
          <w:sz w:val="22"/>
          <w:szCs w:val="22"/>
          <w:lang w:val="id-ID"/>
        </w:rPr>
        <w:t>Dalam penelitian sebelumnya, (1) “Resepsi Sastra Penulis-penulis Prancis dalam Media Cetak Indonesia pada Tahun 2000—2005” (Swandayani, 2007) ataupun dalam penelitian Santosa (2007) yang berjudul (2) “Resepsi atas Pemikir-Pemikir Jerman dalam Media-media Cetak Indonesia pada Tahun 2000—2005” telah diperoleh sejumlah temuan yang terkait dengan pengaruh penulis-penulis Prancis dan Jerman di Indonesia lewat media-media cetak di Indonesia.</w:t>
      </w:r>
    </w:p>
    <w:p w:rsidR="009D0C9E" w:rsidRPr="001D298B" w:rsidRDefault="009D0C9E" w:rsidP="009D0C9E">
      <w:pPr>
        <w:spacing w:line="360" w:lineRule="auto"/>
        <w:ind w:firstLine="720"/>
        <w:jc w:val="both"/>
        <w:rPr>
          <w:rFonts w:ascii="Tahoma" w:hAnsi="Tahoma" w:cs="Tahoma"/>
          <w:sz w:val="22"/>
          <w:szCs w:val="22"/>
          <w:lang w:val="id-ID"/>
        </w:rPr>
      </w:pPr>
      <w:r w:rsidRPr="001D298B">
        <w:rPr>
          <w:rFonts w:ascii="Tahoma" w:hAnsi="Tahoma" w:cs="Tahoma"/>
          <w:sz w:val="22"/>
          <w:szCs w:val="22"/>
          <w:lang w:val="id-ID"/>
        </w:rPr>
        <w:t>Dalam penelitian Swandayani (2007)</w:t>
      </w:r>
      <w:r>
        <w:rPr>
          <w:rFonts w:ascii="Tahoma" w:hAnsi="Tahoma" w:cs="Tahoma"/>
          <w:sz w:val="22"/>
          <w:szCs w:val="22"/>
        </w:rPr>
        <w:t>,</w:t>
      </w:r>
      <w:r w:rsidRPr="001D298B">
        <w:rPr>
          <w:rFonts w:ascii="Tahoma" w:hAnsi="Tahoma" w:cs="Tahoma"/>
          <w:sz w:val="22"/>
          <w:szCs w:val="22"/>
          <w:lang w:val="id-ID"/>
        </w:rPr>
        <w:t xml:space="preserve"> ditemukan sejumlah hal. Dari lima belas penulis Prancis yang ditemukan, sebagian besar mereka membawa </w:t>
      </w:r>
      <w:r w:rsidRPr="001D298B">
        <w:rPr>
          <w:rFonts w:ascii="Tahoma" w:hAnsi="Tahoma" w:cs="Tahoma"/>
          <w:color w:val="000000"/>
          <w:sz w:val="22"/>
          <w:szCs w:val="22"/>
          <w:lang w:val="id-ID"/>
        </w:rPr>
        <w:t>pemikiran-pemikiran baru di bidangnya masing-masing dalam wacana keilmuan di Indonesia. Para penulis Prancis tersebut diresepsi secara positif oleh para penulis resensi Indonesia. B</w:t>
      </w:r>
      <w:r w:rsidRPr="001D298B">
        <w:rPr>
          <w:rFonts w:ascii="Tahoma" w:hAnsi="Tahoma" w:cs="Tahoma"/>
          <w:sz w:val="22"/>
          <w:szCs w:val="22"/>
          <w:lang w:val="id-ID"/>
        </w:rPr>
        <w:t xml:space="preserve">entuk komunitas interpretasi yang dilakukan oleh media-media cetak Indonesia terhadap karya-karya penulis Prancis tersebut </w:t>
      </w:r>
      <w:r>
        <w:rPr>
          <w:rFonts w:ascii="Tahoma" w:hAnsi="Tahoma" w:cs="Tahoma"/>
          <w:sz w:val="22"/>
          <w:szCs w:val="22"/>
        </w:rPr>
        <w:t>adalah</w:t>
      </w:r>
      <w:r w:rsidRPr="001D298B">
        <w:rPr>
          <w:rFonts w:ascii="Tahoma" w:hAnsi="Tahoma" w:cs="Tahoma"/>
          <w:sz w:val="22"/>
          <w:szCs w:val="22"/>
          <w:lang w:val="id-ID"/>
        </w:rPr>
        <w:t xml:space="preserve"> sebagai “</w:t>
      </w:r>
      <w:r w:rsidRPr="001D298B">
        <w:rPr>
          <w:rFonts w:ascii="Tahoma" w:hAnsi="Tahoma" w:cs="Tahoma"/>
          <w:i/>
          <w:iCs/>
          <w:sz w:val="22"/>
          <w:szCs w:val="22"/>
          <w:lang w:val="id-ID"/>
        </w:rPr>
        <w:t>trendsetter</w:t>
      </w:r>
      <w:r w:rsidRPr="001D298B">
        <w:rPr>
          <w:rFonts w:ascii="Tahoma" w:hAnsi="Tahoma" w:cs="Tahoma"/>
          <w:sz w:val="22"/>
          <w:szCs w:val="22"/>
          <w:lang w:val="id-ID"/>
        </w:rPr>
        <w:t>” pemikiran di Indonesia. Hal itu sekaligus sebagai salah satu bentuk konstruksi atau formasi sosial pembentuk kelas intelektual atau menengah Indonesia sebagai penyokong utama pergerakan sejarah Indonesia. Hal yang serupa juga ditemukan dari penelitian Santoso (2007) terhadap ketujuh belas penulis asal Jerman.</w:t>
      </w:r>
    </w:p>
    <w:p w:rsidR="009D0C9E" w:rsidRDefault="009D0C9E" w:rsidP="009D0C9E">
      <w:pPr>
        <w:spacing w:line="360" w:lineRule="auto"/>
        <w:ind w:firstLine="720"/>
        <w:jc w:val="both"/>
        <w:rPr>
          <w:rFonts w:ascii="Tahoma" w:hAnsi="Tahoma" w:cs="Tahoma"/>
          <w:sz w:val="22"/>
          <w:szCs w:val="22"/>
        </w:rPr>
      </w:pPr>
      <w:r>
        <w:rPr>
          <w:rFonts w:ascii="Tahoma" w:hAnsi="Tahoma" w:cs="Tahoma"/>
          <w:sz w:val="22"/>
          <w:szCs w:val="22"/>
        </w:rPr>
        <w:t>Artikel p</w:t>
      </w:r>
      <w:r w:rsidRPr="001D298B">
        <w:rPr>
          <w:rFonts w:ascii="Tahoma" w:hAnsi="Tahoma" w:cs="Tahoma"/>
          <w:sz w:val="22"/>
          <w:szCs w:val="22"/>
          <w:lang w:val="id-ID"/>
        </w:rPr>
        <w:t>enelitian kali ini merupakan tindak lanjut dari kedua penelitian tersebut guna mengetahui pola-pola multikulturalisme. Tindak lanjut tersebut merupakan perluasan yang mencakup keseluruhan Eropa, yang tidak hanya berasal dari Prancis dan Jerman saja, tetapi juga penulis-penulis dari Inggris, Belanda, Spanyol, Italia, Skandinavia, negara-negara Eropa Timur seperti Rusia, bahkan hingga Turki.</w:t>
      </w:r>
      <w:r>
        <w:rPr>
          <w:rFonts w:ascii="Tahoma" w:hAnsi="Tahoma" w:cs="Tahoma"/>
          <w:sz w:val="22"/>
          <w:szCs w:val="22"/>
        </w:rPr>
        <w:t xml:space="preserve"> </w:t>
      </w:r>
      <w:r w:rsidRPr="001D298B">
        <w:rPr>
          <w:rFonts w:ascii="Tahoma" w:hAnsi="Tahoma" w:cs="Tahoma"/>
          <w:sz w:val="22"/>
          <w:szCs w:val="22"/>
          <w:lang w:val="id-ID"/>
        </w:rPr>
        <w:t xml:space="preserve">Selain itu, cakupan </w:t>
      </w:r>
      <w:r>
        <w:rPr>
          <w:rFonts w:ascii="Tahoma" w:hAnsi="Tahoma" w:cs="Tahoma"/>
          <w:sz w:val="22"/>
          <w:szCs w:val="22"/>
        </w:rPr>
        <w:t xml:space="preserve">artikel </w:t>
      </w:r>
      <w:r w:rsidRPr="001D298B">
        <w:rPr>
          <w:rFonts w:ascii="Tahoma" w:hAnsi="Tahoma" w:cs="Tahoma"/>
          <w:sz w:val="22"/>
          <w:szCs w:val="22"/>
          <w:lang w:val="id-ID"/>
        </w:rPr>
        <w:t>penelitian kali ini juga lebih luas, yakni guna mengetahui tingkat resepsi mahasiswa F</w:t>
      </w:r>
      <w:r>
        <w:rPr>
          <w:rFonts w:ascii="Tahoma" w:hAnsi="Tahoma" w:cs="Tahoma"/>
          <w:sz w:val="22"/>
          <w:szCs w:val="22"/>
        </w:rPr>
        <w:t xml:space="preserve">akultas </w:t>
      </w:r>
      <w:r w:rsidRPr="001D298B">
        <w:rPr>
          <w:rFonts w:ascii="Tahoma" w:hAnsi="Tahoma" w:cs="Tahoma"/>
          <w:sz w:val="22"/>
          <w:szCs w:val="22"/>
          <w:lang w:val="id-ID"/>
        </w:rPr>
        <w:t>B</w:t>
      </w:r>
      <w:r>
        <w:rPr>
          <w:rFonts w:ascii="Tahoma" w:hAnsi="Tahoma" w:cs="Tahoma"/>
          <w:sz w:val="22"/>
          <w:szCs w:val="22"/>
        </w:rPr>
        <w:t xml:space="preserve">ahasa dan </w:t>
      </w:r>
      <w:r w:rsidRPr="001D298B">
        <w:rPr>
          <w:rFonts w:ascii="Tahoma" w:hAnsi="Tahoma" w:cs="Tahoma"/>
          <w:sz w:val="22"/>
          <w:szCs w:val="22"/>
          <w:lang w:val="id-ID"/>
        </w:rPr>
        <w:t>S</w:t>
      </w:r>
      <w:r>
        <w:rPr>
          <w:rFonts w:ascii="Tahoma" w:hAnsi="Tahoma" w:cs="Tahoma"/>
          <w:sz w:val="22"/>
          <w:szCs w:val="22"/>
        </w:rPr>
        <w:t xml:space="preserve">eni </w:t>
      </w:r>
      <w:r w:rsidRPr="001D298B">
        <w:rPr>
          <w:rFonts w:ascii="Tahoma" w:hAnsi="Tahoma" w:cs="Tahoma"/>
          <w:sz w:val="22"/>
          <w:szCs w:val="22"/>
          <w:lang w:val="id-ID"/>
        </w:rPr>
        <w:t>U</w:t>
      </w:r>
      <w:r>
        <w:rPr>
          <w:rFonts w:ascii="Tahoma" w:hAnsi="Tahoma" w:cs="Tahoma"/>
          <w:sz w:val="22"/>
          <w:szCs w:val="22"/>
        </w:rPr>
        <w:t xml:space="preserve">niversitas </w:t>
      </w:r>
      <w:r w:rsidRPr="001D298B">
        <w:rPr>
          <w:rFonts w:ascii="Tahoma" w:hAnsi="Tahoma" w:cs="Tahoma"/>
          <w:sz w:val="22"/>
          <w:szCs w:val="22"/>
          <w:lang w:val="id-ID"/>
        </w:rPr>
        <w:t>N</w:t>
      </w:r>
      <w:r>
        <w:rPr>
          <w:rFonts w:ascii="Tahoma" w:hAnsi="Tahoma" w:cs="Tahoma"/>
          <w:sz w:val="22"/>
          <w:szCs w:val="22"/>
        </w:rPr>
        <w:t xml:space="preserve">egeri </w:t>
      </w:r>
      <w:r w:rsidRPr="001D298B">
        <w:rPr>
          <w:rFonts w:ascii="Tahoma" w:hAnsi="Tahoma" w:cs="Tahoma"/>
          <w:sz w:val="22"/>
          <w:szCs w:val="22"/>
          <w:lang w:val="id-ID"/>
        </w:rPr>
        <w:t>Y</w:t>
      </w:r>
      <w:r>
        <w:rPr>
          <w:rFonts w:ascii="Tahoma" w:hAnsi="Tahoma" w:cs="Tahoma"/>
          <w:sz w:val="22"/>
          <w:szCs w:val="22"/>
        </w:rPr>
        <w:t>ogyakarta</w:t>
      </w:r>
      <w:r w:rsidRPr="001D298B">
        <w:rPr>
          <w:rFonts w:ascii="Tahoma" w:hAnsi="Tahoma" w:cs="Tahoma"/>
          <w:sz w:val="22"/>
          <w:szCs w:val="22"/>
          <w:lang w:val="id-ID"/>
        </w:rPr>
        <w:t xml:space="preserve"> terhadap budaya Barat (Eropa) pada awal abad ke-21 tersebut.</w:t>
      </w:r>
    </w:p>
    <w:p w:rsidR="009D0C9E" w:rsidRPr="001D298B" w:rsidRDefault="009D0C9E" w:rsidP="009D0C9E">
      <w:pPr>
        <w:spacing w:line="360" w:lineRule="auto"/>
        <w:ind w:firstLine="720"/>
        <w:jc w:val="both"/>
        <w:rPr>
          <w:rFonts w:ascii="Tahoma" w:hAnsi="Tahoma" w:cs="Tahoma"/>
          <w:sz w:val="22"/>
          <w:szCs w:val="22"/>
          <w:lang w:val="id-ID"/>
        </w:rPr>
      </w:pPr>
      <w:r>
        <w:rPr>
          <w:rFonts w:ascii="Tahoma" w:hAnsi="Tahoma" w:cs="Tahoma"/>
          <w:sz w:val="22"/>
          <w:szCs w:val="22"/>
        </w:rPr>
        <w:t>Artikel p</w:t>
      </w:r>
      <w:r w:rsidRPr="001D298B">
        <w:rPr>
          <w:rFonts w:ascii="Tahoma" w:hAnsi="Tahoma" w:cs="Tahoma"/>
          <w:sz w:val="22"/>
          <w:szCs w:val="22"/>
          <w:lang w:val="id-ID"/>
        </w:rPr>
        <w:t>enelitian ini</w:t>
      </w:r>
      <w:r>
        <w:rPr>
          <w:rFonts w:ascii="Tahoma" w:hAnsi="Tahoma" w:cs="Tahoma"/>
          <w:sz w:val="22"/>
          <w:szCs w:val="22"/>
        </w:rPr>
        <w:t>,</w:t>
      </w:r>
      <w:r w:rsidRPr="001D298B">
        <w:rPr>
          <w:rFonts w:ascii="Tahoma" w:hAnsi="Tahoma" w:cs="Tahoma"/>
          <w:sz w:val="22"/>
          <w:szCs w:val="22"/>
          <w:lang w:val="id-ID"/>
        </w:rPr>
        <w:t xml:space="preserve"> seperti yang telah dikemukakan di depan</w:t>
      </w:r>
      <w:r>
        <w:rPr>
          <w:rFonts w:ascii="Tahoma" w:hAnsi="Tahoma" w:cs="Tahoma"/>
          <w:sz w:val="22"/>
          <w:szCs w:val="22"/>
        </w:rPr>
        <w:t>,</w:t>
      </w:r>
      <w:r w:rsidRPr="001D298B">
        <w:rPr>
          <w:rFonts w:ascii="Tahoma" w:hAnsi="Tahoma" w:cs="Tahoma"/>
          <w:sz w:val="22"/>
          <w:szCs w:val="22"/>
          <w:lang w:val="id-ID"/>
        </w:rPr>
        <w:t xml:space="preserve"> merupakan kelanjutan dari penelitian sebelumnya, baik yang dilakukan oleh Swandayani (2007) yang </w:t>
      </w:r>
      <w:r w:rsidRPr="001D298B">
        <w:rPr>
          <w:rFonts w:ascii="Tahoma" w:hAnsi="Tahoma" w:cs="Tahoma"/>
          <w:sz w:val="22"/>
          <w:szCs w:val="22"/>
          <w:lang w:val="id-ID"/>
        </w:rPr>
        <w:lastRenderedPageBreak/>
        <w:t xml:space="preserve">berjudul “Resepsi Sastra Penulis-penulis Prancis dalam Media Cetak </w:t>
      </w:r>
      <w:r>
        <w:rPr>
          <w:rFonts w:ascii="Tahoma" w:hAnsi="Tahoma" w:cs="Tahoma"/>
          <w:sz w:val="22"/>
          <w:szCs w:val="22"/>
          <w:lang w:val="id-ID"/>
        </w:rPr>
        <w:t>Indonesia pada Tahun 2000—2005”</w:t>
      </w:r>
      <w:r w:rsidRPr="001D298B">
        <w:rPr>
          <w:rFonts w:ascii="Tahoma" w:hAnsi="Tahoma" w:cs="Tahoma"/>
          <w:sz w:val="22"/>
          <w:szCs w:val="22"/>
          <w:lang w:val="id-ID"/>
        </w:rPr>
        <w:t xml:space="preserve"> maupun oleh Santosa (2007) yang berjudul “Resepsi atas Pemikir-Pemikir Jerman dalam Media-media Cetak Indonesia pada Tahun 2000—2005”. Selain diperluas cakupan kajiannya menjadi Eropa, penelitian ini juga mengkaji resepsinya pada mahasiswa FBS UNY yang merupakan bentuk kajian resepsi eksperimental</w:t>
      </w:r>
      <w:r>
        <w:rPr>
          <w:rFonts w:ascii="Tahoma" w:hAnsi="Tahoma" w:cs="Tahoma"/>
          <w:sz w:val="22"/>
          <w:szCs w:val="22"/>
        </w:rPr>
        <w:t xml:space="preserve"> terhadap aspek-aspek budaya Eropa</w:t>
      </w:r>
      <w:r w:rsidRPr="001D298B">
        <w:rPr>
          <w:rFonts w:ascii="Tahoma" w:hAnsi="Tahoma" w:cs="Tahoma"/>
          <w:sz w:val="22"/>
          <w:szCs w:val="22"/>
          <w:lang w:val="id-ID"/>
        </w:rPr>
        <w:t>.</w:t>
      </w:r>
    </w:p>
    <w:p w:rsidR="009D0C9E" w:rsidRPr="00354567" w:rsidRDefault="009D0C9E" w:rsidP="009D0C9E">
      <w:pPr>
        <w:spacing w:line="360" w:lineRule="auto"/>
        <w:ind w:firstLine="720"/>
        <w:jc w:val="both"/>
        <w:rPr>
          <w:rFonts w:ascii="Tahoma" w:hAnsi="Tahoma" w:cs="Tahoma"/>
          <w:sz w:val="22"/>
          <w:szCs w:val="22"/>
        </w:rPr>
      </w:pPr>
      <w:r w:rsidRPr="001D298B">
        <w:rPr>
          <w:rFonts w:ascii="Tahoma" w:hAnsi="Tahoma" w:cs="Tahoma"/>
          <w:sz w:val="22"/>
          <w:szCs w:val="22"/>
          <w:lang w:val="id-ID"/>
        </w:rPr>
        <w:t>Penelitian ini berusaha mengungkap fenomena mutakhir dalam bidang kebudaya</w:t>
      </w:r>
      <w:r w:rsidRPr="001D298B">
        <w:rPr>
          <w:rFonts w:ascii="Tahoma" w:hAnsi="Tahoma" w:cs="Tahoma"/>
          <w:sz w:val="22"/>
          <w:szCs w:val="22"/>
          <w:lang w:val="id-ID"/>
        </w:rPr>
        <w:softHyphen/>
        <w:t>an Barat (Eropa) yang merupakan salah satu bidang kajian IPTEKS</w:t>
      </w:r>
      <w:r>
        <w:rPr>
          <w:rFonts w:ascii="Tahoma" w:hAnsi="Tahoma" w:cs="Tahoma"/>
          <w:sz w:val="22"/>
          <w:szCs w:val="22"/>
        </w:rPr>
        <w:t>,</w:t>
      </w:r>
      <w:r w:rsidRPr="001D298B">
        <w:rPr>
          <w:rFonts w:ascii="Tahoma" w:hAnsi="Tahoma" w:cs="Tahoma"/>
          <w:sz w:val="22"/>
          <w:szCs w:val="22"/>
          <w:lang w:val="id-ID"/>
        </w:rPr>
        <w:t xml:space="preserve"> khususnya bidang seni budaya. Seperti dikemukakan di depan, budaya Eropa seringkali dijadikan </w:t>
      </w:r>
      <w:r w:rsidRPr="001D298B">
        <w:rPr>
          <w:rFonts w:ascii="Tahoma" w:hAnsi="Tahoma" w:cs="Tahoma"/>
          <w:i/>
          <w:iCs/>
          <w:sz w:val="22"/>
          <w:szCs w:val="22"/>
          <w:lang w:val="id-ID"/>
        </w:rPr>
        <w:t xml:space="preserve">trendsetter </w:t>
      </w:r>
      <w:r w:rsidRPr="001D298B">
        <w:rPr>
          <w:rFonts w:ascii="Tahoma" w:hAnsi="Tahoma" w:cs="Tahoma"/>
          <w:sz w:val="22"/>
          <w:szCs w:val="22"/>
          <w:lang w:val="id-ID"/>
        </w:rPr>
        <w:t>bagi Indonesia</w:t>
      </w:r>
      <w:r>
        <w:rPr>
          <w:rFonts w:ascii="Tahoma" w:hAnsi="Tahoma" w:cs="Tahoma"/>
          <w:sz w:val="22"/>
          <w:szCs w:val="22"/>
        </w:rPr>
        <w:t>,</w:t>
      </w:r>
      <w:r w:rsidRPr="001D298B">
        <w:rPr>
          <w:rFonts w:ascii="Tahoma" w:hAnsi="Tahoma" w:cs="Tahoma"/>
          <w:sz w:val="22"/>
          <w:szCs w:val="22"/>
          <w:lang w:val="id-ID"/>
        </w:rPr>
        <w:t xml:space="preserve"> apalagi dalam dunia yang berkembang sangat cepat dalam era digital dan virtual seperti yang diungkapkan Piliang (1998:1—35) dalam </w:t>
      </w:r>
      <w:r w:rsidRPr="001D298B">
        <w:rPr>
          <w:rFonts w:ascii="Tahoma" w:hAnsi="Tahoma" w:cs="Tahoma"/>
          <w:i/>
          <w:iCs/>
          <w:sz w:val="22"/>
          <w:szCs w:val="22"/>
          <w:lang w:val="id-ID"/>
        </w:rPr>
        <w:t>Dunia yang Dilipat</w:t>
      </w:r>
      <w:r w:rsidRPr="001D298B">
        <w:rPr>
          <w:rFonts w:ascii="Tahoma" w:hAnsi="Tahoma" w:cs="Tahoma"/>
          <w:sz w:val="22"/>
          <w:szCs w:val="22"/>
          <w:lang w:val="id-ID"/>
        </w:rPr>
        <w:t>. Seberapa jauh nilai-nilai Eropa (Barat) itu berebut penga</w:t>
      </w:r>
      <w:r w:rsidRPr="001D298B">
        <w:rPr>
          <w:rFonts w:ascii="Tahoma" w:hAnsi="Tahoma" w:cs="Tahoma"/>
          <w:sz w:val="22"/>
          <w:szCs w:val="22"/>
          <w:lang w:val="id-ID"/>
        </w:rPr>
        <w:softHyphen/>
        <w:t>ruh dengan nilai-nilai budaya wilayah lain terhadap p</w:t>
      </w:r>
      <w:r>
        <w:rPr>
          <w:rFonts w:ascii="Tahoma" w:hAnsi="Tahoma" w:cs="Tahoma"/>
          <w:sz w:val="22"/>
          <w:szCs w:val="22"/>
          <w:lang w:val="id-ID"/>
        </w:rPr>
        <w:t>erkembangan budaya di Indonesia</w:t>
      </w:r>
      <w:r>
        <w:rPr>
          <w:rFonts w:ascii="Tahoma" w:hAnsi="Tahoma" w:cs="Tahoma"/>
          <w:sz w:val="22"/>
          <w:szCs w:val="22"/>
        </w:rPr>
        <w:t>, khususnya dalam pembentukan karakter generasi muda bangsa Indonesia.</w:t>
      </w:r>
    </w:p>
    <w:p w:rsidR="009D0C9E" w:rsidRPr="00354567" w:rsidRDefault="009D0C9E" w:rsidP="009D0C9E">
      <w:pPr>
        <w:spacing w:line="360" w:lineRule="auto"/>
        <w:ind w:firstLine="720"/>
        <w:jc w:val="both"/>
        <w:rPr>
          <w:rFonts w:ascii="Tahoma" w:hAnsi="Tahoma" w:cs="Tahoma"/>
          <w:sz w:val="22"/>
          <w:szCs w:val="22"/>
        </w:rPr>
      </w:pPr>
      <w:r w:rsidRPr="001D298B">
        <w:rPr>
          <w:rFonts w:ascii="Tahoma" w:hAnsi="Tahoma" w:cs="Tahoma"/>
          <w:sz w:val="22"/>
          <w:szCs w:val="22"/>
          <w:lang w:val="id-ID"/>
        </w:rPr>
        <w:t>Sebagaimana dikemukakan oleh Williams (1988:88—93), karya sastra, film, teater, musik, seni rupa, dan unsur budaya lainnya merupakan situs hegemoni, yakni tempat pertarungan ideologi berlangsung. Sebagai</w:t>
      </w:r>
      <w:r w:rsidRPr="001D298B">
        <w:rPr>
          <w:rFonts w:ascii="Tahoma" w:hAnsi="Tahoma" w:cs="Tahoma"/>
          <w:sz w:val="22"/>
          <w:szCs w:val="22"/>
          <w:lang w:val="id-ID"/>
        </w:rPr>
        <w:softHyphen/>
        <w:t>mana dipahami oleh pandangan Gramscian, produk seni budaya merupakan tempat refleksi pandangan dunia masyarakat pendukungnya, tetapi sekaligus juga sebagai medium untuk mengkonst</w:t>
      </w:r>
      <w:r>
        <w:rPr>
          <w:rFonts w:ascii="Tahoma" w:hAnsi="Tahoma" w:cs="Tahoma"/>
          <w:sz w:val="22"/>
          <w:szCs w:val="22"/>
        </w:rPr>
        <w:t>r</w:t>
      </w:r>
      <w:r w:rsidRPr="001D298B">
        <w:rPr>
          <w:rFonts w:ascii="Tahoma" w:hAnsi="Tahoma" w:cs="Tahoma"/>
          <w:sz w:val="22"/>
          <w:szCs w:val="22"/>
          <w:lang w:val="id-ID"/>
        </w:rPr>
        <w:t>uksi masyarakat. Sebuah pandangan dunia, ideologi</w:t>
      </w:r>
      <w:r>
        <w:rPr>
          <w:rFonts w:ascii="Tahoma" w:hAnsi="Tahoma" w:cs="Tahoma"/>
          <w:sz w:val="22"/>
          <w:szCs w:val="22"/>
        </w:rPr>
        <w:t>,</w:t>
      </w:r>
      <w:r w:rsidRPr="001D298B">
        <w:rPr>
          <w:rFonts w:ascii="Tahoma" w:hAnsi="Tahoma" w:cs="Tahoma"/>
          <w:sz w:val="22"/>
          <w:szCs w:val="22"/>
          <w:lang w:val="id-ID"/>
        </w:rPr>
        <w:t xml:space="preserve"> ataupun gaya hidup masyarakat</w:t>
      </w:r>
      <w:r>
        <w:rPr>
          <w:rFonts w:ascii="Tahoma" w:hAnsi="Tahoma" w:cs="Tahoma"/>
          <w:sz w:val="22"/>
          <w:szCs w:val="22"/>
        </w:rPr>
        <w:t>,</w:t>
      </w:r>
      <w:r w:rsidRPr="001D298B">
        <w:rPr>
          <w:rFonts w:ascii="Tahoma" w:hAnsi="Tahoma" w:cs="Tahoma"/>
          <w:sz w:val="22"/>
          <w:szCs w:val="22"/>
          <w:lang w:val="id-ID"/>
        </w:rPr>
        <w:t xml:space="preserve"> seringkali dikonstruksi oleh situs-situs hegemoni yang disebarkan melalui sejumlah institusi hegemoni seperti sekolah, media massa, </w:t>
      </w:r>
      <w:r>
        <w:rPr>
          <w:rFonts w:ascii="Tahoma" w:hAnsi="Tahoma" w:cs="Tahoma"/>
          <w:sz w:val="22"/>
          <w:szCs w:val="22"/>
        </w:rPr>
        <w:t>masjid/</w:t>
      </w:r>
      <w:r w:rsidRPr="001D298B">
        <w:rPr>
          <w:rFonts w:ascii="Tahoma" w:hAnsi="Tahoma" w:cs="Tahoma"/>
          <w:sz w:val="22"/>
          <w:szCs w:val="22"/>
          <w:lang w:val="id-ID"/>
        </w:rPr>
        <w:t>gereja, dakwah-dakwah keagamaan</w:t>
      </w:r>
      <w:r>
        <w:rPr>
          <w:rFonts w:ascii="Tahoma" w:hAnsi="Tahoma" w:cs="Tahoma"/>
          <w:sz w:val="22"/>
          <w:szCs w:val="22"/>
        </w:rPr>
        <w:t>,</w:t>
      </w:r>
      <w:r w:rsidRPr="001D298B">
        <w:rPr>
          <w:rFonts w:ascii="Tahoma" w:hAnsi="Tahoma" w:cs="Tahoma"/>
          <w:sz w:val="22"/>
          <w:szCs w:val="22"/>
          <w:lang w:val="id-ID"/>
        </w:rPr>
        <w:t xml:space="preserve"> dan lain sebagainya. Dalam proses pertarungan ideologis inilah, pe</w:t>
      </w:r>
      <w:r>
        <w:rPr>
          <w:rFonts w:ascii="Tahoma" w:hAnsi="Tahoma" w:cs="Tahoma"/>
          <w:sz w:val="22"/>
          <w:szCs w:val="22"/>
          <w:lang w:val="id-ID"/>
        </w:rPr>
        <w:t>ngaruh budaya Barat (Eropa)</w:t>
      </w:r>
      <w:r w:rsidRPr="001D298B">
        <w:rPr>
          <w:rFonts w:ascii="Tahoma" w:hAnsi="Tahoma" w:cs="Tahoma"/>
          <w:sz w:val="22"/>
          <w:szCs w:val="22"/>
          <w:lang w:val="id-ID"/>
        </w:rPr>
        <w:t xml:space="preserve"> dianalisis lewat sejumlah media cetak yang beredar di </w:t>
      </w:r>
      <w:r>
        <w:rPr>
          <w:rFonts w:ascii="Tahoma" w:hAnsi="Tahoma" w:cs="Tahoma"/>
          <w:sz w:val="22"/>
          <w:szCs w:val="22"/>
          <w:lang w:val="id-ID"/>
        </w:rPr>
        <w:t>Indonesia</w:t>
      </w:r>
      <w:r>
        <w:rPr>
          <w:rFonts w:ascii="Tahoma" w:hAnsi="Tahoma" w:cs="Tahoma"/>
          <w:sz w:val="22"/>
          <w:szCs w:val="22"/>
        </w:rPr>
        <w:t xml:space="preserve"> yang ditindaklanjuti dengan menguji seberapa jauh hal tersebut diresepsi oleh mahasiswa FBS UNY.</w:t>
      </w:r>
    </w:p>
    <w:p w:rsidR="009D0C9E" w:rsidRDefault="009D0C9E" w:rsidP="009D0C9E">
      <w:pPr>
        <w:spacing w:line="360" w:lineRule="auto"/>
        <w:ind w:firstLine="720"/>
        <w:jc w:val="both"/>
        <w:rPr>
          <w:rFonts w:ascii="Tahoma" w:hAnsi="Tahoma" w:cs="Tahoma"/>
          <w:sz w:val="22"/>
          <w:szCs w:val="22"/>
        </w:rPr>
      </w:pPr>
      <w:r w:rsidRPr="001D298B">
        <w:rPr>
          <w:rFonts w:ascii="Tahoma" w:hAnsi="Tahoma" w:cs="Tahoma"/>
          <w:sz w:val="22"/>
          <w:szCs w:val="22"/>
          <w:lang w:val="id-ID"/>
        </w:rPr>
        <w:t xml:space="preserve">Proses akulturasi budaya Barat (Eropa) tersebut seringkali tanpa disadari akan masuk dalam perangkap </w:t>
      </w:r>
      <w:r>
        <w:rPr>
          <w:rFonts w:ascii="Tahoma" w:hAnsi="Tahoma" w:cs="Tahoma"/>
          <w:sz w:val="22"/>
          <w:szCs w:val="22"/>
          <w:lang w:val="id-ID"/>
        </w:rPr>
        <w:t>pascakolonial</w:t>
      </w:r>
      <w:r w:rsidRPr="001D298B">
        <w:rPr>
          <w:rFonts w:ascii="Tahoma" w:hAnsi="Tahoma" w:cs="Tahoma"/>
          <w:sz w:val="22"/>
          <w:szCs w:val="22"/>
          <w:lang w:val="id-ID"/>
        </w:rPr>
        <w:t xml:space="preserve"> yang melanggengkan dominasi nilai-nilai Eropa atas nasional</w:t>
      </w:r>
      <w:r w:rsidRPr="001D298B">
        <w:rPr>
          <w:rFonts w:ascii="Tahoma" w:hAnsi="Tahoma" w:cs="Tahoma"/>
          <w:sz w:val="22"/>
          <w:szCs w:val="22"/>
          <w:lang w:val="id-ID"/>
        </w:rPr>
        <w:softHyphen/>
        <w:t>isme Indonesia. Sebagaimana dinyatakan oleh Anderson (2002:1—15), nasionalisme merupakan komunitas imajiner yang harus dikonstruksi dan dipertahankan oleh para pendukungnya. Dalam konstelasi nasionalisme Indonesia tersebut, pengaruh-</w:t>
      </w:r>
      <w:r w:rsidRPr="001D298B">
        <w:rPr>
          <w:rFonts w:ascii="Tahoma" w:hAnsi="Tahoma" w:cs="Tahoma"/>
          <w:sz w:val="22"/>
          <w:szCs w:val="22"/>
          <w:lang w:val="id-ID"/>
        </w:rPr>
        <w:lastRenderedPageBreak/>
        <w:t xml:space="preserve">pengaruh Eropa (sebagai negara dominan) harus dicermati secara kritis sehingga tidak terperangkap praktik </w:t>
      </w:r>
      <w:r>
        <w:rPr>
          <w:rFonts w:ascii="Tahoma" w:hAnsi="Tahoma" w:cs="Tahoma"/>
          <w:sz w:val="22"/>
          <w:szCs w:val="22"/>
        </w:rPr>
        <w:t xml:space="preserve">kelanjutan </w:t>
      </w:r>
      <w:r w:rsidRPr="001D298B">
        <w:rPr>
          <w:rFonts w:ascii="Tahoma" w:hAnsi="Tahoma" w:cs="Tahoma"/>
          <w:sz w:val="22"/>
          <w:szCs w:val="22"/>
          <w:lang w:val="id-ID"/>
        </w:rPr>
        <w:t>imperi</w:t>
      </w:r>
      <w:r w:rsidRPr="001D298B">
        <w:rPr>
          <w:rFonts w:ascii="Tahoma" w:hAnsi="Tahoma" w:cs="Tahoma"/>
          <w:sz w:val="22"/>
          <w:szCs w:val="22"/>
          <w:lang w:val="id-ID"/>
        </w:rPr>
        <w:softHyphen/>
        <w:t>alisme Eropa (Barat).</w:t>
      </w:r>
    </w:p>
    <w:p w:rsidR="009D0C9E" w:rsidRPr="00415B5C" w:rsidRDefault="009D0C9E" w:rsidP="009D0C9E">
      <w:pPr>
        <w:spacing w:line="360" w:lineRule="auto"/>
        <w:jc w:val="both"/>
        <w:rPr>
          <w:rFonts w:ascii="Tahoma" w:hAnsi="Tahoma" w:cs="Tahoma"/>
          <w:sz w:val="22"/>
          <w:szCs w:val="22"/>
        </w:rPr>
      </w:pPr>
    </w:p>
    <w:p w:rsidR="009D0C9E" w:rsidRPr="00415B5C" w:rsidRDefault="009D0C9E" w:rsidP="009D0C9E">
      <w:pPr>
        <w:spacing w:line="360" w:lineRule="auto"/>
        <w:outlineLvl w:val="2"/>
        <w:rPr>
          <w:rFonts w:ascii="Tahoma" w:hAnsi="Tahoma" w:cs="Tahoma"/>
          <w:b/>
          <w:bCs/>
        </w:rPr>
      </w:pPr>
      <w:r w:rsidRPr="00415B5C">
        <w:rPr>
          <w:rFonts w:ascii="Tahoma" w:hAnsi="Tahoma" w:cs="Tahoma"/>
          <w:b/>
          <w:bCs/>
        </w:rPr>
        <w:t>KAJIAN TEORI</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 xml:space="preserve">Sebagai tindak pembacaan </w:t>
      </w:r>
      <w:r>
        <w:rPr>
          <w:rFonts w:ascii="Tahoma" w:hAnsi="Tahoma" w:cs="Tahoma"/>
          <w:sz w:val="22"/>
          <w:szCs w:val="22"/>
          <w:lang w:val="id-ID"/>
        </w:rPr>
        <w:t>rubrik-rubrik budaya yang terkait dengan pengaruh Eropa di media cetak Indonesia</w:t>
      </w:r>
      <w:r w:rsidRPr="006A5D7C">
        <w:rPr>
          <w:rFonts w:ascii="Tahoma" w:hAnsi="Tahoma" w:cs="Tahoma"/>
          <w:sz w:val="22"/>
          <w:szCs w:val="22"/>
          <w:lang w:val="id-ID"/>
        </w:rPr>
        <w:t xml:space="preserve">, </w:t>
      </w:r>
      <w:r>
        <w:rPr>
          <w:rFonts w:ascii="Tahoma" w:hAnsi="Tahoma" w:cs="Tahoma"/>
          <w:sz w:val="22"/>
          <w:szCs w:val="22"/>
        </w:rPr>
        <w:t xml:space="preserve">artikel </w:t>
      </w:r>
      <w:r w:rsidRPr="006A5D7C">
        <w:rPr>
          <w:rFonts w:ascii="Tahoma" w:hAnsi="Tahoma" w:cs="Tahoma"/>
          <w:sz w:val="22"/>
          <w:szCs w:val="22"/>
          <w:lang w:val="id-ID"/>
        </w:rPr>
        <w:t>peneliti</w:t>
      </w:r>
      <w:r>
        <w:rPr>
          <w:rFonts w:ascii="Tahoma" w:hAnsi="Tahoma" w:cs="Tahoma"/>
          <w:sz w:val="22"/>
          <w:szCs w:val="22"/>
        </w:rPr>
        <w:t>an ini</w:t>
      </w:r>
      <w:r w:rsidRPr="006A5D7C">
        <w:rPr>
          <w:rFonts w:ascii="Tahoma" w:hAnsi="Tahoma" w:cs="Tahoma"/>
          <w:sz w:val="22"/>
          <w:szCs w:val="22"/>
          <w:lang w:val="id-ID"/>
        </w:rPr>
        <w:t xml:space="preserve"> tidak dapat melepaskan diri dari teori resepsi dan teori </w:t>
      </w:r>
      <w:r w:rsidRPr="00354567">
        <w:rPr>
          <w:rFonts w:ascii="Tahoma" w:hAnsi="Tahoma" w:cs="Tahoma"/>
          <w:i/>
          <w:sz w:val="22"/>
          <w:szCs w:val="22"/>
          <w:lang w:val="id-ID"/>
        </w:rPr>
        <w:t>discourse</w:t>
      </w:r>
      <w:r w:rsidRPr="006A5D7C">
        <w:rPr>
          <w:rFonts w:ascii="Tahoma" w:hAnsi="Tahoma" w:cs="Tahoma"/>
          <w:sz w:val="22"/>
          <w:szCs w:val="22"/>
          <w:lang w:val="id-ID"/>
        </w:rPr>
        <w:t xml:space="preserve"> </w:t>
      </w:r>
      <w:r>
        <w:rPr>
          <w:rFonts w:ascii="Tahoma" w:hAnsi="Tahoma" w:cs="Tahoma"/>
          <w:sz w:val="22"/>
          <w:szCs w:val="22"/>
          <w:lang w:val="id-ID"/>
        </w:rPr>
        <w:t>seperti yang disampaikan oleh F</w:t>
      </w:r>
      <w:r>
        <w:rPr>
          <w:rFonts w:ascii="Tahoma" w:hAnsi="Tahoma" w:cs="Tahoma"/>
          <w:sz w:val="22"/>
          <w:szCs w:val="22"/>
        </w:rPr>
        <w:t>o</w:t>
      </w:r>
      <w:r>
        <w:rPr>
          <w:rFonts w:ascii="Tahoma" w:hAnsi="Tahoma" w:cs="Tahoma"/>
          <w:sz w:val="22"/>
          <w:szCs w:val="22"/>
          <w:lang w:val="id-ID"/>
        </w:rPr>
        <w:t>uc</w:t>
      </w:r>
      <w:r>
        <w:rPr>
          <w:rFonts w:ascii="Tahoma" w:hAnsi="Tahoma" w:cs="Tahoma"/>
          <w:sz w:val="22"/>
          <w:szCs w:val="22"/>
        </w:rPr>
        <w:t>a</w:t>
      </w:r>
      <w:r w:rsidRPr="006A5D7C">
        <w:rPr>
          <w:rFonts w:ascii="Tahoma" w:hAnsi="Tahoma" w:cs="Tahoma"/>
          <w:sz w:val="22"/>
          <w:szCs w:val="22"/>
          <w:lang w:val="id-ID"/>
        </w:rPr>
        <w:t>ult, khususnya mengenai pemaknaan suatu teks. Menurut Iser (1972:212), dalam menghasilkan makna sebuah teks, pembaca dituntut berpartisipasi secara aktif. Konkretisasi sebuah teks menuntut agar imajinasi pembaca digunakan. Bahkan</w:t>
      </w:r>
      <w:r>
        <w:rPr>
          <w:rFonts w:ascii="Tahoma" w:hAnsi="Tahoma" w:cs="Tahoma"/>
          <w:sz w:val="22"/>
          <w:szCs w:val="22"/>
        </w:rPr>
        <w:t>,</w:t>
      </w:r>
      <w:r w:rsidRPr="006A5D7C">
        <w:rPr>
          <w:rFonts w:ascii="Tahoma" w:hAnsi="Tahoma" w:cs="Tahoma"/>
          <w:sz w:val="22"/>
          <w:szCs w:val="22"/>
          <w:lang w:val="id-ID"/>
        </w:rPr>
        <w:t xml:space="preserve"> Iser menegaskan bahwa fokus dari kritik sastra seharusnya bukan makna sebuah teks, tetapi justru efeknya. </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Lebih lanjut</w:t>
      </w:r>
      <w:r>
        <w:rPr>
          <w:rFonts w:ascii="Tahoma" w:hAnsi="Tahoma" w:cs="Tahoma"/>
          <w:sz w:val="22"/>
          <w:szCs w:val="22"/>
        </w:rPr>
        <w:t>,</w:t>
      </w:r>
      <w:r w:rsidRPr="006A5D7C">
        <w:rPr>
          <w:rFonts w:ascii="Tahoma" w:hAnsi="Tahoma" w:cs="Tahoma"/>
          <w:sz w:val="22"/>
          <w:szCs w:val="22"/>
          <w:lang w:val="id-ID"/>
        </w:rPr>
        <w:t xml:space="preserve"> Jauss (1974:14) menyatakan bahwa suatu karya sastra bukan sebuah objek yang berdiri sendirian dan yang menawarkan wajah yang sama kepada setiap pembaca dalam setiap periode. Teori resepsi berpendapat bahwa intensi teks itu sudah ada dalam karya tersebut bukan sekedar akal-akalan pembaca. Iser menjelaskan bahwa peran pembaca adalah membongkar melalui antar-permainan antara deduksi dan induksi, bagian tidak terformulasi dari suatu karya sastra, untuk mengungkapkan bagian yang tidak tertuliskan dari karya tersebut (Allen, 2004:6-7).</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 xml:space="preserve">Dalam pandangan Iser (1978:38), makna sebuah teks bukan harga mati tetapi juga bukan sewenang-wenang. Meskipun struktur tekstual itu membimbing pembaca ke arah suatu makna tertentu, makna itu bukan suatu realitas eksternal tertentu dan juga bukan satu salinan dari suatu dunia pembaca sendiri yang diinginkan; ini merupakan sesuatu yang harus dibayangkan oleh pikiran pembaca. Di pihak lain, Fish malah tidak mengakui keberadaan teks objektif. </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Menurut Fish, seorang pembaca tidak “sekedar” membaca dalam suatu cara yang semata-mata, asal membaca. Pembacaan itu dilanjutkan berdasarkan pada sejumlah keputusan yang membentuk cara yang ia pakai untuk membaca</w:t>
      </w:r>
      <w:r>
        <w:rPr>
          <w:rFonts w:ascii="Tahoma" w:hAnsi="Tahoma" w:cs="Tahoma"/>
          <w:sz w:val="22"/>
          <w:szCs w:val="22"/>
        </w:rPr>
        <w:t>,</w:t>
      </w:r>
      <w:r w:rsidRPr="006A5D7C">
        <w:rPr>
          <w:rFonts w:ascii="Tahoma" w:hAnsi="Tahoma" w:cs="Tahoma"/>
          <w:sz w:val="22"/>
          <w:szCs w:val="22"/>
          <w:lang w:val="id-ID"/>
        </w:rPr>
        <w:t xml:space="preserve"> dan dengan begitu</w:t>
      </w:r>
      <w:r>
        <w:rPr>
          <w:rFonts w:ascii="Tahoma" w:hAnsi="Tahoma" w:cs="Tahoma"/>
          <w:sz w:val="22"/>
          <w:szCs w:val="22"/>
        </w:rPr>
        <w:t>,</w:t>
      </w:r>
      <w:r w:rsidRPr="006A5D7C">
        <w:rPr>
          <w:rFonts w:ascii="Tahoma" w:hAnsi="Tahoma" w:cs="Tahoma"/>
          <w:sz w:val="22"/>
          <w:szCs w:val="22"/>
          <w:lang w:val="id-ID"/>
        </w:rPr>
        <w:t xml:space="preserve"> membentuk teks tersebut. Pembaca tidak mendekati sebuah teks tertentu dengan kepala kosong; mereka juga membawa harapan, asumsi, dan pengalaman, baik yang dilakukan secara ideologis (strategi interpretif yang sengaja diambil) atau melalui bawah sadarnya yang berupa “kopor pembaca” (Allen, 2004:8-9).</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lastRenderedPageBreak/>
        <w:t xml:space="preserve">“Kopor pembaca” ini bisa meliputi sifat, pengalaman, latihan, temperamen, nilai-nilai, bias-bias, atau motif untuk membaca </w:t>
      </w:r>
      <w:r>
        <w:rPr>
          <w:rFonts w:ascii="Tahoma" w:hAnsi="Tahoma" w:cs="Tahoma"/>
          <w:sz w:val="22"/>
          <w:szCs w:val="22"/>
        </w:rPr>
        <w:t xml:space="preserve">baik </w:t>
      </w:r>
      <w:r w:rsidRPr="006A5D7C">
        <w:rPr>
          <w:rFonts w:ascii="Tahoma" w:hAnsi="Tahoma" w:cs="Tahoma"/>
          <w:sz w:val="22"/>
          <w:szCs w:val="22"/>
          <w:lang w:val="id-ID"/>
        </w:rPr>
        <w:t>yang unik dari seorang individu, maupun harapan-harapan yang dipunyai pembaca dari sebuah teks berdasarkan respon mereka kepada judul, ilustrasi sampul, tanggapan kritik yang sudah diterbitkan terhadap karya itu, kepada apa yang sebelumnya telah mereka ketahui tentang pengarang (penerbit). “Kopor pembaca”</w:t>
      </w:r>
      <w:r>
        <w:rPr>
          <w:rFonts w:ascii="Tahoma" w:hAnsi="Tahoma" w:cs="Tahoma"/>
          <w:sz w:val="22"/>
          <w:szCs w:val="22"/>
        </w:rPr>
        <w:t>,</w:t>
      </w:r>
      <w:r w:rsidRPr="006A5D7C">
        <w:rPr>
          <w:rFonts w:ascii="Tahoma" w:hAnsi="Tahoma" w:cs="Tahoma"/>
          <w:sz w:val="22"/>
          <w:szCs w:val="22"/>
          <w:lang w:val="id-ID"/>
        </w:rPr>
        <w:t xml:space="preserve"> bahkan</w:t>
      </w:r>
      <w:r>
        <w:rPr>
          <w:rFonts w:ascii="Tahoma" w:hAnsi="Tahoma" w:cs="Tahoma"/>
          <w:sz w:val="22"/>
          <w:szCs w:val="22"/>
        </w:rPr>
        <w:t>,</w:t>
      </w:r>
      <w:r w:rsidRPr="006A5D7C">
        <w:rPr>
          <w:rFonts w:ascii="Tahoma" w:hAnsi="Tahoma" w:cs="Tahoma"/>
          <w:sz w:val="22"/>
          <w:szCs w:val="22"/>
          <w:lang w:val="id-ID"/>
        </w:rPr>
        <w:t xml:space="preserve"> bisa meliputi hal-hal yang seakan usang seperti tanggapan kepada ukuran </w:t>
      </w:r>
      <w:r w:rsidRPr="00561762">
        <w:rPr>
          <w:rFonts w:ascii="Tahoma" w:hAnsi="Tahoma" w:cs="Tahoma"/>
          <w:i/>
          <w:sz w:val="22"/>
          <w:szCs w:val="22"/>
          <w:lang w:val="id-ID"/>
        </w:rPr>
        <w:t>font</w:t>
      </w:r>
      <w:r w:rsidRPr="006A5D7C">
        <w:rPr>
          <w:rFonts w:ascii="Tahoma" w:hAnsi="Tahoma" w:cs="Tahoma"/>
          <w:sz w:val="22"/>
          <w:szCs w:val="22"/>
          <w:lang w:val="id-ID"/>
        </w:rPr>
        <w:t xml:space="preserve"> dan panjangnya teks itu. Data semacam itu merupakan bagian penting dari proses membaca dan tidak bisa disendirikan</w:t>
      </w:r>
      <w:r>
        <w:rPr>
          <w:rFonts w:ascii="Tahoma" w:hAnsi="Tahoma" w:cs="Tahoma"/>
          <w:sz w:val="22"/>
          <w:szCs w:val="22"/>
        </w:rPr>
        <w:t>,</w:t>
      </w:r>
      <w:r w:rsidRPr="006A5D7C">
        <w:rPr>
          <w:rFonts w:ascii="Tahoma" w:hAnsi="Tahoma" w:cs="Tahoma"/>
          <w:sz w:val="22"/>
          <w:szCs w:val="22"/>
          <w:lang w:val="id-ID"/>
        </w:rPr>
        <w:t xml:space="preserve"> dan tidak pula bisa dihilangkan (Allen, 2004:9-10).</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Dalam pandangan Fish, dua orang yang membaca dengan rangkaian strategi interpretif yang berbeda, dalam kenyataan</w:t>
      </w:r>
      <w:r>
        <w:rPr>
          <w:rFonts w:ascii="Tahoma" w:hAnsi="Tahoma" w:cs="Tahoma"/>
          <w:sz w:val="22"/>
          <w:szCs w:val="22"/>
        </w:rPr>
        <w:t>,</w:t>
      </w:r>
      <w:r w:rsidRPr="006A5D7C">
        <w:rPr>
          <w:rFonts w:ascii="Tahoma" w:hAnsi="Tahoma" w:cs="Tahoma"/>
          <w:sz w:val="22"/>
          <w:szCs w:val="22"/>
          <w:lang w:val="id-ID"/>
        </w:rPr>
        <w:t xml:space="preserve"> akan “menulis teks” yang berbeda. Pendapat Fish mengenai keputusan interpretif sebenarnya berdiri di antara ide bahwa sebuah teks secara objektif dapat dimengerti dan ide bahwa teks itu sepenuhnya tak bisa dimengerti. Fish (Allen, 2004:11) lebih lanjut mengakui bahwa “komunitas-komunitas pembaca” dapat sama-sama menggunakan koherensi kognitif dan linguistik; dengan begitu, </w:t>
      </w:r>
      <w:r>
        <w:rPr>
          <w:rFonts w:ascii="Tahoma" w:hAnsi="Tahoma" w:cs="Tahoma"/>
          <w:sz w:val="22"/>
          <w:szCs w:val="22"/>
        </w:rPr>
        <w:t xml:space="preserve">mereka </w:t>
      </w:r>
      <w:r w:rsidRPr="006A5D7C">
        <w:rPr>
          <w:rFonts w:ascii="Tahoma" w:hAnsi="Tahoma" w:cs="Tahoma"/>
          <w:sz w:val="22"/>
          <w:szCs w:val="22"/>
          <w:lang w:val="id-ID"/>
        </w:rPr>
        <w:t xml:space="preserve">akan “membaca/menulis” suatu karya sastra dalam cara yang kira-kira sama (karena bersenjatakan strategi interpretif yang sama). </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Walaupun kemungkinan interpretasi tidak terbatas, tetapi interpretasi bukan sepenuhnya merupakan respo</w:t>
      </w:r>
      <w:r>
        <w:rPr>
          <w:rFonts w:ascii="Tahoma" w:hAnsi="Tahoma" w:cs="Tahoma"/>
          <w:sz w:val="22"/>
          <w:szCs w:val="22"/>
          <w:lang w:val="id-ID"/>
        </w:rPr>
        <w:t>n yang subjektif dan individual</w:t>
      </w:r>
      <w:r>
        <w:rPr>
          <w:rFonts w:ascii="Tahoma" w:hAnsi="Tahoma" w:cs="Tahoma"/>
          <w:sz w:val="22"/>
          <w:szCs w:val="22"/>
        </w:rPr>
        <w:t>,</w:t>
      </w:r>
      <w:r w:rsidRPr="006A5D7C">
        <w:rPr>
          <w:rFonts w:ascii="Tahoma" w:hAnsi="Tahoma" w:cs="Tahoma"/>
          <w:sz w:val="22"/>
          <w:szCs w:val="22"/>
          <w:lang w:val="id-ID"/>
        </w:rPr>
        <w:t xml:space="preserve"> melainkan disusun berdasarkan kerangka yang disediakan oleh apa yang disebut sebagai “komunitas-komunitas pembaca”. Pengertian komunitas interpretasi Fish bisa dibandingkan dengan konsep wacana Foucault. Komunitas interpretasi menjadi tempat pendidikan dan belajar untuk mengadopsi suatu kerangka berpikir dan cara melihat yang spesifik.</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 xml:space="preserve">Michel Foucault adalah salah seorang pemikir </w:t>
      </w:r>
      <w:r>
        <w:rPr>
          <w:rFonts w:ascii="Tahoma" w:hAnsi="Tahoma" w:cs="Tahoma"/>
          <w:sz w:val="22"/>
          <w:szCs w:val="22"/>
          <w:lang w:val="id-ID"/>
        </w:rPr>
        <w:t>pascastruktural</w:t>
      </w:r>
      <w:r w:rsidRPr="006A5D7C">
        <w:rPr>
          <w:rFonts w:ascii="Tahoma" w:hAnsi="Tahoma" w:cs="Tahoma"/>
          <w:sz w:val="22"/>
          <w:szCs w:val="22"/>
          <w:lang w:val="id-ID"/>
        </w:rPr>
        <w:t xml:space="preserve"> yang melontarkan gagasan-gagasan penting bagi pengembangan kritik wacana</w:t>
      </w:r>
      <w:r>
        <w:rPr>
          <w:rFonts w:ascii="Tahoma" w:hAnsi="Tahoma" w:cs="Tahoma"/>
          <w:sz w:val="22"/>
          <w:szCs w:val="22"/>
        </w:rPr>
        <w:t>,</w:t>
      </w:r>
      <w:r w:rsidRPr="006A5D7C">
        <w:rPr>
          <w:rFonts w:ascii="Tahoma" w:hAnsi="Tahoma" w:cs="Tahoma"/>
          <w:sz w:val="22"/>
          <w:szCs w:val="22"/>
          <w:lang w:val="id-ID"/>
        </w:rPr>
        <w:t xml:space="preserve"> terutama dalam kaitannya dengan kekuasaan. Istilah “wacana” atau diskursus mendapat arti baru, bukan sekedar “kelompok-kelompok tanda (unsur-unsur pemaknaan yang mengacu pada isi atau representasi), melainkan cara menghasilkan pengetahuan beserta praktik-praktik yang secara sistematis membentuk </w:t>
      </w:r>
      <w:r>
        <w:rPr>
          <w:rFonts w:ascii="Tahoma" w:hAnsi="Tahoma" w:cs="Tahoma"/>
          <w:sz w:val="22"/>
          <w:szCs w:val="22"/>
          <w:lang w:val="id-ID"/>
        </w:rPr>
        <w:t>objek yang dibicarakannya (F</w:t>
      </w:r>
      <w:r>
        <w:rPr>
          <w:rFonts w:ascii="Tahoma" w:hAnsi="Tahoma" w:cs="Tahoma"/>
          <w:sz w:val="22"/>
          <w:szCs w:val="22"/>
        </w:rPr>
        <w:t>o</w:t>
      </w:r>
      <w:r>
        <w:rPr>
          <w:rFonts w:ascii="Tahoma" w:hAnsi="Tahoma" w:cs="Tahoma"/>
          <w:sz w:val="22"/>
          <w:szCs w:val="22"/>
          <w:lang w:val="id-ID"/>
        </w:rPr>
        <w:t>uc</w:t>
      </w:r>
      <w:r>
        <w:rPr>
          <w:rFonts w:ascii="Tahoma" w:hAnsi="Tahoma" w:cs="Tahoma"/>
          <w:sz w:val="22"/>
          <w:szCs w:val="22"/>
        </w:rPr>
        <w:t>a</w:t>
      </w:r>
      <w:r w:rsidRPr="006A5D7C">
        <w:rPr>
          <w:rFonts w:ascii="Tahoma" w:hAnsi="Tahoma" w:cs="Tahoma"/>
          <w:sz w:val="22"/>
          <w:szCs w:val="22"/>
          <w:lang w:val="id-ID"/>
        </w:rPr>
        <w:t>ult, 2002:9). Melalui pengertian wacana yang baru, Foucault mengaitkan sistem pemaknaan dengan dua wilayah yang selama ini dianggap telah dilupakan oleh strukturalisme, yakni wilayah sejarah dan politik.</w:t>
      </w:r>
    </w:p>
    <w:p w:rsidR="009D0C9E" w:rsidRPr="006A5D7C" w:rsidRDefault="009D0C9E" w:rsidP="009D0C9E">
      <w:pPr>
        <w:spacing w:line="360" w:lineRule="auto"/>
        <w:jc w:val="both"/>
        <w:rPr>
          <w:rFonts w:ascii="Tahoma" w:hAnsi="Tahoma" w:cs="Tahoma"/>
          <w:sz w:val="22"/>
          <w:szCs w:val="22"/>
          <w:lang w:val="id-ID"/>
        </w:rPr>
      </w:pPr>
      <w:r w:rsidRPr="006A5D7C">
        <w:rPr>
          <w:rFonts w:ascii="Tahoma" w:hAnsi="Tahoma" w:cs="Tahoma"/>
          <w:sz w:val="22"/>
          <w:szCs w:val="22"/>
          <w:lang w:val="id-ID"/>
        </w:rPr>
        <w:lastRenderedPageBreak/>
        <w:tab/>
        <w:t>Dalam “</w:t>
      </w:r>
      <w:r w:rsidRPr="006A5D7C">
        <w:rPr>
          <w:rFonts w:ascii="Tahoma" w:hAnsi="Tahoma" w:cs="Tahoma"/>
          <w:i/>
          <w:iCs/>
          <w:sz w:val="22"/>
          <w:szCs w:val="22"/>
          <w:lang w:val="id-ID"/>
        </w:rPr>
        <w:t>The Order of Discourse</w:t>
      </w:r>
      <w:r w:rsidRPr="006A5D7C">
        <w:rPr>
          <w:rFonts w:ascii="Tahoma" w:hAnsi="Tahoma" w:cs="Tahoma"/>
          <w:sz w:val="22"/>
          <w:szCs w:val="22"/>
          <w:lang w:val="id-ID"/>
        </w:rPr>
        <w:t>”, Foucault menunjukkan bahwa yang dimaksud dengan wacana tidak terbatas pada pemikiran dan cara penyampaian pemikiran tersebut, melainkan semua aturan dan kategori diskursif yang merupakan bagian dari sistem pengetahuan yang demikian mendasar sehingga tidak lagi dipertanyakan orang. Foucault menginterogasi berbagai macam kategori dan norma pengetahuan: cara menentukan apa yang boleh dipelajari dan dibahas, siapa yang boleh berbicara dan bagaimana cara memikirkan dan menyampaikan objek pembicaraan. Di sini</w:t>
      </w:r>
      <w:r>
        <w:rPr>
          <w:rFonts w:ascii="Tahoma" w:hAnsi="Tahoma" w:cs="Tahoma"/>
          <w:sz w:val="22"/>
          <w:szCs w:val="22"/>
        </w:rPr>
        <w:t>,</w:t>
      </w:r>
      <w:r w:rsidRPr="006A5D7C">
        <w:rPr>
          <w:rFonts w:ascii="Tahoma" w:hAnsi="Tahoma" w:cs="Tahoma"/>
          <w:sz w:val="22"/>
          <w:szCs w:val="22"/>
          <w:lang w:val="id-ID"/>
        </w:rPr>
        <w:t xml:space="preserve"> wacana dilihat sebagai suatu sistem pengetahuan, dan sistem pengetahuan itu terkait pula dengan kekuasaan.</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Wacana (termasuk di dalamnya sistem pengetahuan) dalam pembahasan Foucault sangat erat kaitannya dengan  konsep kekuasaan. Berbeda dengan konsep kekuasaan yang umum</w:t>
      </w:r>
      <w:r>
        <w:rPr>
          <w:rFonts w:ascii="Tahoma" w:hAnsi="Tahoma" w:cs="Tahoma"/>
          <w:sz w:val="22"/>
          <w:szCs w:val="22"/>
        </w:rPr>
        <w:t>,</w:t>
      </w:r>
      <w:r w:rsidRPr="006A5D7C">
        <w:rPr>
          <w:rFonts w:ascii="Tahoma" w:hAnsi="Tahoma" w:cs="Tahoma"/>
          <w:sz w:val="22"/>
          <w:szCs w:val="22"/>
          <w:lang w:val="id-ID"/>
        </w:rPr>
        <w:t xml:space="preserve"> (yakni yang dimiliki oleh pihak-pihak yang kuat terhadap yang lemah), kekuasaan bagi Foucualt (seperti diuraikan dalam </w:t>
      </w:r>
      <w:r w:rsidRPr="006A5D7C">
        <w:rPr>
          <w:rFonts w:ascii="Tahoma" w:hAnsi="Tahoma" w:cs="Tahoma"/>
          <w:i/>
          <w:iCs/>
          <w:sz w:val="22"/>
          <w:szCs w:val="22"/>
          <w:lang w:val="id-ID"/>
        </w:rPr>
        <w:t>Power/Konwledge</w:t>
      </w:r>
      <w:r>
        <w:rPr>
          <w:rFonts w:ascii="Tahoma" w:hAnsi="Tahoma" w:cs="Tahoma"/>
          <w:sz w:val="22"/>
          <w:szCs w:val="22"/>
          <w:lang w:val="id-ID"/>
        </w:rPr>
        <w:t>, 2002</w:t>
      </w:r>
      <w:r w:rsidRPr="006A5D7C">
        <w:rPr>
          <w:rFonts w:ascii="Tahoma" w:hAnsi="Tahoma" w:cs="Tahoma"/>
          <w:sz w:val="22"/>
          <w:szCs w:val="22"/>
          <w:lang w:val="id-ID"/>
        </w:rPr>
        <w:t>) bukanlah suatu entitas atau kapasitas yang dapat dimiliki oleh satu orang atau lembaga, melainkan dapat diibaratkan dengan sebuah jaringan yang tersebar di mana-mana.</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Kekuasaan tidak datang secara vertikal dari penguasa terhadap yang ditindas, dari pemerintah kepada rakyat; melainkan datang dari semua lapisan masyarakat, ke segala arah. Semua jenis hubungan dan interaksi, bagi Foucault, berkaitan dengan kekuasaan. Kekuasaan juga mengejawantah dalam bentuk-bentuk diskursif, yakni melalui wacana. Wacana (sebagai modus untuk menyampaikan atau mengaktuali</w:t>
      </w:r>
      <w:r>
        <w:rPr>
          <w:rFonts w:ascii="Tahoma" w:hAnsi="Tahoma" w:cs="Tahoma"/>
          <w:sz w:val="22"/>
          <w:szCs w:val="22"/>
          <w:lang w:val="id-ID"/>
        </w:rPr>
        <w:softHyphen/>
      </w:r>
      <w:r w:rsidRPr="006A5D7C">
        <w:rPr>
          <w:rFonts w:ascii="Tahoma" w:hAnsi="Tahoma" w:cs="Tahoma"/>
          <w:sz w:val="22"/>
          <w:szCs w:val="22"/>
          <w:lang w:val="id-ID"/>
        </w:rPr>
        <w:t>sasikan pengetahuan) secara langsung atau tidak langsung memproduksi kekuasaan, dan kekuasaan tak mungkin beroperasi tanpa pengetahuan.</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Sebagaimana dinyatakan oleh Foucault, pengetahuan itu identik dengan kekuasaan. Kekuasaan muncul bersandarkan pada sejumlah pengetahuan; begitu juga</w:t>
      </w:r>
      <w:r>
        <w:rPr>
          <w:rFonts w:ascii="Tahoma" w:hAnsi="Tahoma" w:cs="Tahoma"/>
          <w:sz w:val="22"/>
          <w:szCs w:val="22"/>
        </w:rPr>
        <w:t>,</w:t>
      </w:r>
      <w:r w:rsidRPr="006A5D7C">
        <w:rPr>
          <w:rFonts w:ascii="Tahoma" w:hAnsi="Tahoma" w:cs="Tahoma"/>
          <w:sz w:val="22"/>
          <w:szCs w:val="22"/>
          <w:lang w:val="id-ID"/>
        </w:rPr>
        <w:t xml:space="preserve"> pengetahuan melahirkan kekuasaan. Kekuasaan dan pengetahuan yang dalam buku Foucault ditulis dengan </w:t>
      </w:r>
      <w:r w:rsidRPr="006A5D7C">
        <w:rPr>
          <w:rFonts w:ascii="Tahoma" w:hAnsi="Tahoma" w:cs="Tahoma"/>
          <w:i/>
          <w:iCs/>
          <w:sz w:val="22"/>
          <w:szCs w:val="22"/>
          <w:lang w:val="id-ID"/>
        </w:rPr>
        <w:t>Power/Konwlegde</w:t>
      </w:r>
      <w:r>
        <w:rPr>
          <w:rFonts w:ascii="Tahoma" w:hAnsi="Tahoma" w:cs="Tahoma"/>
          <w:sz w:val="22"/>
          <w:szCs w:val="22"/>
          <w:lang w:val="id-ID"/>
        </w:rPr>
        <w:t xml:space="preserve"> (2002</w:t>
      </w:r>
      <w:r w:rsidRPr="006A5D7C">
        <w:rPr>
          <w:rFonts w:ascii="Tahoma" w:hAnsi="Tahoma" w:cs="Tahoma"/>
          <w:sz w:val="22"/>
          <w:szCs w:val="22"/>
          <w:lang w:val="id-ID"/>
        </w:rPr>
        <w:t>) adalah ibarat dua sisi mata uang; satu kesatuan yang kemunculannya menuntut kehadiran sisi lainnya. Kehendak untuk tahu adalah nama lain bagi kehendak untuk berkuasa (Adian, 2002:22).</w:t>
      </w:r>
    </w:p>
    <w:p w:rsidR="009D0C9E" w:rsidRPr="006A5D7C" w:rsidRDefault="009D0C9E" w:rsidP="009D0C9E">
      <w:pPr>
        <w:spacing w:line="360" w:lineRule="auto"/>
        <w:ind w:firstLine="720"/>
        <w:jc w:val="both"/>
        <w:rPr>
          <w:rFonts w:ascii="Tahoma" w:hAnsi="Tahoma" w:cs="Tahoma"/>
          <w:sz w:val="22"/>
          <w:szCs w:val="22"/>
          <w:lang w:val="id-ID"/>
        </w:rPr>
      </w:pPr>
      <w:r w:rsidRPr="006A5D7C">
        <w:rPr>
          <w:rFonts w:ascii="Tahoma" w:hAnsi="Tahoma" w:cs="Tahoma"/>
          <w:sz w:val="22"/>
          <w:szCs w:val="22"/>
          <w:lang w:val="id-ID"/>
        </w:rPr>
        <w:t xml:space="preserve">Pandangan Foucault tentang </w:t>
      </w:r>
      <w:r w:rsidRPr="006A5D7C">
        <w:rPr>
          <w:rFonts w:ascii="Tahoma" w:hAnsi="Tahoma" w:cs="Tahoma"/>
          <w:i/>
          <w:iCs/>
          <w:sz w:val="22"/>
          <w:szCs w:val="22"/>
          <w:lang w:val="id-ID"/>
        </w:rPr>
        <w:t>Power/Konwlegde</w:t>
      </w:r>
      <w:r w:rsidRPr="006A5D7C">
        <w:rPr>
          <w:rFonts w:ascii="Tahoma" w:hAnsi="Tahoma" w:cs="Tahoma"/>
          <w:sz w:val="22"/>
          <w:szCs w:val="22"/>
          <w:lang w:val="id-ID"/>
        </w:rPr>
        <w:t xml:space="preserve"> ini kemudian diterapkan oleh E</w:t>
      </w:r>
      <w:r>
        <w:rPr>
          <w:rFonts w:ascii="Tahoma" w:hAnsi="Tahoma" w:cs="Tahoma"/>
          <w:sz w:val="22"/>
          <w:szCs w:val="22"/>
          <w:lang w:val="id-ID"/>
        </w:rPr>
        <w:t>dward Said, kritikus sastra pascakolonial</w:t>
      </w:r>
      <w:r w:rsidRPr="006A5D7C">
        <w:rPr>
          <w:rFonts w:ascii="Tahoma" w:hAnsi="Tahoma" w:cs="Tahoma"/>
          <w:sz w:val="22"/>
          <w:szCs w:val="22"/>
          <w:lang w:val="id-ID"/>
        </w:rPr>
        <w:t xml:space="preserve"> dari Universitas Columbia Amerika dalam bukunya yang sangat monumental </w:t>
      </w:r>
      <w:r w:rsidRPr="006A5D7C">
        <w:rPr>
          <w:rFonts w:ascii="Tahoma" w:hAnsi="Tahoma" w:cs="Tahoma"/>
          <w:i/>
          <w:iCs/>
          <w:sz w:val="22"/>
          <w:szCs w:val="22"/>
          <w:lang w:val="id-ID"/>
        </w:rPr>
        <w:t xml:space="preserve">Orientalisme </w:t>
      </w:r>
      <w:r w:rsidRPr="006A5D7C">
        <w:rPr>
          <w:rFonts w:ascii="Tahoma" w:hAnsi="Tahoma" w:cs="Tahoma"/>
          <w:sz w:val="22"/>
          <w:szCs w:val="22"/>
          <w:lang w:val="id-ID"/>
        </w:rPr>
        <w:t xml:space="preserve">(1978), </w:t>
      </w:r>
      <w:r w:rsidRPr="006A5D7C">
        <w:rPr>
          <w:rFonts w:ascii="Tahoma" w:hAnsi="Tahoma" w:cs="Tahoma"/>
          <w:i/>
          <w:iCs/>
          <w:sz w:val="22"/>
          <w:szCs w:val="22"/>
          <w:lang w:val="id-ID"/>
        </w:rPr>
        <w:t xml:space="preserve">The Question of Palistine </w:t>
      </w:r>
      <w:r w:rsidRPr="006A5D7C">
        <w:rPr>
          <w:rFonts w:ascii="Tahoma" w:hAnsi="Tahoma" w:cs="Tahoma"/>
          <w:sz w:val="22"/>
          <w:szCs w:val="22"/>
          <w:lang w:val="id-ID"/>
        </w:rPr>
        <w:t xml:space="preserve">(1979), </w:t>
      </w:r>
      <w:r w:rsidRPr="006A5D7C">
        <w:rPr>
          <w:rFonts w:ascii="Tahoma" w:hAnsi="Tahoma" w:cs="Tahoma"/>
          <w:i/>
          <w:iCs/>
          <w:sz w:val="22"/>
          <w:szCs w:val="22"/>
          <w:lang w:val="id-ID"/>
        </w:rPr>
        <w:t>Covering Islam</w:t>
      </w:r>
      <w:r w:rsidRPr="006A5D7C">
        <w:rPr>
          <w:rFonts w:ascii="Tahoma" w:hAnsi="Tahoma" w:cs="Tahoma"/>
          <w:sz w:val="22"/>
          <w:szCs w:val="22"/>
          <w:lang w:val="id-ID"/>
        </w:rPr>
        <w:t xml:space="preserve"> (1981)</w:t>
      </w:r>
      <w:r>
        <w:rPr>
          <w:rFonts w:ascii="Tahoma" w:hAnsi="Tahoma" w:cs="Tahoma"/>
          <w:sz w:val="22"/>
          <w:szCs w:val="22"/>
        </w:rPr>
        <w:t>,</w:t>
      </w:r>
      <w:r w:rsidRPr="006A5D7C">
        <w:rPr>
          <w:rFonts w:ascii="Tahoma" w:hAnsi="Tahoma" w:cs="Tahoma"/>
          <w:sz w:val="22"/>
          <w:szCs w:val="22"/>
          <w:lang w:val="id-ID"/>
        </w:rPr>
        <w:t xml:space="preserve"> dan </w:t>
      </w:r>
      <w:r w:rsidRPr="006A5D7C">
        <w:rPr>
          <w:rFonts w:ascii="Tahoma" w:hAnsi="Tahoma" w:cs="Tahoma"/>
          <w:i/>
          <w:iCs/>
          <w:sz w:val="22"/>
          <w:szCs w:val="22"/>
          <w:lang w:val="id-ID"/>
        </w:rPr>
        <w:t xml:space="preserve">Culture and Imperialism </w:t>
      </w:r>
      <w:r w:rsidRPr="006A5D7C">
        <w:rPr>
          <w:rFonts w:ascii="Tahoma" w:hAnsi="Tahoma" w:cs="Tahoma"/>
          <w:sz w:val="22"/>
          <w:szCs w:val="22"/>
          <w:lang w:val="id-ID"/>
        </w:rPr>
        <w:t>(1993). Dalam keempat buku itu</w:t>
      </w:r>
      <w:r w:rsidRPr="006A5D7C">
        <w:rPr>
          <w:rFonts w:ascii="Tahoma" w:hAnsi="Tahoma" w:cs="Tahoma"/>
          <w:i/>
          <w:iCs/>
          <w:sz w:val="22"/>
          <w:szCs w:val="22"/>
          <w:lang w:val="id-ID"/>
        </w:rPr>
        <w:t xml:space="preserve">, </w:t>
      </w:r>
      <w:r w:rsidRPr="006A5D7C">
        <w:rPr>
          <w:rFonts w:ascii="Tahoma" w:hAnsi="Tahoma" w:cs="Tahoma"/>
          <w:sz w:val="22"/>
          <w:szCs w:val="22"/>
          <w:lang w:val="id-ID"/>
        </w:rPr>
        <w:t>Said menelanjangi sejumlah stereotip dominasi Barat (</w:t>
      </w:r>
      <w:r>
        <w:rPr>
          <w:rFonts w:ascii="Tahoma" w:hAnsi="Tahoma" w:cs="Tahoma"/>
          <w:sz w:val="22"/>
          <w:szCs w:val="22"/>
        </w:rPr>
        <w:t xml:space="preserve">sang </w:t>
      </w:r>
      <w:r w:rsidRPr="006A5D7C">
        <w:rPr>
          <w:rFonts w:ascii="Tahoma" w:hAnsi="Tahoma" w:cs="Tahoma"/>
          <w:sz w:val="22"/>
          <w:szCs w:val="22"/>
          <w:lang w:val="id-ID"/>
        </w:rPr>
        <w:t>dominan) atas Timur (</w:t>
      </w:r>
      <w:r>
        <w:rPr>
          <w:rFonts w:ascii="Tahoma" w:hAnsi="Tahoma" w:cs="Tahoma"/>
          <w:sz w:val="22"/>
          <w:szCs w:val="22"/>
        </w:rPr>
        <w:t xml:space="preserve">si </w:t>
      </w:r>
      <w:r w:rsidRPr="006A5D7C">
        <w:rPr>
          <w:rFonts w:ascii="Tahoma" w:hAnsi="Tahoma" w:cs="Tahoma"/>
          <w:sz w:val="22"/>
          <w:szCs w:val="22"/>
          <w:lang w:val="id-ID"/>
        </w:rPr>
        <w:lastRenderedPageBreak/>
        <w:t>subordinat) yang diusung oleh Orientalisme</w:t>
      </w:r>
      <w:r>
        <w:rPr>
          <w:rFonts w:ascii="Tahoma" w:hAnsi="Tahoma" w:cs="Tahoma"/>
          <w:sz w:val="22"/>
          <w:szCs w:val="22"/>
        </w:rPr>
        <w:t xml:space="preserve"> (Said, 1994:5)</w:t>
      </w:r>
      <w:r w:rsidRPr="006A5D7C">
        <w:rPr>
          <w:rFonts w:ascii="Tahoma" w:hAnsi="Tahoma" w:cs="Tahoma"/>
          <w:sz w:val="22"/>
          <w:szCs w:val="22"/>
          <w:lang w:val="id-ID"/>
        </w:rPr>
        <w:t xml:space="preserve">. </w:t>
      </w:r>
      <w:r>
        <w:rPr>
          <w:rFonts w:ascii="Tahoma" w:hAnsi="Tahoma" w:cs="Tahoma"/>
          <w:sz w:val="22"/>
          <w:szCs w:val="22"/>
          <w:lang w:val="id-ID"/>
        </w:rPr>
        <w:t xml:space="preserve">Untuk konteks </w:t>
      </w:r>
      <w:r>
        <w:rPr>
          <w:rFonts w:ascii="Tahoma" w:hAnsi="Tahoma" w:cs="Tahoma"/>
          <w:sz w:val="22"/>
          <w:szCs w:val="22"/>
        </w:rPr>
        <w:t xml:space="preserve">artikel </w:t>
      </w:r>
      <w:r>
        <w:rPr>
          <w:rFonts w:ascii="Tahoma" w:hAnsi="Tahoma" w:cs="Tahoma"/>
          <w:sz w:val="22"/>
          <w:szCs w:val="22"/>
          <w:lang w:val="id-ID"/>
        </w:rPr>
        <w:t xml:space="preserve">penelitian ini, lihat </w:t>
      </w:r>
      <w:r>
        <w:rPr>
          <w:rFonts w:ascii="Tahoma" w:hAnsi="Tahoma" w:cs="Tahoma"/>
          <w:sz w:val="22"/>
          <w:szCs w:val="22"/>
        </w:rPr>
        <w:t xml:space="preserve">hasil </w:t>
      </w:r>
      <w:r>
        <w:rPr>
          <w:rFonts w:ascii="Tahoma" w:hAnsi="Tahoma" w:cs="Tahoma"/>
          <w:sz w:val="22"/>
          <w:szCs w:val="22"/>
          <w:lang w:val="id-ID"/>
        </w:rPr>
        <w:t>penelitian terdahulu Swandayani (2007) dan Santoso (2007).</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Sebelum dilakukan tes dan pengambilan angket terhadap mahasiswa FBS UNY atas pemahaman dan tingkat apresiasi mereka kepada budaya Eropa, telah dilakukan studi tentang bentuk-bentuk pengaruh budaya Eropa di Indonesia lewat media cetak pada abad ke-21. Pengetesan dan penjajagan angket yang diadakan pada tahun kedua penelitian tersebut dilakukan berdasarkan temuan tahun pertama. Guna menyambung apa yang telah ditemukan dalam penelitian tahun pertama (Swandayani, 2009), berikut ini dipaparkan kembali secara sekilas hasil temuan penelitian tersebut.</w:t>
      </w:r>
    </w:p>
    <w:p w:rsidR="009D0C9E" w:rsidRDefault="009D0C9E" w:rsidP="009D0C9E">
      <w:pPr>
        <w:spacing w:line="360" w:lineRule="auto"/>
        <w:ind w:firstLine="720"/>
        <w:jc w:val="both"/>
        <w:rPr>
          <w:rFonts w:ascii="Tahoma" w:hAnsi="Tahoma" w:cs="Tahoma"/>
          <w:sz w:val="22"/>
          <w:szCs w:val="22"/>
        </w:rPr>
      </w:pPr>
      <w:r w:rsidRPr="0093295F">
        <w:rPr>
          <w:rFonts w:ascii="Tahoma" w:hAnsi="Tahoma" w:cs="Tahoma"/>
          <w:i/>
          <w:iCs/>
          <w:sz w:val="22"/>
          <w:szCs w:val="22"/>
          <w:lang w:val="id-ID"/>
        </w:rPr>
        <w:t>Pertama</w:t>
      </w:r>
      <w:r>
        <w:rPr>
          <w:rFonts w:ascii="Tahoma" w:hAnsi="Tahoma" w:cs="Tahoma"/>
          <w:sz w:val="22"/>
          <w:szCs w:val="22"/>
          <w:lang w:val="id-ID"/>
        </w:rPr>
        <w:t xml:space="preserve">, bentuk-bentuk pengaruh budaya dalam media cetak Indonesia tampil dalam sejumlah rubrik yang terkait dengan aspek budaya. Dalam majalah </w:t>
      </w:r>
      <w:r>
        <w:rPr>
          <w:rFonts w:ascii="Tahoma" w:hAnsi="Tahoma" w:cs="Tahoma"/>
          <w:i/>
          <w:iCs/>
          <w:sz w:val="22"/>
          <w:szCs w:val="22"/>
          <w:lang w:val="id-ID"/>
        </w:rPr>
        <w:t>Basis</w:t>
      </w:r>
      <w:r>
        <w:rPr>
          <w:rFonts w:ascii="Tahoma" w:hAnsi="Tahoma" w:cs="Tahoma"/>
          <w:i/>
          <w:iCs/>
          <w:sz w:val="22"/>
          <w:szCs w:val="22"/>
        </w:rPr>
        <w:t>,</w:t>
      </w:r>
      <w:r>
        <w:rPr>
          <w:rFonts w:ascii="Tahoma" w:hAnsi="Tahoma" w:cs="Tahoma"/>
          <w:i/>
          <w:iCs/>
          <w:sz w:val="22"/>
          <w:szCs w:val="22"/>
          <w:lang w:val="id-ID"/>
        </w:rPr>
        <w:t xml:space="preserve"> </w:t>
      </w:r>
      <w:r>
        <w:rPr>
          <w:rFonts w:ascii="Tahoma" w:hAnsi="Tahoma" w:cs="Tahoma"/>
          <w:sz w:val="22"/>
          <w:szCs w:val="22"/>
          <w:lang w:val="id-ID"/>
        </w:rPr>
        <w:t xml:space="preserve">bentuk tersebut muncul pada sejumlah rubrik yang berbeda-beda tiap edisinya, </w:t>
      </w:r>
      <w:r>
        <w:rPr>
          <w:rFonts w:ascii="Tahoma" w:hAnsi="Tahoma" w:cs="Tahoma"/>
          <w:sz w:val="22"/>
          <w:szCs w:val="22"/>
        </w:rPr>
        <w:t>tetapi</w:t>
      </w:r>
      <w:r>
        <w:rPr>
          <w:rFonts w:ascii="Tahoma" w:hAnsi="Tahoma" w:cs="Tahoma"/>
          <w:sz w:val="22"/>
          <w:szCs w:val="22"/>
          <w:lang w:val="id-ID"/>
        </w:rPr>
        <w:t xml:space="preserve"> masih terkait dengan pembahasan atau ulasan pemikiran sejumlah filsuf dan pengarang Eropa. Ulasan tentang pengaruh Eropa muncul dalam 115 artikel dari total 483 artikel selama edisi 2000—2007. Dalam majalah </w:t>
      </w:r>
      <w:r>
        <w:rPr>
          <w:rFonts w:ascii="Tahoma" w:hAnsi="Tahoma" w:cs="Tahoma"/>
          <w:i/>
          <w:iCs/>
          <w:sz w:val="22"/>
          <w:szCs w:val="22"/>
          <w:lang w:val="id-ID"/>
        </w:rPr>
        <w:t xml:space="preserve">Tempo, </w:t>
      </w:r>
      <w:r>
        <w:rPr>
          <w:rFonts w:ascii="Tahoma" w:hAnsi="Tahoma" w:cs="Tahoma"/>
          <w:sz w:val="22"/>
          <w:szCs w:val="22"/>
          <w:lang w:val="id-ID"/>
        </w:rPr>
        <w:t xml:space="preserve">pengaruh Eropa muncul dalam enam rubrik yang terdiri atas rubrik: Seni Rupa, Tari, Teater, Musik, Film, dan Buku. </w:t>
      </w:r>
      <w:r>
        <w:rPr>
          <w:rFonts w:ascii="Tahoma" w:hAnsi="Tahoma" w:cs="Tahoma"/>
          <w:sz w:val="22"/>
          <w:szCs w:val="22"/>
        </w:rPr>
        <w:t xml:space="preserve">Jumlah keseluruhannya ada 236 artikel dari total 742 artikel. </w:t>
      </w:r>
      <w:r>
        <w:rPr>
          <w:rFonts w:ascii="Tahoma" w:hAnsi="Tahoma" w:cs="Tahoma"/>
          <w:sz w:val="22"/>
          <w:szCs w:val="22"/>
          <w:lang w:val="id-ID"/>
        </w:rPr>
        <w:t xml:space="preserve">Dalam koran </w:t>
      </w:r>
      <w:r>
        <w:rPr>
          <w:rFonts w:ascii="Tahoma" w:hAnsi="Tahoma" w:cs="Tahoma"/>
          <w:i/>
          <w:iCs/>
          <w:sz w:val="22"/>
          <w:szCs w:val="22"/>
          <w:lang w:val="id-ID"/>
        </w:rPr>
        <w:t xml:space="preserve">Kompas, </w:t>
      </w:r>
      <w:r>
        <w:rPr>
          <w:rFonts w:ascii="Tahoma" w:hAnsi="Tahoma" w:cs="Tahoma"/>
          <w:sz w:val="22"/>
          <w:szCs w:val="22"/>
          <w:lang w:val="id-ID"/>
        </w:rPr>
        <w:t xml:space="preserve">pengaruh Eropa muncul dalam delapan rubrik yang terdiri atas rubrik: Seni Rupa, Tari, Teater, Musik, Film, Buku, Fashion, dan Perjalanan. </w:t>
      </w:r>
      <w:r>
        <w:rPr>
          <w:rFonts w:ascii="Tahoma" w:hAnsi="Tahoma" w:cs="Tahoma"/>
          <w:sz w:val="22"/>
          <w:szCs w:val="22"/>
        </w:rPr>
        <w:t>Jumlah keseluruhannya ada 880 artikel dari 34.520-an artikel.</w:t>
      </w:r>
    </w:p>
    <w:p w:rsidR="009D0C9E" w:rsidRDefault="009D0C9E" w:rsidP="009D0C9E">
      <w:pPr>
        <w:spacing w:line="360" w:lineRule="auto"/>
        <w:ind w:firstLine="720"/>
        <w:jc w:val="both"/>
        <w:rPr>
          <w:rFonts w:ascii="Tahoma" w:hAnsi="Tahoma" w:cs="Tahoma"/>
          <w:sz w:val="22"/>
          <w:szCs w:val="22"/>
          <w:lang w:val="sv-SE"/>
        </w:rPr>
      </w:pPr>
      <w:r w:rsidRPr="001B0F4A">
        <w:rPr>
          <w:rFonts w:ascii="Tahoma" w:hAnsi="Tahoma" w:cs="Tahoma"/>
          <w:i/>
          <w:iCs/>
          <w:sz w:val="22"/>
          <w:szCs w:val="22"/>
          <w:lang w:val="id-ID"/>
        </w:rPr>
        <w:t>Kedua</w:t>
      </w:r>
      <w:r>
        <w:rPr>
          <w:rFonts w:ascii="Tahoma" w:hAnsi="Tahoma" w:cs="Tahoma"/>
          <w:sz w:val="22"/>
          <w:szCs w:val="22"/>
          <w:lang w:val="id-ID"/>
        </w:rPr>
        <w:t xml:space="preserve">, nilai-nilai Eropa yang diangkat dalam sejumlah media cetak Indonesia menunjukkan bagaimana posisi Eropa ditempatkan di Indonesia. </w:t>
      </w:r>
      <w:r w:rsidRPr="00C9218F">
        <w:rPr>
          <w:rFonts w:ascii="Tahoma" w:hAnsi="Tahoma" w:cs="Tahoma"/>
          <w:i/>
          <w:iCs/>
          <w:sz w:val="22"/>
          <w:szCs w:val="22"/>
          <w:lang w:val="id-ID"/>
        </w:rPr>
        <w:t>Basis</w:t>
      </w:r>
      <w:r>
        <w:rPr>
          <w:rFonts w:ascii="Tahoma" w:hAnsi="Tahoma" w:cs="Tahoma"/>
          <w:sz w:val="22"/>
          <w:szCs w:val="22"/>
          <w:lang w:val="id-ID"/>
        </w:rPr>
        <w:t xml:space="preserve"> menempatkan tokoh-tokoh pemikir garda depan posmodern, Derrida. Lalu disusul sejumlah nama seperti Nietzsche, </w:t>
      </w:r>
      <w:r w:rsidRPr="00C808DB">
        <w:rPr>
          <w:rFonts w:ascii="Tahoma" w:hAnsi="Tahoma" w:cs="Tahoma"/>
          <w:sz w:val="22"/>
          <w:szCs w:val="22"/>
          <w:lang w:val="id-ID"/>
        </w:rPr>
        <w:t>Arendt</w:t>
      </w:r>
      <w:r>
        <w:rPr>
          <w:rFonts w:ascii="Tahoma" w:hAnsi="Tahoma" w:cs="Tahoma"/>
          <w:sz w:val="22"/>
          <w:szCs w:val="22"/>
          <w:lang w:val="id-ID"/>
        </w:rPr>
        <w:t xml:space="preserve">, </w:t>
      </w:r>
      <w:r w:rsidRPr="00C808DB">
        <w:rPr>
          <w:rFonts w:ascii="Tahoma" w:hAnsi="Tahoma" w:cs="Tahoma"/>
          <w:sz w:val="22"/>
          <w:szCs w:val="22"/>
          <w:lang w:val="id-ID"/>
        </w:rPr>
        <w:t>Foucault</w:t>
      </w:r>
      <w:r>
        <w:rPr>
          <w:rFonts w:ascii="Tahoma" w:hAnsi="Tahoma" w:cs="Tahoma"/>
          <w:sz w:val="22"/>
          <w:szCs w:val="22"/>
          <w:lang w:val="id-ID"/>
        </w:rPr>
        <w:t xml:space="preserve">, </w:t>
      </w:r>
      <w:r w:rsidRPr="00C808DB">
        <w:rPr>
          <w:rFonts w:ascii="Tahoma" w:hAnsi="Tahoma" w:cs="Tahoma"/>
          <w:sz w:val="22"/>
          <w:szCs w:val="22"/>
          <w:lang w:val="id-ID"/>
        </w:rPr>
        <w:t>Baudrillard</w:t>
      </w:r>
      <w:r>
        <w:rPr>
          <w:rFonts w:ascii="Tahoma" w:hAnsi="Tahoma" w:cs="Tahoma"/>
          <w:sz w:val="22"/>
          <w:szCs w:val="22"/>
          <w:lang w:val="id-ID"/>
        </w:rPr>
        <w:t xml:space="preserve">, dan tokoh-tokoh lainnya. </w:t>
      </w:r>
      <w:r w:rsidRPr="009B298C">
        <w:rPr>
          <w:rFonts w:ascii="Tahoma" w:hAnsi="Tahoma" w:cs="Tahoma"/>
          <w:sz w:val="22"/>
          <w:szCs w:val="22"/>
          <w:lang w:val="id-ID"/>
        </w:rPr>
        <w:t>Eropa dalam konstelasi tertentu telah menjadi panutan Indonesia dalam bidang budaya, tidak hanya dalam penulisan karya sastra, pemikiran, fashion, dan musik</w:t>
      </w:r>
      <w:r>
        <w:rPr>
          <w:rFonts w:ascii="Tahoma" w:hAnsi="Tahoma" w:cs="Tahoma"/>
          <w:sz w:val="22"/>
          <w:szCs w:val="22"/>
        </w:rPr>
        <w:t>,</w:t>
      </w:r>
      <w:r w:rsidRPr="009B298C">
        <w:rPr>
          <w:rFonts w:ascii="Tahoma" w:hAnsi="Tahoma" w:cs="Tahoma"/>
          <w:sz w:val="22"/>
          <w:szCs w:val="22"/>
          <w:lang w:val="id-ID"/>
        </w:rPr>
        <w:t xml:space="preserve"> tetapi juga pada seni rupa, seni tari, teater, film, dan </w:t>
      </w:r>
      <w:r w:rsidRPr="00D02993">
        <w:rPr>
          <w:rFonts w:ascii="Tahoma" w:hAnsi="Tahoma" w:cs="Tahoma"/>
          <w:i/>
          <w:sz w:val="22"/>
          <w:szCs w:val="22"/>
          <w:lang w:val="id-ID"/>
        </w:rPr>
        <w:t>traveling</w:t>
      </w:r>
      <w:r w:rsidRPr="009B298C">
        <w:rPr>
          <w:rFonts w:ascii="Tahoma" w:hAnsi="Tahoma" w:cs="Tahoma"/>
          <w:sz w:val="22"/>
          <w:szCs w:val="22"/>
          <w:lang w:val="id-ID"/>
        </w:rPr>
        <w:t xml:space="preserve"> (sebagai bagian gaya hidup). Ada keinginan untuk menyamai Eropa, yang sekaligus juga mengisyaratkan rasa ketertinggalannya dalam bidang-bidang budaya tersebut. </w:t>
      </w:r>
    </w:p>
    <w:p w:rsidR="009D0C9E" w:rsidRDefault="009D0C9E" w:rsidP="009D0C9E">
      <w:pPr>
        <w:spacing w:line="360" w:lineRule="auto"/>
        <w:jc w:val="both"/>
        <w:rPr>
          <w:rFonts w:ascii="Tahoma" w:hAnsi="Tahoma" w:cs="Tahoma"/>
          <w:sz w:val="22"/>
          <w:szCs w:val="22"/>
          <w:lang w:val="id-ID"/>
        </w:rPr>
      </w:pPr>
      <w:r>
        <w:rPr>
          <w:rFonts w:ascii="Tahoma" w:hAnsi="Tahoma" w:cs="Tahoma"/>
          <w:sz w:val="22"/>
          <w:szCs w:val="22"/>
          <w:lang w:val="id-ID"/>
        </w:rPr>
        <w:tab/>
      </w:r>
      <w:r w:rsidRPr="009B298C">
        <w:rPr>
          <w:rFonts w:ascii="Tahoma" w:hAnsi="Tahoma" w:cs="Tahoma"/>
          <w:i/>
          <w:iCs/>
          <w:sz w:val="22"/>
          <w:szCs w:val="22"/>
          <w:lang w:val="id-ID"/>
        </w:rPr>
        <w:t>Ketiga</w:t>
      </w:r>
      <w:r>
        <w:rPr>
          <w:rFonts w:ascii="Tahoma" w:hAnsi="Tahoma" w:cs="Tahoma"/>
          <w:sz w:val="22"/>
          <w:szCs w:val="22"/>
          <w:lang w:val="id-ID"/>
        </w:rPr>
        <w:t xml:space="preserve">, melalui berbagai rubrik yang ada, sebenarnya ketiga media cetak ini (juga media massa lainnya) tengah memainkan perannya dalam menyerap nilai-nilai Eropa sebagai bentuk internalisasi budaya Indonesia, yang juga tengah menyerap budaya asing </w:t>
      </w:r>
      <w:r>
        <w:rPr>
          <w:rFonts w:ascii="Tahoma" w:hAnsi="Tahoma" w:cs="Tahoma"/>
          <w:sz w:val="22"/>
          <w:szCs w:val="22"/>
          <w:lang w:val="id-ID"/>
        </w:rPr>
        <w:lastRenderedPageBreak/>
        <w:t xml:space="preserve">lainnya seperti Amerika, Asia, dan lainnya. Ulasan-ulasan tentang pengaruh Eropa dalam sejumlah rubrik </w:t>
      </w:r>
      <w:r>
        <w:rPr>
          <w:rFonts w:ascii="Tahoma" w:hAnsi="Tahoma" w:cs="Tahoma"/>
          <w:sz w:val="22"/>
          <w:szCs w:val="22"/>
        </w:rPr>
        <w:t>media cetak</w:t>
      </w:r>
      <w:r>
        <w:rPr>
          <w:rFonts w:ascii="Tahoma" w:hAnsi="Tahoma" w:cs="Tahoma"/>
          <w:sz w:val="22"/>
          <w:szCs w:val="22"/>
          <w:lang w:val="id-ID"/>
        </w:rPr>
        <w:t xml:space="preserve"> menunjukkan adanya apresiasi terhadap Eropa sekaligus menunjukkan bagaimana media Indonesia melihat peran penting Eropa dalam pembentukan budaya Indonesia. Pencitraan Eropa yang superior sekaligus seringkali ditambah dengan penggambaran Indonesia sebagai situasi yang inferior sebagai lawan kebalikannya. Tampaknya</w:t>
      </w:r>
      <w:r>
        <w:rPr>
          <w:rFonts w:ascii="Tahoma" w:hAnsi="Tahoma" w:cs="Tahoma"/>
          <w:sz w:val="22"/>
          <w:szCs w:val="22"/>
        </w:rPr>
        <w:t>,</w:t>
      </w:r>
      <w:r>
        <w:rPr>
          <w:rFonts w:ascii="Tahoma" w:hAnsi="Tahoma" w:cs="Tahoma"/>
          <w:sz w:val="22"/>
          <w:szCs w:val="22"/>
          <w:lang w:val="id-ID"/>
        </w:rPr>
        <w:t xml:space="preserve"> Eropa penuh dengan kemapanan dan kenyamanan</w:t>
      </w:r>
      <w:r>
        <w:rPr>
          <w:rFonts w:ascii="Tahoma" w:hAnsi="Tahoma" w:cs="Tahoma"/>
          <w:sz w:val="22"/>
          <w:szCs w:val="22"/>
        </w:rPr>
        <w:t>,</w:t>
      </w:r>
      <w:r>
        <w:rPr>
          <w:rFonts w:ascii="Tahoma" w:hAnsi="Tahoma" w:cs="Tahoma"/>
          <w:sz w:val="22"/>
          <w:szCs w:val="22"/>
          <w:lang w:val="id-ID"/>
        </w:rPr>
        <w:t xml:space="preserve"> sebaliknya Indonesia penuh dengan kesemrawutan atau ketidakberesan dan ketidaknyamanan.</w:t>
      </w:r>
    </w:p>
    <w:p w:rsidR="009D0C9E" w:rsidRDefault="009D0C9E" w:rsidP="009D0C9E">
      <w:pPr>
        <w:spacing w:line="360" w:lineRule="auto"/>
        <w:jc w:val="both"/>
        <w:rPr>
          <w:rFonts w:ascii="Tahoma" w:hAnsi="Tahoma" w:cs="Tahoma"/>
          <w:sz w:val="22"/>
          <w:szCs w:val="22"/>
        </w:rPr>
      </w:pPr>
      <w:r>
        <w:rPr>
          <w:rFonts w:ascii="Tahoma" w:hAnsi="Tahoma" w:cs="Tahoma"/>
          <w:sz w:val="22"/>
          <w:szCs w:val="22"/>
          <w:lang w:val="id-ID"/>
        </w:rPr>
        <w:tab/>
      </w:r>
      <w:r w:rsidRPr="009B298C">
        <w:rPr>
          <w:rFonts w:ascii="Tahoma" w:hAnsi="Tahoma" w:cs="Tahoma"/>
          <w:i/>
          <w:iCs/>
          <w:sz w:val="22"/>
          <w:szCs w:val="22"/>
          <w:lang w:val="id-ID"/>
        </w:rPr>
        <w:t>Keempat</w:t>
      </w:r>
      <w:r>
        <w:rPr>
          <w:rFonts w:ascii="Tahoma" w:hAnsi="Tahoma" w:cs="Tahoma"/>
          <w:sz w:val="22"/>
          <w:szCs w:val="22"/>
          <w:lang w:val="id-ID"/>
        </w:rPr>
        <w:t xml:space="preserve">, pola multikulturalisme budaya Indonesia dengan Eropa sebenarnya bukanlah interaksi budaya dalam arti </w:t>
      </w:r>
      <w:r>
        <w:rPr>
          <w:rFonts w:ascii="Tahoma" w:hAnsi="Tahoma" w:cs="Tahoma"/>
          <w:i/>
          <w:iCs/>
          <w:sz w:val="22"/>
          <w:szCs w:val="22"/>
          <w:lang w:val="id-ID"/>
        </w:rPr>
        <w:t xml:space="preserve">take and give. </w:t>
      </w:r>
      <w:r>
        <w:rPr>
          <w:rFonts w:ascii="Tahoma" w:hAnsi="Tahoma" w:cs="Tahoma"/>
          <w:sz w:val="22"/>
          <w:szCs w:val="22"/>
          <w:lang w:val="id-ID"/>
        </w:rPr>
        <w:t>Pola multikulturalisme</w:t>
      </w:r>
      <w:r>
        <w:rPr>
          <w:rFonts w:ascii="Tahoma" w:hAnsi="Tahoma" w:cs="Tahoma"/>
          <w:sz w:val="22"/>
          <w:szCs w:val="22"/>
        </w:rPr>
        <w:t>,</w:t>
      </w:r>
      <w:r>
        <w:rPr>
          <w:rFonts w:ascii="Tahoma" w:hAnsi="Tahoma" w:cs="Tahoma"/>
          <w:sz w:val="22"/>
          <w:szCs w:val="22"/>
          <w:lang w:val="id-ID"/>
        </w:rPr>
        <w:t xml:space="preserve"> yang diperlihatkan dalam sejumlah temuan ini</w:t>
      </w:r>
      <w:r>
        <w:rPr>
          <w:rFonts w:ascii="Tahoma" w:hAnsi="Tahoma" w:cs="Tahoma"/>
          <w:sz w:val="22"/>
          <w:szCs w:val="22"/>
        </w:rPr>
        <w:t>,</w:t>
      </w:r>
      <w:r>
        <w:rPr>
          <w:rFonts w:ascii="Tahoma" w:hAnsi="Tahoma" w:cs="Tahoma"/>
          <w:sz w:val="22"/>
          <w:szCs w:val="22"/>
          <w:lang w:val="id-ID"/>
        </w:rPr>
        <w:t xml:space="preserve"> lebih mendeskripsikan adanya pengaruh budaya dari Eropa kepada Indonesia</w:t>
      </w:r>
      <w:r>
        <w:rPr>
          <w:rFonts w:ascii="Tahoma" w:hAnsi="Tahoma" w:cs="Tahoma"/>
          <w:sz w:val="22"/>
          <w:szCs w:val="22"/>
        </w:rPr>
        <w:t>,</w:t>
      </w:r>
      <w:r>
        <w:rPr>
          <w:rFonts w:ascii="Tahoma" w:hAnsi="Tahoma" w:cs="Tahoma"/>
          <w:sz w:val="22"/>
          <w:szCs w:val="22"/>
          <w:lang w:val="id-ID"/>
        </w:rPr>
        <w:t xml:space="preserve"> bukan sebaliknya pengaruh Indonesia kepada Eropa. Indonesia berada dalam posisi sebagai penyerap atau pihak yang melakukan resepsi nilai-nilai kultural atau pengaruh Eropa yang diasumsikan sebagai pijakan dalam membentuk perkembangan budayanya. Indonesia melakukan apa yang oleh Berger (1990) </w:t>
      </w:r>
      <w:r>
        <w:rPr>
          <w:rFonts w:ascii="Tahoma" w:hAnsi="Tahoma" w:cs="Tahoma"/>
          <w:sz w:val="22"/>
          <w:szCs w:val="22"/>
        </w:rPr>
        <w:t xml:space="preserve">dinamakan </w:t>
      </w:r>
      <w:r>
        <w:rPr>
          <w:rFonts w:ascii="Tahoma" w:hAnsi="Tahoma" w:cs="Tahoma"/>
          <w:sz w:val="22"/>
          <w:szCs w:val="22"/>
          <w:lang w:val="id-ID"/>
        </w:rPr>
        <w:t>sebagai proses internalisasi atas budaya Eropa</w:t>
      </w:r>
      <w:r>
        <w:rPr>
          <w:rFonts w:ascii="Tahoma" w:hAnsi="Tahoma" w:cs="Tahoma"/>
          <w:sz w:val="22"/>
          <w:szCs w:val="22"/>
        </w:rPr>
        <w:t>. Tiga besar negara Eropa yang utama, yaitu Inggris, Perancis, dan Jerman</w:t>
      </w:r>
      <w:r>
        <w:rPr>
          <w:rFonts w:ascii="Tahoma" w:hAnsi="Tahoma" w:cs="Tahoma"/>
          <w:sz w:val="22"/>
          <w:szCs w:val="22"/>
          <w:lang w:val="id-ID"/>
        </w:rPr>
        <w:t xml:space="preserve">. </w:t>
      </w:r>
    </w:p>
    <w:p w:rsidR="009D0C9E" w:rsidRDefault="009D0C9E" w:rsidP="009D0C9E">
      <w:pPr>
        <w:spacing w:line="360" w:lineRule="auto"/>
        <w:jc w:val="both"/>
        <w:rPr>
          <w:rFonts w:ascii="Tahoma" w:hAnsi="Tahoma" w:cs="Tahoma"/>
          <w:sz w:val="22"/>
          <w:szCs w:val="22"/>
        </w:rPr>
      </w:pPr>
    </w:p>
    <w:p w:rsidR="009D0C9E" w:rsidRPr="00FC3AB4" w:rsidRDefault="009D0C9E" w:rsidP="009D0C9E">
      <w:pPr>
        <w:spacing w:line="360" w:lineRule="auto"/>
        <w:jc w:val="both"/>
        <w:rPr>
          <w:rFonts w:ascii="Tahoma" w:hAnsi="Tahoma" w:cs="Tahoma"/>
          <w:b/>
          <w:sz w:val="22"/>
          <w:szCs w:val="22"/>
        </w:rPr>
      </w:pPr>
      <w:r w:rsidRPr="00FC3AB4">
        <w:rPr>
          <w:rFonts w:ascii="Tahoma" w:hAnsi="Tahoma" w:cs="Tahoma"/>
          <w:b/>
          <w:sz w:val="22"/>
          <w:szCs w:val="22"/>
        </w:rPr>
        <w:t>METODE</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Berdasarkan temuan tahun pertama itulah, disusun sebuah draft atau rancangan penelitian berupa tes dan angket yang dipergunakan dalam mengeksplorasi tingkat pemahaman dan pengenalan/apresiasi mahasiswa Indonesia yang dalam penelitian ini difokuskan pada mahasiswa FBS UNY. Draf instrumen penelitian atau kisi-kisi instrumen ini terbagi atas dua bagian: tes atau alat evaluasi pengenalan budaya Eropa dan angket pengenalan/apresiasi budaya Eropa. </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Subjek penelitian ini adalah mahasiswa FBS UNY yang terdiri atas 11 program studi: (1) Pendidikan Bahasa dan Sastra Indonesia, (2) Bahasa dan Sastra Indonesia, (3) Pendidikan Bahasa Inggris, (4) Bahasa Inggris, (5) Pendidikan Bahasa Jerman, (6) Pendidikan Bahasa Perancis, (7) Pendidikan Bahasa Jawa, (8) Pendidikan Seni Musik, (9) Pendidikan Seni Tari, (10) Pendidikan Seni Rupa, dan (11) Pendidikan Seni Kerajinan. Masing-masing program studi disampel dengan cara mengambil mahasiswa peserta kelas mata kuliah Apresiasi Budaya.</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lastRenderedPageBreak/>
        <w:t xml:space="preserve">Objek penelitiannya adalah aspek budaya Eropa yang dituangkan dalam bentuk tes dan angket. Masing-masing terdiri atas 55 pertanyaan yang terpilah pada bidang: film, fashion, filsafat, perjalanan, sastra, musik, tari, seni rupa, dan teater. Selain komposisi berdasarkan bidang budaya, penyusunan kisi-kisi ini juga didasarkan atas keterwakilan negara-negara Eropa, serta pemilihan topik bacaan dari ketiga media yang menjadi sumber (yaitu </w:t>
      </w:r>
      <w:r>
        <w:rPr>
          <w:rFonts w:ascii="Tahoma" w:hAnsi="Tahoma" w:cs="Tahoma"/>
          <w:bCs/>
          <w:i/>
          <w:sz w:val="22"/>
          <w:szCs w:val="22"/>
        </w:rPr>
        <w:t xml:space="preserve">Kompas, Tempo, </w:t>
      </w:r>
      <w:r>
        <w:rPr>
          <w:rFonts w:ascii="Tahoma" w:hAnsi="Tahoma" w:cs="Tahoma"/>
          <w:bCs/>
          <w:sz w:val="22"/>
          <w:szCs w:val="22"/>
        </w:rPr>
        <w:t xml:space="preserve">dan </w:t>
      </w:r>
      <w:r>
        <w:rPr>
          <w:rFonts w:ascii="Tahoma" w:hAnsi="Tahoma" w:cs="Tahoma"/>
          <w:bCs/>
          <w:i/>
          <w:sz w:val="22"/>
          <w:szCs w:val="22"/>
        </w:rPr>
        <w:t>Basis</w:t>
      </w:r>
      <w:r>
        <w:rPr>
          <w:rFonts w:ascii="Tahoma" w:hAnsi="Tahoma" w:cs="Tahoma"/>
          <w:bCs/>
          <w:sz w:val="22"/>
          <w:szCs w:val="22"/>
        </w:rPr>
        <w:t>). Angket dan tes tentang budaya Eropa inilah yang menjadi intrumen penelitian ini sekaligus sebagai teknik pengumpulan datanya. Sementara, teknis analisis datanya berupa teknik deskriptif kuantitatif dan kualitatif terhadap temuan lapangan. Reliabilitas data ditempuh dengan cara interrater berupa diskusi antar-anggota atau tim peneliti.</w:t>
      </w:r>
    </w:p>
    <w:p w:rsidR="009D0C9E" w:rsidRDefault="009D0C9E" w:rsidP="009D0C9E">
      <w:pPr>
        <w:spacing w:before="120" w:after="120" w:line="360" w:lineRule="auto"/>
        <w:ind w:firstLine="709"/>
        <w:jc w:val="both"/>
        <w:rPr>
          <w:rFonts w:ascii="Tahoma" w:hAnsi="Tahoma" w:cs="Tahoma"/>
          <w:bCs/>
          <w:sz w:val="22"/>
          <w:szCs w:val="22"/>
        </w:rPr>
      </w:pPr>
    </w:p>
    <w:p w:rsidR="009D0C9E" w:rsidRPr="00634794" w:rsidRDefault="009D0C9E" w:rsidP="009D0C9E">
      <w:pPr>
        <w:spacing w:line="360" w:lineRule="auto"/>
        <w:jc w:val="both"/>
        <w:rPr>
          <w:rFonts w:ascii="Tahoma" w:hAnsi="Tahoma" w:cs="Tahoma"/>
          <w:b/>
          <w:bCs/>
          <w:sz w:val="22"/>
          <w:szCs w:val="22"/>
        </w:rPr>
      </w:pPr>
      <w:r w:rsidRPr="00634794">
        <w:rPr>
          <w:rFonts w:ascii="Tahoma" w:hAnsi="Tahoma" w:cs="Tahoma"/>
          <w:b/>
          <w:bCs/>
          <w:sz w:val="22"/>
          <w:szCs w:val="22"/>
        </w:rPr>
        <w:t>HASIL PENELITIAN DAN PEMBAHASAN</w:t>
      </w:r>
    </w:p>
    <w:p w:rsidR="009D0C9E" w:rsidRPr="00583DDA" w:rsidRDefault="009D0C9E" w:rsidP="009D0C9E">
      <w:pPr>
        <w:spacing w:line="360" w:lineRule="auto"/>
        <w:jc w:val="both"/>
        <w:rPr>
          <w:rFonts w:ascii="Tahoma" w:hAnsi="Tahoma" w:cs="Tahoma"/>
          <w:b/>
          <w:sz w:val="22"/>
          <w:szCs w:val="22"/>
          <w:lang w:val="sv-SE"/>
        </w:rPr>
      </w:pPr>
      <w:r>
        <w:rPr>
          <w:rFonts w:ascii="Tahoma" w:hAnsi="Tahoma" w:cs="Tahoma"/>
          <w:b/>
          <w:bCs/>
          <w:sz w:val="22"/>
          <w:szCs w:val="22"/>
        </w:rPr>
        <w:t>Hasil Penelitian</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Setelah tes dan angket diedarkan pada bulan Mei 2010, diperoleh hasil penelitian dari sampel masing-masing program studi yang ada di FBS UNY seperti terdapat dalam tabel-tabel berikut ini. Tabel 1 berupa hasil tes atau tingkat pemahaman mahasiswa FBS UNY terhadap budaya Eropa pada Abad ke-21. Sementara tabel 2 berupa hasil angket atau tingkat apresiasi atau pengenalan mahasiswa FBS UNY terhadap budaya Eropa pada abad ke-21.</w:t>
      </w:r>
    </w:p>
    <w:p w:rsidR="009D0C9E" w:rsidRDefault="009D0C9E" w:rsidP="009D0C9E">
      <w:pPr>
        <w:jc w:val="center"/>
        <w:rPr>
          <w:rFonts w:ascii="Tahoma" w:hAnsi="Tahoma" w:cs="Tahoma"/>
          <w:sz w:val="22"/>
          <w:szCs w:val="22"/>
        </w:rPr>
      </w:pPr>
    </w:p>
    <w:p w:rsidR="009D0C9E" w:rsidRDefault="009D0C9E" w:rsidP="009D0C9E">
      <w:pPr>
        <w:spacing w:after="200" w:line="276" w:lineRule="auto"/>
        <w:rPr>
          <w:rFonts w:ascii="Tahoma" w:hAnsi="Tahoma" w:cs="Tahoma"/>
          <w:sz w:val="20"/>
          <w:szCs w:val="20"/>
        </w:rPr>
      </w:pPr>
      <w:r>
        <w:rPr>
          <w:rFonts w:ascii="Tahoma" w:hAnsi="Tahoma" w:cs="Tahoma"/>
          <w:sz w:val="20"/>
          <w:szCs w:val="20"/>
        </w:rPr>
        <w:br w:type="page"/>
      </w:r>
    </w:p>
    <w:p w:rsidR="009D0C9E" w:rsidRPr="005E040C" w:rsidRDefault="009D0C9E" w:rsidP="009D0C9E">
      <w:pPr>
        <w:jc w:val="center"/>
        <w:rPr>
          <w:rFonts w:ascii="Tahoma" w:hAnsi="Tahoma" w:cs="Tahoma"/>
          <w:sz w:val="20"/>
          <w:szCs w:val="20"/>
        </w:rPr>
      </w:pPr>
      <w:r w:rsidRPr="005E040C">
        <w:rPr>
          <w:rFonts w:ascii="Tahoma" w:hAnsi="Tahoma" w:cs="Tahoma"/>
          <w:sz w:val="20"/>
          <w:szCs w:val="20"/>
        </w:rPr>
        <w:lastRenderedPageBreak/>
        <w:t>Tabel 1</w:t>
      </w:r>
    </w:p>
    <w:p w:rsidR="009D0C9E" w:rsidRPr="005E040C" w:rsidRDefault="009D0C9E" w:rsidP="009D0C9E">
      <w:pPr>
        <w:jc w:val="center"/>
        <w:rPr>
          <w:rFonts w:ascii="Tahoma" w:hAnsi="Tahoma" w:cs="Tahoma"/>
          <w:sz w:val="20"/>
          <w:szCs w:val="20"/>
        </w:rPr>
      </w:pPr>
      <w:r w:rsidRPr="005E040C">
        <w:rPr>
          <w:rFonts w:ascii="Tahoma" w:hAnsi="Tahoma" w:cs="Tahoma"/>
          <w:sz w:val="20"/>
          <w:szCs w:val="20"/>
        </w:rPr>
        <w:t xml:space="preserve">Tingkat Pemahaman (Hasil Tes) Mahasiswa FBS UNY terhadap Budaya Eropa Abad Ke-21 </w:t>
      </w:r>
    </w:p>
    <w:p w:rsidR="009D0C9E" w:rsidRDefault="009D0C9E" w:rsidP="009D0C9E">
      <w:pPr>
        <w:jc w:val="center"/>
        <w:rPr>
          <w:rFonts w:ascii="Tahoma" w:hAnsi="Tahoma" w:cs="Tahoma"/>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089"/>
        <w:gridCol w:w="703"/>
        <w:gridCol w:w="703"/>
        <w:gridCol w:w="704"/>
        <w:gridCol w:w="704"/>
        <w:gridCol w:w="704"/>
        <w:gridCol w:w="704"/>
        <w:gridCol w:w="704"/>
        <w:gridCol w:w="704"/>
        <w:gridCol w:w="704"/>
        <w:gridCol w:w="764"/>
      </w:tblGrid>
      <w:tr w:rsidR="009D0C9E" w:rsidRPr="00FC195C" w:rsidTr="00A53969">
        <w:tc>
          <w:tcPr>
            <w:tcW w:w="426"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No</w:t>
            </w:r>
          </w:p>
        </w:tc>
        <w:tc>
          <w:tcPr>
            <w:tcW w:w="1089"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Program Studi</w:t>
            </w:r>
          </w:p>
        </w:tc>
        <w:tc>
          <w:tcPr>
            <w:tcW w:w="703"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A</w:t>
            </w:r>
          </w:p>
        </w:tc>
        <w:tc>
          <w:tcPr>
            <w:tcW w:w="703"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B</w:t>
            </w:r>
          </w:p>
        </w:tc>
        <w:tc>
          <w:tcPr>
            <w:tcW w:w="70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C</w:t>
            </w:r>
          </w:p>
        </w:tc>
        <w:tc>
          <w:tcPr>
            <w:tcW w:w="70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D</w:t>
            </w:r>
          </w:p>
        </w:tc>
        <w:tc>
          <w:tcPr>
            <w:tcW w:w="70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E</w:t>
            </w:r>
          </w:p>
        </w:tc>
        <w:tc>
          <w:tcPr>
            <w:tcW w:w="70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F</w:t>
            </w:r>
          </w:p>
        </w:tc>
        <w:tc>
          <w:tcPr>
            <w:tcW w:w="70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G</w:t>
            </w:r>
          </w:p>
        </w:tc>
        <w:tc>
          <w:tcPr>
            <w:tcW w:w="70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H</w:t>
            </w:r>
          </w:p>
        </w:tc>
        <w:tc>
          <w:tcPr>
            <w:tcW w:w="70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I</w:t>
            </w:r>
          </w:p>
        </w:tc>
        <w:tc>
          <w:tcPr>
            <w:tcW w:w="764"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Jumlah Rerata</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PBS</w:t>
            </w:r>
            <w:r>
              <w:rPr>
                <w:rFonts w:ascii="Tahoma" w:hAnsi="Tahoma" w:cs="Tahoma"/>
                <w:sz w:val="16"/>
                <w:szCs w:val="16"/>
              </w:rPr>
              <w:t xml:space="preserve"> </w:t>
            </w:r>
            <w:r w:rsidRPr="00FC195C">
              <w:rPr>
                <w:rFonts w:ascii="Tahoma" w:hAnsi="Tahoma" w:cs="Tahoma"/>
                <w:sz w:val="16"/>
                <w:szCs w:val="16"/>
              </w:rPr>
              <w:t>I</w:t>
            </w:r>
            <w:r>
              <w:rPr>
                <w:rFonts w:ascii="Tahoma" w:hAnsi="Tahoma" w:cs="Tahoma"/>
                <w:sz w:val="16"/>
                <w:szCs w:val="16"/>
              </w:rPr>
              <w:t>ndo.</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26,0%</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21,3%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12,5%</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25,5%</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19,3%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11,9%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19,9%</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18,9%</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2</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BS Indo.</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43,7%</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27,1%</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14,3%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41,7%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21,4%</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38,1%</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33,3%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39,2%</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50,0%</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34,3%</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3</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PB Inggris</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35,8%</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22,0%</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10,0%</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35,6%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19,4%</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24,4%</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12,7%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28,9%</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23,1%</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4</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B Inggris</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32,3%</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24,0%</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10,2%</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27,8%</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12,9%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18,9%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26,1%</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21,8%</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21,2%</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5</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PB Perancis</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29,8%</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23,9%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10,8%</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34,9%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09,7%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17,2%</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20,4%</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33,3%</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21,8%</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6</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PB Jerman</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59,8%</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42,9%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43,7%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28,6%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42,0%</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18,3%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26,1%</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53,9%</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36,9%</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7</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PB Jawa</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27,1%</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16,0%</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06,7%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21,7%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08,9%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20,1%</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10,0%</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18,3%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17,8%</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16,3%</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8</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PS  Musik</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21,6%</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15,9%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11,5%</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10,9%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17,8%</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12,6%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10,9%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12,6%</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14,6%</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9</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PS Tari</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19,9%</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16,3%</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09,1%</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13,6%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10,6%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21,9%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13,7%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12,9%</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17,4%</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15,0%</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10</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PS Rupa</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26,5%</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08,2%</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25,5%</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07,8%</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23,5%</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21,5%</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24,5%</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19,1%</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11</w:t>
            </w:r>
          </w:p>
        </w:tc>
        <w:tc>
          <w:tcPr>
            <w:tcW w:w="1089"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PS Kerajn</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30,3%</w:t>
            </w:r>
          </w:p>
        </w:tc>
        <w:tc>
          <w:tcPr>
            <w:tcW w:w="703"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11,6%</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15,8%</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17,5%</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16,7%</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20,1%</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22,8%</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25,4%</w:t>
            </w:r>
          </w:p>
        </w:tc>
        <w:tc>
          <w:tcPr>
            <w:tcW w:w="704" w:type="dxa"/>
            <w:tcBorders>
              <w:left w:val="nil"/>
              <w:right w:val="nil"/>
            </w:tcBorders>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24,6%</w:t>
            </w:r>
          </w:p>
        </w:tc>
        <w:tc>
          <w:tcPr>
            <w:tcW w:w="764" w:type="dxa"/>
            <w:tcBorders>
              <w:left w:val="nil"/>
              <w:right w:val="nil"/>
            </w:tcBorders>
            <w:shd w:val="clear" w:color="auto" w:fill="FFFF00"/>
          </w:tcPr>
          <w:p w:rsidR="009D0C9E" w:rsidRPr="00FC195C" w:rsidRDefault="009D0C9E" w:rsidP="00A53969">
            <w:pPr>
              <w:tabs>
                <w:tab w:val="center" w:pos="4320"/>
                <w:tab w:val="right" w:pos="8640"/>
              </w:tabs>
              <w:jc w:val="center"/>
              <w:rPr>
                <w:rFonts w:ascii="Tahoma" w:hAnsi="Tahoma" w:cs="Tahoma"/>
                <w:sz w:val="16"/>
                <w:szCs w:val="16"/>
              </w:rPr>
            </w:pPr>
            <w:r w:rsidRPr="00FC195C">
              <w:rPr>
                <w:rFonts w:ascii="Tahoma" w:hAnsi="Tahoma" w:cs="Tahoma"/>
                <w:sz w:val="16"/>
                <w:szCs w:val="16"/>
              </w:rPr>
              <w:t>20,5%</w:t>
            </w:r>
          </w:p>
        </w:tc>
      </w:tr>
      <w:tr w:rsidR="009D0C9E" w:rsidRPr="00FC195C" w:rsidTr="00A53969">
        <w:tc>
          <w:tcPr>
            <w:tcW w:w="426" w:type="dxa"/>
            <w:tcBorders>
              <w:left w:val="nil"/>
              <w:right w:val="nil"/>
            </w:tcBorders>
          </w:tcPr>
          <w:p w:rsidR="009D0C9E" w:rsidRPr="00FC195C" w:rsidRDefault="009D0C9E" w:rsidP="00A53969">
            <w:pPr>
              <w:tabs>
                <w:tab w:val="center" w:pos="4320"/>
                <w:tab w:val="right" w:pos="8640"/>
              </w:tabs>
              <w:jc w:val="center"/>
              <w:rPr>
                <w:rFonts w:ascii="Tahoma" w:hAnsi="Tahoma" w:cs="Tahoma"/>
                <w:sz w:val="16"/>
                <w:szCs w:val="16"/>
              </w:rPr>
            </w:pPr>
          </w:p>
        </w:tc>
        <w:tc>
          <w:tcPr>
            <w:tcW w:w="1089" w:type="dxa"/>
            <w:tcBorders>
              <w:left w:val="nil"/>
              <w:right w:val="nil"/>
            </w:tcBorders>
          </w:tcPr>
          <w:p w:rsidR="009D0C9E" w:rsidRPr="00FC195C" w:rsidRDefault="009D0C9E" w:rsidP="00A53969">
            <w:pPr>
              <w:tabs>
                <w:tab w:val="center" w:pos="4320"/>
                <w:tab w:val="right" w:pos="8640"/>
              </w:tabs>
              <w:jc w:val="right"/>
              <w:rPr>
                <w:rFonts w:ascii="Tahoma" w:hAnsi="Tahoma" w:cs="Tahoma"/>
                <w:sz w:val="16"/>
                <w:szCs w:val="16"/>
              </w:rPr>
            </w:pPr>
            <w:r w:rsidRPr="00FC195C">
              <w:rPr>
                <w:rFonts w:ascii="Tahoma" w:hAnsi="Tahoma" w:cs="Tahoma"/>
                <w:sz w:val="16"/>
                <w:szCs w:val="16"/>
              </w:rPr>
              <w:t>Rerata</w:t>
            </w:r>
          </w:p>
        </w:tc>
        <w:tc>
          <w:tcPr>
            <w:tcW w:w="703"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32,1%</w:t>
            </w:r>
          </w:p>
        </w:tc>
        <w:tc>
          <w:tcPr>
            <w:tcW w:w="703"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20,8%</w:t>
            </w:r>
          </w:p>
        </w:tc>
        <w:tc>
          <w:tcPr>
            <w:tcW w:w="704"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12,3%</w:t>
            </w:r>
          </w:p>
        </w:tc>
        <w:tc>
          <w:tcPr>
            <w:tcW w:w="704"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27,8%</w:t>
            </w:r>
          </w:p>
        </w:tc>
        <w:tc>
          <w:tcPr>
            <w:tcW w:w="704"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14,9%</w:t>
            </w:r>
          </w:p>
        </w:tc>
        <w:tc>
          <w:tcPr>
            <w:tcW w:w="704"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23,9%</w:t>
            </w:r>
          </w:p>
        </w:tc>
        <w:tc>
          <w:tcPr>
            <w:tcW w:w="704"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18,1%</w:t>
            </w:r>
          </w:p>
        </w:tc>
        <w:tc>
          <w:tcPr>
            <w:tcW w:w="704"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20,1%</w:t>
            </w:r>
          </w:p>
        </w:tc>
        <w:tc>
          <w:tcPr>
            <w:tcW w:w="704"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16"/>
                <w:szCs w:val="16"/>
              </w:rPr>
            </w:pPr>
            <w:r w:rsidRPr="00FC195C">
              <w:rPr>
                <w:rFonts w:ascii="Tahoma" w:hAnsi="Tahoma" w:cs="Tahoma"/>
                <w:sz w:val="16"/>
                <w:szCs w:val="16"/>
              </w:rPr>
              <w:t>27,7%</w:t>
            </w:r>
          </w:p>
        </w:tc>
        <w:tc>
          <w:tcPr>
            <w:tcW w:w="764" w:type="dxa"/>
            <w:tcBorders>
              <w:left w:val="nil"/>
              <w:right w:val="nil"/>
            </w:tcBorders>
            <w:shd w:val="clear" w:color="auto" w:fill="FFFF00"/>
          </w:tcPr>
          <w:p w:rsidR="009D0C9E" w:rsidRPr="00707760" w:rsidRDefault="009D0C9E" w:rsidP="00A53969">
            <w:pPr>
              <w:tabs>
                <w:tab w:val="center" w:pos="4320"/>
                <w:tab w:val="right" w:pos="8640"/>
              </w:tabs>
              <w:jc w:val="center"/>
              <w:rPr>
                <w:rFonts w:ascii="Tahoma" w:hAnsi="Tahoma" w:cs="Tahoma"/>
                <w:b/>
                <w:sz w:val="16"/>
                <w:szCs w:val="16"/>
              </w:rPr>
            </w:pPr>
            <w:r w:rsidRPr="00707760">
              <w:rPr>
                <w:rFonts w:ascii="Tahoma" w:hAnsi="Tahoma" w:cs="Tahoma"/>
                <w:b/>
                <w:sz w:val="16"/>
                <w:szCs w:val="16"/>
              </w:rPr>
              <w:t>22,0%</w:t>
            </w:r>
          </w:p>
        </w:tc>
      </w:tr>
    </w:tbl>
    <w:p w:rsidR="009D0C9E" w:rsidRDefault="009D0C9E" w:rsidP="009D0C9E">
      <w:pPr>
        <w:jc w:val="both"/>
        <w:rPr>
          <w:rFonts w:ascii="Tahoma" w:hAnsi="Tahoma" w:cs="Tahoma"/>
          <w:sz w:val="16"/>
          <w:szCs w:val="16"/>
        </w:rPr>
      </w:pPr>
      <w:r w:rsidRPr="00D3141E">
        <w:rPr>
          <w:rFonts w:ascii="Tahoma" w:hAnsi="Tahoma" w:cs="Tahoma"/>
          <w:sz w:val="16"/>
          <w:szCs w:val="16"/>
        </w:rPr>
        <w:t>Catatan:</w:t>
      </w:r>
    </w:p>
    <w:tbl>
      <w:tblPr>
        <w:tblW w:w="8363" w:type="dxa"/>
        <w:tblInd w:w="250" w:type="dxa"/>
        <w:tblLook w:val="04A0"/>
      </w:tblPr>
      <w:tblGrid>
        <w:gridCol w:w="1559"/>
        <w:gridCol w:w="1560"/>
        <w:gridCol w:w="5244"/>
      </w:tblGrid>
      <w:tr w:rsidR="009D0C9E" w:rsidRPr="00FC195C" w:rsidTr="00A53969">
        <w:tc>
          <w:tcPr>
            <w:tcW w:w="1559"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A: film</w:t>
            </w:r>
          </w:p>
        </w:tc>
        <w:tc>
          <w:tcPr>
            <w:tcW w:w="1560"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D: perjalanan</w:t>
            </w:r>
          </w:p>
        </w:tc>
        <w:tc>
          <w:tcPr>
            <w:tcW w:w="5244"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G: tari</w:t>
            </w:r>
          </w:p>
        </w:tc>
      </w:tr>
      <w:tr w:rsidR="009D0C9E" w:rsidRPr="00FC195C" w:rsidTr="00A53969">
        <w:tc>
          <w:tcPr>
            <w:tcW w:w="1559"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B: fashion</w:t>
            </w:r>
          </w:p>
        </w:tc>
        <w:tc>
          <w:tcPr>
            <w:tcW w:w="1560"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E: sastra</w:t>
            </w:r>
          </w:p>
        </w:tc>
        <w:tc>
          <w:tcPr>
            <w:tcW w:w="5244"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H: seni rupa</w:t>
            </w:r>
          </w:p>
        </w:tc>
      </w:tr>
      <w:tr w:rsidR="009D0C9E" w:rsidRPr="00FC195C" w:rsidTr="00A53969">
        <w:tc>
          <w:tcPr>
            <w:tcW w:w="1559"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C: filsafat</w:t>
            </w:r>
          </w:p>
        </w:tc>
        <w:tc>
          <w:tcPr>
            <w:tcW w:w="1560" w:type="dxa"/>
          </w:tcPr>
          <w:p w:rsidR="009D0C9E" w:rsidRPr="00FC195C" w:rsidRDefault="009D0C9E" w:rsidP="00A53969">
            <w:pPr>
              <w:tabs>
                <w:tab w:val="center" w:pos="4320"/>
                <w:tab w:val="right" w:pos="8640"/>
              </w:tabs>
              <w:jc w:val="both"/>
              <w:rPr>
                <w:rFonts w:ascii="Tahoma" w:hAnsi="Tahoma" w:cs="Tahoma"/>
                <w:sz w:val="16"/>
                <w:szCs w:val="16"/>
              </w:rPr>
            </w:pPr>
            <w:r>
              <w:rPr>
                <w:rFonts w:ascii="Tahoma" w:hAnsi="Tahoma" w:cs="Tahoma"/>
                <w:sz w:val="16"/>
                <w:szCs w:val="16"/>
              </w:rPr>
              <w:t>F: musik</w:t>
            </w:r>
          </w:p>
        </w:tc>
        <w:tc>
          <w:tcPr>
            <w:tcW w:w="5244"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I:  teater</w:t>
            </w:r>
          </w:p>
        </w:tc>
      </w:tr>
    </w:tbl>
    <w:p w:rsidR="009D0C9E" w:rsidRPr="00D3141E" w:rsidRDefault="009D0C9E" w:rsidP="009D0C9E">
      <w:pPr>
        <w:jc w:val="both"/>
        <w:rPr>
          <w:rFonts w:ascii="Tahoma" w:hAnsi="Tahoma" w:cs="Tahoma"/>
          <w:sz w:val="16"/>
          <w:szCs w:val="16"/>
        </w:rPr>
      </w:pPr>
    </w:p>
    <w:p w:rsidR="009D0C9E" w:rsidRDefault="009D0C9E" w:rsidP="009D0C9E">
      <w:pPr>
        <w:ind w:left="2880" w:firstLine="720"/>
        <w:rPr>
          <w:rFonts w:ascii="Tahoma" w:hAnsi="Tahoma" w:cs="Tahoma"/>
          <w:sz w:val="22"/>
          <w:szCs w:val="22"/>
        </w:rPr>
      </w:pPr>
    </w:p>
    <w:p w:rsidR="009D0C9E" w:rsidRPr="005E040C" w:rsidRDefault="009D0C9E" w:rsidP="009D0C9E">
      <w:pPr>
        <w:ind w:left="2880" w:firstLine="720"/>
        <w:rPr>
          <w:rFonts w:ascii="Tahoma" w:hAnsi="Tahoma" w:cs="Tahoma"/>
          <w:sz w:val="20"/>
          <w:szCs w:val="20"/>
        </w:rPr>
      </w:pPr>
      <w:r w:rsidRPr="005E040C">
        <w:rPr>
          <w:rFonts w:ascii="Tahoma" w:hAnsi="Tahoma" w:cs="Tahoma"/>
          <w:sz w:val="20"/>
          <w:szCs w:val="20"/>
        </w:rPr>
        <w:t>Tabel 2</w:t>
      </w:r>
    </w:p>
    <w:p w:rsidR="009D0C9E" w:rsidRPr="005E040C" w:rsidRDefault="009D0C9E" w:rsidP="009D0C9E">
      <w:pPr>
        <w:rPr>
          <w:rFonts w:ascii="Tahoma" w:hAnsi="Tahoma" w:cs="Tahoma"/>
          <w:sz w:val="20"/>
          <w:szCs w:val="20"/>
        </w:rPr>
      </w:pPr>
      <w:r w:rsidRPr="005E040C">
        <w:rPr>
          <w:rFonts w:ascii="Tahoma" w:hAnsi="Tahoma" w:cs="Tahoma"/>
          <w:sz w:val="20"/>
          <w:szCs w:val="20"/>
        </w:rPr>
        <w:t xml:space="preserve">Tingkat Apresiasi (Hasil Angket) Mahasiswa FBS UNY terhadap Budaya Eropa Abad Ke-21 </w:t>
      </w:r>
    </w:p>
    <w:p w:rsidR="009D0C9E" w:rsidRDefault="009D0C9E" w:rsidP="009D0C9E">
      <w:pPr>
        <w:jc w:val="center"/>
        <w:rPr>
          <w:rFonts w:ascii="Tahoma" w:hAnsi="Tahoma" w:cs="Tahoma"/>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1510"/>
        <w:gridCol w:w="901"/>
        <w:gridCol w:w="801"/>
        <w:gridCol w:w="802"/>
        <w:gridCol w:w="835"/>
        <w:gridCol w:w="835"/>
        <w:gridCol w:w="1086"/>
        <w:gridCol w:w="958"/>
      </w:tblGrid>
      <w:tr w:rsidR="009D0C9E" w:rsidRPr="00FC195C" w:rsidTr="00A53969">
        <w:tc>
          <w:tcPr>
            <w:tcW w:w="459" w:type="dxa"/>
            <w:vMerge w:val="restart"/>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No</w:t>
            </w:r>
          </w:p>
        </w:tc>
        <w:tc>
          <w:tcPr>
            <w:tcW w:w="1510" w:type="dxa"/>
            <w:vMerge w:val="restart"/>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Program Studi</w:t>
            </w:r>
          </w:p>
        </w:tc>
        <w:tc>
          <w:tcPr>
            <w:tcW w:w="901" w:type="dxa"/>
            <w:vMerge w:val="restart"/>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J-0</w:t>
            </w:r>
          </w:p>
        </w:tc>
        <w:tc>
          <w:tcPr>
            <w:tcW w:w="3273" w:type="dxa"/>
            <w:gridSpan w:val="4"/>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Pr>
                <w:rFonts w:ascii="Tahoma" w:hAnsi="Tahoma" w:cs="Tahoma"/>
                <w:sz w:val="20"/>
                <w:szCs w:val="20"/>
              </w:rPr>
              <w:t>Jawaban Ya</w:t>
            </w:r>
          </w:p>
        </w:tc>
        <w:tc>
          <w:tcPr>
            <w:tcW w:w="1086" w:type="dxa"/>
            <w:vMerge w:val="restart"/>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Pr>
                <w:rFonts w:ascii="Tahoma" w:hAnsi="Tahoma" w:cs="Tahoma"/>
                <w:sz w:val="20"/>
                <w:szCs w:val="20"/>
              </w:rPr>
              <w:t>Total</w:t>
            </w:r>
          </w:p>
          <w:p w:rsidR="009D0C9E" w:rsidRPr="00FC195C" w:rsidRDefault="009D0C9E" w:rsidP="00A53969">
            <w:pPr>
              <w:tabs>
                <w:tab w:val="center" w:pos="4320"/>
                <w:tab w:val="right" w:pos="8640"/>
              </w:tabs>
              <w:jc w:val="center"/>
              <w:rPr>
                <w:rFonts w:ascii="Tahoma" w:hAnsi="Tahoma" w:cs="Tahoma"/>
                <w:sz w:val="20"/>
                <w:szCs w:val="20"/>
              </w:rPr>
            </w:pPr>
            <w:r>
              <w:rPr>
                <w:rFonts w:ascii="Tahoma" w:hAnsi="Tahoma" w:cs="Tahoma"/>
                <w:sz w:val="20"/>
                <w:szCs w:val="20"/>
              </w:rPr>
              <w:t>(</w:t>
            </w:r>
            <w:r w:rsidRPr="00FC195C">
              <w:rPr>
                <w:rFonts w:ascii="Tahoma" w:hAnsi="Tahoma" w:cs="Tahoma"/>
                <w:sz w:val="20"/>
                <w:szCs w:val="20"/>
              </w:rPr>
              <w:t>J-1—4</w:t>
            </w:r>
            <w:r>
              <w:rPr>
                <w:rFonts w:ascii="Tahoma" w:hAnsi="Tahoma" w:cs="Tahoma"/>
                <w:sz w:val="20"/>
                <w:szCs w:val="20"/>
              </w:rPr>
              <w:t>)</w:t>
            </w:r>
          </w:p>
        </w:tc>
        <w:tc>
          <w:tcPr>
            <w:tcW w:w="958" w:type="dxa"/>
            <w:vMerge w:val="restart"/>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Jumlah</w:t>
            </w:r>
          </w:p>
        </w:tc>
      </w:tr>
      <w:tr w:rsidR="009D0C9E" w:rsidRPr="00FC195C" w:rsidTr="00A53969">
        <w:tc>
          <w:tcPr>
            <w:tcW w:w="459" w:type="dxa"/>
            <w:vMerge/>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p>
        </w:tc>
        <w:tc>
          <w:tcPr>
            <w:tcW w:w="1510" w:type="dxa"/>
            <w:vMerge/>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p>
        </w:tc>
        <w:tc>
          <w:tcPr>
            <w:tcW w:w="901" w:type="dxa"/>
            <w:vMerge/>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p>
        </w:tc>
        <w:tc>
          <w:tcPr>
            <w:tcW w:w="801"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J-1</w:t>
            </w:r>
          </w:p>
        </w:tc>
        <w:tc>
          <w:tcPr>
            <w:tcW w:w="802"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J-2</w:t>
            </w:r>
          </w:p>
        </w:tc>
        <w:tc>
          <w:tcPr>
            <w:tcW w:w="835"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J-3</w:t>
            </w:r>
          </w:p>
        </w:tc>
        <w:tc>
          <w:tcPr>
            <w:tcW w:w="835" w:type="dxa"/>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J-4</w:t>
            </w:r>
          </w:p>
        </w:tc>
        <w:tc>
          <w:tcPr>
            <w:tcW w:w="1086" w:type="dxa"/>
            <w:vMerge/>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p>
        </w:tc>
        <w:tc>
          <w:tcPr>
            <w:tcW w:w="958" w:type="dxa"/>
            <w:vMerge/>
            <w:tcBorders>
              <w:left w:val="nil"/>
              <w:right w:val="nil"/>
            </w:tcBorders>
            <w:shd w:val="clear" w:color="auto" w:fill="A6A6A6"/>
          </w:tcPr>
          <w:p w:rsidR="009D0C9E" w:rsidRPr="00FC195C" w:rsidRDefault="009D0C9E" w:rsidP="00A53969">
            <w:pPr>
              <w:tabs>
                <w:tab w:val="center" w:pos="4320"/>
                <w:tab w:val="right" w:pos="8640"/>
              </w:tabs>
              <w:jc w:val="center"/>
              <w:rPr>
                <w:rFonts w:ascii="Tahoma" w:hAnsi="Tahoma" w:cs="Tahoma"/>
                <w:sz w:val="20"/>
                <w:szCs w:val="20"/>
              </w:rPr>
            </w:pP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1</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PBS</w:t>
            </w:r>
            <w:r>
              <w:rPr>
                <w:rFonts w:ascii="Tahoma" w:hAnsi="Tahoma" w:cs="Tahoma"/>
                <w:sz w:val="20"/>
                <w:szCs w:val="20"/>
              </w:rPr>
              <w:t xml:space="preserve"> </w:t>
            </w:r>
            <w:r w:rsidRPr="00FC195C">
              <w:rPr>
                <w:rFonts w:ascii="Tahoma" w:hAnsi="Tahoma" w:cs="Tahoma"/>
                <w:sz w:val="20"/>
                <w:szCs w:val="20"/>
              </w:rPr>
              <w:t>I</w:t>
            </w:r>
            <w:r>
              <w:rPr>
                <w:rFonts w:ascii="Tahoma" w:hAnsi="Tahoma" w:cs="Tahoma"/>
                <w:sz w:val="20"/>
                <w:szCs w:val="20"/>
              </w:rPr>
              <w:t>ndo.</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60,7%</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0,7%</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4,4%</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18,1%</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16,1%</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39,3%</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2</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BS Indonesia</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64,7%</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0,4%</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6,7%</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15,6%</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12,6%</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35,3%</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3</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PB Inggris</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59,6%</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2,1%</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6,9%</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16,9%</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14,5%</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40,4%</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4</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B Inggris</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53,7%</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2,1%</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5,3%</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18,6%</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20,3%</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46,3%</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5</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PB Perancis</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57,1%</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0,7%</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4,1%</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19,0%</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19,1%</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42,9%</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6</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PB Jerman</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58,4%</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1,1%</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3,0%</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21,2%</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16,3%</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41,6%</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7</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PB Jawa</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64,3%</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3,1%</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7,0%</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16,5%</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9,1%</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35,7%</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8</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PS  Musik</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65,6%</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0,8%</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3,2%</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17,7%</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12,7%</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34,4%</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9</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PS Tari</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68,8%</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1,2%</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5,5%</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16,4%</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8,1%</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31,4%</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10</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PS Rupa</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66,8%</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5,3%</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16,2%</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10,1%</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33,2%</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r w:rsidRPr="00FC195C">
              <w:rPr>
                <w:rFonts w:ascii="Tahoma" w:hAnsi="Tahoma" w:cs="Tahoma"/>
                <w:sz w:val="20"/>
                <w:szCs w:val="20"/>
              </w:rPr>
              <w:t>11</w:t>
            </w:r>
          </w:p>
        </w:tc>
        <w:tc>
          <w:tcPr>
            <w:tcW w:w="1510"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PS Kerajinan</w:t>
            </w:r>
          </w:p>
        </w:tc>
        <w:tc>
          <w:tcPr>
            <w:tcW w:w="901"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67,5%</w:t>
            </w:r>
          </w:p>
        </w:tc>
        <w:tc>
          <w:tcPr>
            <w:tcW w:w="801"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0,6%</w:t>
            </w:r>
          </w:p>
        </w:tc>
        <w:tc>
          <w:tcPr>
            <w:tcW w:w="802"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4,0%</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16,6%</w:t>
            </w:r>
          </w:p>
        </w:tc>
        <w:tc>
          <w:tcPr>
            <w:tcW w:w="835"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11,3%</w:t>
            </w:r>
          </w:p>
        </w:tc>
        <w:tc>
          <w:tcPr>
            <w:tcW w:w="1086" w:type="dxa"/>
            <w:tcBorders>
              <w:left w:val="nil"/>
              <w:right w:val="nil"/>
            </w:tcBorders>
            <w:shd w:val="clear" w:color="auto" w:fill="FFFF00"/>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32,5%</w:t>
            </w:r>
          </w:p>
        </w:tc>
        <w:tc>
          <w:tcPr>
            <w:tcW w:w="958" w:type="dxa"/>
            <w:tcBorders>
              <w:left w:val="nil"/>
              <w:right w:val="nil"/>
            </w:tcBorders>
          </w:tcPr>
          <w:p w:rsidR="009D0C9E" w:rsidRPr="00FC195C" w:rsidRDefault="009D0C9E" w:rsidP="00A53969">
            <w:pPr>
              <w:tabs>
                <w:tab w:val="center" w:pos="4320"/>
                <w:tab w:val="right" w:pos="8640"/>
              </w:tabs>
              <w:rPr>
                <w:rFonts w:ascii="Tahoma" w:hAnsi="Tahoma" w:cs="Tahoma"/>
                <w:sz w:val="20"/>
                <w:szCs w:val="20"/>
              </w:rPr>
            </w:pPr>
            <w:r w:rsidRPr="00FC195C">
              <w:rPr>
                <w:rFonts w:ascii="Tahoma" w:hAnsi="Tahoma" w:cs="Tahoma"/>
                <w:sz w:val="20"/>
                <w:szCs w:val="20"/>
              </w:rPr>
              <w:t>100%</w:t>
            </w:r>
          </w:p>
        </w:tc>
      </w:tr>
      <w:tr w:rsidR="009D0C9E" w:rsidRPr="00FC195C" w:rsidTr="00A53969">
        <w:tc>
          <w:tcPr>
            <w:tcW w:w="459" w:type="dxa"/>
            <w:tcBorders>
              <w:left w:val="nil"/>
              <w:right w:val="nil"/>
            </w:tcBorders>
          </w:tcPr>
          <w:p w:rsidR="009D0C9E" w:rsidRPr="00FC195C" w:rsidRDefault="009D0C9E" w:rsidP="00A53969">
            <w:pPr>
              <w:tabs>
                <w:tab w:val="center" w:pos="4320"/>
                <w:tab w:val="right" w:pos="8640"/>
              </w:tabs>
              <w:jc w:val="center"/>
              <w:rPr>
                <w:rFonts w:ascii="Tahoma" w:hAnsi="Tahoma" w:cs="Tahoma"/>
                <w:sz w:val="20"/>
                <w:szCs w:val="20"/>
              </w:rPr>
            </w:pPr>
          </w:p>
        </w:tc>
        <w:tc>
          <w:tcPr>
            <w:tcW w:w="1510" w:type="dxa"/>
            <w:tcBorders>
              <w:left w:val="nil"/>
              <w:right w:val="nil"/>
            </w:tcBorders>
          </w:tcPr>
          <w:p w:rsidR="009D0C9E" w:rsidRPr="00FC195C" w:rsidRDefault="009D0C9E" w:rsidP="00A53969">
            <w:pPr>
              <w:tabs>
                <w:tab w:val="center" w:pos="4320"/>
                <w:tab w:val="right" w:pos="8640"/>
              </w:tabs>
              <w:jc w:val="right"/>
              <w:rPr>
                <w:rFonts w:ascii="Tahoma" w:hAnsi="Tahoma" w:cs="Tahoma"/>
                <w:sz w:val="20"/>
                <w:szCs w:val="20"/>
              </w:rPr>
            </w:pPr>
            <w:r w:rsidRPr="00FC195C">
              <w:rPr>
                <w:rFonts w:ascii="Tahoma" w:hAnsi="Tahoma" w:cs="Tahoma"/>
                <w:sz w:val="20"/>
                <w:szCs w:val="20"/>
              </w:rPr>
              <w:t>Rerata</w:t>
            </w:r>
          </w:p>
        </w:tc>
        <w:tc>
          <w:tcPr>
            <w:tcW w:w="901" w:type="dxa"/>
            <w:tcBorders>
              <w:left w:val="nil"/>
              <w:right w:val="nil"/>
            </w:tcBorders>
            <w:shd w:val="clear" w:color="auto" w:fill="FFFF00"/>
          </w:tcPr>
          <w:p w:rsidR="009D0C9E" w:rsidRPr="00DB50D5" w:rsidRDefault="009D0C9E" w:rsidP="00A53969">
            <w:pPr>
              <w:tabs>
                <w:tab w:val="center" w:pos="4320"/>
                <w:tab w:val="right" w:pos="8640"/>
              </w:tabs>
              <w:jc w:val="right"/>
              <w:rPr>
                <w:rFonts w:ascii="Tahoma" w:hAnsi="Tahoma" w:cs="Tahoma"/>
                <w:b/>
                <w:sz w:val="20"/>
                <w:szCs w:val="20"/>
              </w:rPr>
            </w:pPr>
            <w:r w:rsidRPr="00DB50D5">
              <w:rPr>
                <w:rFonts w:ascii="Tahoma" w:hAnsi="Tahoma" w:cs="Tahoma"/>
                <w:b/>
                <w:sz w:val="20"/>
                <w:szCs w:val="20"/>
              </w:rPr>
              <w:t>62,5%</w:t>
            </w:r>
          </w:p>
        </w:tc>
        <w:tc>
          <w:tcPr>
            <w:tcW w:w="801" w:type="dxa"/>
            <w:tcBorders>
              <w:left w:val="nil"/>
              <w:right w:val="nil"/>
            </w:tcBorders>
          </w:tcPr>
          <w:p w:rsidR="009D0C9E" w:rsidRPr="00FC195C" w:rsidRDefault="009D0C9E" w:rsidP="00A53969">
            <w:pPr>
              <w:tabs>
                <w:tab w:val="center" w:pos="4320"/>
                <w:tab w:val="right" w:pos="8640"/>
              </w:tabs>
              <w:jc w:val="right"/>
              <w:rPr>
                <w:rFonts w:ascii="Tahoma" w:hAnsi="Tahoma" w:cs="Tahoma"/>
                <w:sz w:val="20"/>
                <w:szCs w:val="20"/>
              </w:rPr>
            </w:pPr>
            <w:r w:rsidRPr="00FC195C">
              <w:rPr>
                <w:rFonts w:ascii="Tahoma" w:hAnsi="Tahoma" w:cs="Tahoma"/>
                <w:sz w:val="20"/>
                <w:szCs w:val="20"/>
              </w:rPr>
              <w:t>1,4%</w:t>
            </w:r>
          </w:p>
        </w:tc>
        <w:tc>
          <w:tcPr>
            <w:tcW w:w="802" w:type="dxa"/>
            <w:tcBorders>
              <w:left w:val="nil"/>
              <w:right w:val="nil"/>
            </w:tcBorders>
          </w:tcPr>
          <w:p w:rsidR="009D0C9E" w:rsidRPr="00FC195C" w:rsidRDefault="009D0C9E" w:rsidP="00A53969">
            <w:pPr>
              <w:tabs>
                <w:tab w:val="center" w:pos="4320"/>
                <w:tab w:val="right" w:pos="8640"/>
              </w:tabs>
              <w:jc w:val="right"/>
              <w:rPr>
                <w:rFonts w:ascii="Tahoma" w:hAnsi="Tahoma" w:cs="Tahoma"/>
                <w:sz w:val="20"/>
                <w:szCs w:val="20"/>
              </w:rPr>
            </w:pPr>
            <w:r w:rsidRPr="00FC195C">
              <w:rPr>
                <w:rFonts w:ascii="Tahoma" w:hAnsi="Tahoma" w:cs="Tahoma"/>
                <w:sz w:val="20"/>
                <w:szCs w:val="20"/>
              </w:rPr>
              <w:t>5,1%</w:t>
            </w:r>
          </w:p>
        </w:tc>
        <w:tc>
          <w:tcPr>
            <w:tcW w:w="835" w:type="dxa"/>
            <w:tcBorders>
              <w:left w:val="nil"/>
              <w:right w:val="nil"/>
            </w:tcBorders>
          </w:tcPr>
          <w:p w:rsidR="009D0C9E" w:rsidRPr="00FC195C" w:rsidRDefault="009D0C9E" w:rsidP="00A53969">
            <w:pPr>
              <w:tabs>
                <w:tab w:val="center" w:pos="4320"/>
                <w:tab w:val="right" w:pos="8640"/>
              </w:tabs>
              <w:jc w:val="right"/>
              <w:rPr>
                <w:rFonts w:ascii="Tahoma" w:hAnsi="Tahoma" w:cs="Tahoma"/>
                <w:sz w:val="20"/>
                <w:szCs w:val="20"/>
              </w:rPr>
            </w:pPr>
            <w:r w:rsidRPr="00FC195C">
              <w:rPr>
                <w:rFonts w:ascii="Tahoma" w:hAnsi="Tahoma" w:cs="Tahoma"/>
                <w:sz w:val="20"/>
                <w:szCs w:val="20"/>
              </w:rPr>
              <w:t>17,3%</w:t>
            </w:r>
          </w:p>
        </w:tc>
        <w:tc>
          <w:tcPr>
            <w:tcW w:w="835" w:type="dxa"/>
            <w:tcBorders>
              <w:left w:val="nil"/>
              <w:right w:val="nil"/>
            </w:tcBorders>
          </w:tcPr>
          <w:p w:rsidR="009D0C9E" w:rsidRPr="00FC195C" w:rsidRDefault="009D0C9E" w:rsidP="00A53969">
            <w:pPr>
              <w:tabs>
                <w:tab w:val="center" w:pos="4320"/>
                <w:tab w:val="right" w:pos="8640"/>
              </w:tabs>
              <w:jc w:val="right"/>
              <w:rPr>
                <w:rFonts w:ascii="Tahoma" w:hAnsi="Tahoma" w:cs="Tahoma"/>
                <w:sz w:val="20"/>
                <w:szCs w:val="20"/>
              </w:rPr>
            </w:pPr>
            <w:r w:rsidRPr="00FC195C">
              <w:rPr>
                <w:rFonts w:ascii="Tahoma" w:hAnsi="Tahoma" w:cs="Tahoma"/>
                <w:sz w:val="20"/>
                <w:szCs w:val="20"/>
              </w:rPr>
              <w:t>13,7%</w:t>
            </w:r>
          </w:p>
        </w:tc>
        <w:tc>
          <w:tcPr>
            <w:tcW w:w="1086" w:type="dxa"/>
            <w:tcBorders>
              <w:left w:val="nil"/>
              <w:right w:val="nil"/>
            </w:tcBorders>
            <w:shd w:val="clear" w:color="auto" w:fill="FFFF00"/>
          </w:tcPr>
          <w:p w:rsidR="009D0C9E" w:rsidRPr="00FC195C" w:rsidRDefault="009D0C9E" w:rsidP="00A53969">
            <w:pPr>
              <w:tabs>
                <w:tab w:val="center" w:pos="4320"/>
                <w:tab w:val="right" w:pos="8640"/>
              </w:tabs>
              <w:jc w:val="right"/>
              <w:rPr>
                <w:rFonts w:ascii="Tahoma" w:hAnsi="Tahoma" w:cs="Tahoma"/>
                <w:b/>
                <w:sz w:val="20"/>
                <w:szCs w:val="20"/>
              </w:rPr>
            </w:pPr>
            <w:r w:rsidRPr="00FC195C">
              <w:rPr>
                <w:rFonts w:ascii="Tahoma" w:hAnsi="Tahoma" w:cs="Tahoma"/>
                <w:b/>
                <w:sz w:val="20"/>
                <w:szCs w:val="20"/>
              </w:rPr>
              <w:t>37,5%</w:t>
            </w:r>
          </w:p>
        </w:tc>
        <w:tc>
          <w:tcPr>
            <w:tcW w:w="958" w:type="dxa"/>
            <w:tcBorders>
              <w:left w:val="nil"/>
              <w:right w:val="nil"/>
            </w:tcBorders>
          </w:tcPr>
          <w:p w:rsidR="009D0C9E" w:rsidRPr="00FC195C" w:rsidRDefault="009D0C9E" w:rsidP="00A53969">
            <w:pPr>
              <w:tabs>
                <w:tab w:val="center" w:pos="4320"/>
                <w:tab w:val="right" w:pos="8640"/>
              </w:tabs>
              <w:jc w:val="right"/>
              <w:rPr>
                <w:rFonts w:ascii="Tahoma" w:hAnsi="Tahoma" w:cs="Tahoma"/>
                <w:sz w:val="20"/>
                <w:szCs w:val="20"/>
              </w:rPr>
            </w:pPr>
            <w:r w:rsidRPr="00FC195C">
              <w:rPr>
                <w:rFonts w:ascii="Tahoma" w:hAnsi="Tahoma" w:cs="Tahoma"/>
                <w:sz w:val="20"/>
                <w:szCs w:val="20"/>
              </w:rPr>
              <w:t>100%</w:t>
            </w:r>
          </w:p>
        </w:tc>
      </w:tr>
    </w:tbl>
    <w:p w:rsidR="009D0C9E" w:rsidRDefault="009D0C9E" w:rsidP="009D0C9E">
      <w:pPr>
        <w:jc w:val="both"/>
        <w:rPr>
          <w:rFonts w:ascii="Tahoma" w:hAnsi="Tahoma" w:cs="Tahoma"/>
          <w:sz w:val="16"/>
          <w:szCs w:val="16"/>
        </w:rPr>
      </w:pPr>
      <w:r>
        <w:rPr>
          <w:rFonts w:ascii="Tahoma" w:hAnsi="Tahoma" w:cs="Tahoma"/>
          <w:sz w:val="16"/>
          <w:szCs w:val="16"/>
        </w:rPr>
        <w:t xml:space="preserve">   </w:t>
      </w:r>
      <w:r w:rsidRPr="00D3141E">
        <w:rPr>
          <w:rFonts w:ascii="Tahoma" w:hAnsi="Tahoma" w:cs="Tahoma"/>
          <w:sz w:val="16"/>
          <w:szCs w:val="16"/>
        </w:rPr>
        <w:t>Catatan:</w:t>
      </w:r>
    </w:p>
    <w:tbl>
      <w:tblPr>
        <w:tblW w:w="0" w:type="auto"/>
        <w:tblInd w:w="250" w:type="dxa"/>
        <w:tblLook w:val="04A0"/>
      </w:tblPr>
      <w:tblGrid>
        <w:gridCol w:w="2693"/>
        <w:gridCol w:w="2835"/>
      </w:tblGrid>
      <w:tr w:rsidR="009D0C9E" w:rsidRPr="00FC195C" w:rsidTr="00A53969">
        <w:tc>
          <w:tcPr>
            <w:tcW w:w="2693"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J-0: jawaban tidak</w:t>
            </w:r>
          </w:p>
        </w:tc>
        <w:tc>
          <w:tcPr>
            <w:tcW w:w="2835"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J-3: jawaban ya, skala tingkat 3</w:t>
            </w:r>
          </w:p>
        </w:tc>
      </w:tr>
      <w:tr w:rsidR="009D0C9E" w:rsidRPr="00FC195C" w:rsidTr="00A53969">
        <w:tc>
          <w:tcPr>
            <w:tcW w:w="2693"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J-1: jawaban ya, skala tingkat 1</w:t>
            </w:r>
          </w:p>
        </w:tc>
        <w:tc>
          <w:tcPr>
            <w:tcW w:w="2835"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J-4: jawaban ya, skala tingkat 4</w:t>
            </w:r>
          </w:p>
        </w:tc>
      </w:tr>
      <w:tr w:rsidR="009D0C9E" w:rsidRPr="00FC195C" w:rsidTr="00A53969">
        <w:tc>
          <w:tcPr>
            <w:tcW w:w="2693" w:type="dxa"/>
          </w:tcPr>
          <w:p w:rsidR="009D0C9E" w:rsidRPr="00FC195C" w:rsidRDefault="009D0C9E" w:rsidP="00A53969">
            <w:pPr>
              <w:tabs>
                <w:tab w:val="center" w:pos="4320"/>
                <w:tab w:val="right" w:pos="8640"/>
              </w:tabs>
              <w:jc w:val="both"/>
              <w:rPr>
                <w:rFonts w:ascii="Tahoma" w:hAnsi="Tahoma" w:cs="Tahoma"/>
                <w:sz w:val="16"/>
                <w:szCs w:val="16"/>
              </w:rPr>
            </w:pPr>
            <w:r w:rsidRPr="00FC195C">
              <w:rPr>
                <w:rFonts w:ascii="Tahoma" w:hAnsi="Tahoma" w:cs="Tahoma"/>
                <w:sz w:val="16"/>
                <w:szCs w:val="16"/>
              </w:rPr>
              <w:t>J-2: jawaban ya, skala tingkat 2</w:t>
            </w:r>
          </w:p>
        </w:tc>
        <w:tc>
          <w:tcPr>
            <w:tcW w:w="2835" w:type="dxa"/>
          </w:tcPr>
          <w:p w:rsidR="009D0C9E" w:rsidRPr="00FC195C" w:rsidRDefault="009D0C9E" w:rsidP="00A53969">
            <w:pPr>
              <w:tabs>
                <w:tab w:val="center" w:pos="4320"/>
                <w:tab w:val="right" w:pos="8640"/>
              </w:tabs>
              <w:jc w:val="both"/>
              <w:rPr>
                <w:rFonts w:ascii="Tahoma" w:hAnsi="Tahoma" w:cs="Tahoma"/>
                <w:sz w:val="16"/>
                <w:szCs w:val="16"/>
              </w:rPr>
            </w:pPr>
          </w:p>
        </w:tc>
      </w:tr>
    </w:tbl>
    <w:p w:rsidR="009D0C9E" w:rsidRDefault="009D0C9E" w:rsidP="009D0C9E">
      <w:pPr>
        <w:spacing w:line="360" w:lineRule="auto"/>
        <w:ind w:firstLine="720"/>
        <w:jc w:val="both"/>
        <w:outlineLvl w:val="2"/>
        <w:rPr>
          <w:rFonts w:ascii="Tahoma" w:hAnsi="Tahoma" w:cs="Tahoma"/>
          <w:bCs/>
          <w:sz w:val="22"/>
          <w:szCs w:val="22"/>
        </w:rPr>
      </w:pPr>
    </w:p>
    <w:p w:rsidR="009D0C9E" w:rsidRDefault="009D0C9E" w:rsidP="009D0C9E">
      <w:pPr>
        <w:spacing w:line="360" w:lineRule="auto"/>
        <w:ind w:firstLine="720"/>
        <w:jc w:val="both"/>
        <w:outlineLvl w:val="2"/>
        <w:rPr>
          <w:rFonts w:ascii="Tahoma" w:hAnsi="Tahoma" w:cs="Tahoma"/>
          <w:bCs/>
          <w:sz w:val="22"/>
          <w:szCs w:val="22"/>
        </w:rPr>
      </w:pPr>
    </w:p>
    <w:p w:rsidR="009D0C9E" w:rsidRPr="005C4400" w:rsidRDefault="009D0C9E" w:rsidP="009D0C9E">
      <w:pPr>
        <w:spacing w:line="360" w:lineRule="auto"/>
        <w:jc w:val="both"/>
        <w:outlineLvl w:val="2"/>
        <w:rPr>
          <w:rFonts w:ascii="Tahoma" w:hAnsi="Tahoma" w:cs="Tahoma"/>
          <w:b/>
          <w:bCs/>
          <w:sz w:val="22"/>
          <w:szCs w:val="22"/>
        </w:rPr>
      </w:pPr>
      <w:r w:rsidRPr="005C4400">
        <w:rPr>
          <w:rFonts w:ascii="Tahoma" w:hAnsi="Tahoma" w:cs="Tahoma"/>
          <w:b/>
          <w:bCs/>
          <w:sz w:val="22"/>
          <w:szCs w:val="22"/>
        </w:rPr>
        <w:t>Pembahasan</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Dari temuan seperti yang tertera dalam tabel 1, diketahui bahwa tingkat pemahaman mahasiswa FBS UNY terhadap budaya Eropa pada abad ke-21 hanya sebesar 22,0%. Tingkat ini bisa dikatakan sangat rendah karena tidak mencapai angka 25% atau seperempat dari peredaran budaya Eropa (yang dimuat media cetak utama di Indonesia). Angka rerata dari masing-masing program studi ini menempatkan program studi </w:t>
      </w:r>
      <w:r>
        <w:rPr>
          <w:rFonts w:ascii="Tahoma" w:hAnsi="Tahoma" w:cs="Tahoma"/>
          <w:bCs/>
          <w:sz w:val="22"/>
          <w:szCs w:val="22"/>
        </w:rPr>
        <w:lastRenderedPageBreak/>
        <w:t>Pendidikan Bahasa Jerman pada peringat teratas, yakni sebesar 36,9%. Sementara pencapaian terendah dipeoleh program studi Seni Musik, yakni sebesar 14,6%.</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Adapun secara lengkap hasil perolehan dari tes pemahaman terhadap budaya Eropa mahasiswa FBS UNY berdasarkan peringkatnya adalah sebagai berikut: (1) PB Jerman: 36,9%, (2) BS Indonesia: 34,3%, (3) PB Inggris: 23,1%, (4) PB Perancis: 21,8%, (5) B Inggris: 21,2%, (6) PS Kerajinan: 20,5%, (7) PS Rupa: 19,1%, (8) PBS Indonesia: 18,9%, (9) PB Jawa: 16,3%, (10) PS Tari: 15,0%, dan (11) PS Musik: 14,6%.</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Sementara berdasarkan bidang budayanya, bidang film paling banyak dipahami oleh mahasiswa FBS UNY, yakni sebesar 32,1% dan yang terendah dipahami, yaitu bidang filsafat hanya sebesar 12,3%. Secara keseluruhan, masing-masing bidang budaya tersebut jika diurutkan akan diperoleh peringkat data sebagai berikut: (1) film: 32,1%, (2) perjalanan: 27,8%, (3) teater: 27,7%, (4) musik: 23,9%, (5) fashion: 20,8%, (6) seni rupa: 20,1%, (7) tari: 18,1%, (8) sastra: 14,9%, dan (9) filsafat: 12,3%.</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Temuan antarbidang budaya ini dilihat dari kesesuaian dengan program studi ternyata mengejutkan ketika bidang musik angka tertinggi malah diperoleh oleh program studi BS Jerman (42,0%), bukan dari program studi PS Musik yang hanya mencapai angka 17,8%. Demikian halnya pada bidang seni tari, program studi PS Tari hanya memperoleh jumlah 13,7%, jauh di bawah perolehan program studi BS Indonesia (33,3%). Bidang seni rupa juga menunjukkan hal yang serupa. Jumlah yang diperoleh program studi PS Rupa hanya sebesar 21,5%, jauh di bawah angka yang diperoleh oleh program studi BS Indonesia (39,2%). </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Temuan yang selaras terjadi pada bidang sastra dan teater yang masing-masing angka tertingginya didapat oleh program studi BS Indonesia, masing-masing sebesar 21,4% dan 50,0% yang memang lebih banyak mempelajari matakuliah tentang sastra dan teater.</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Dari 55 soal, pertanyaan soal no 1 termasuk soal dalam kategori mudah karena banyak mahasiswa yang menjawab dengan benar. Pertanyaan itu berbunyi, “Film tentang Harry Potter diadaptasi dari novel yang ditulis oleh seorang pengarang perempuan bernama J.K. Rowling. Pengarang ini berasal dari negara …” Kunci jawabannya: C = Inggris. </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Berdasarkan pertanyaan ini, jawaban mahasiswa secara berturut-turut diketahui sebagai berikut: PBS Indonesia sebanyak 29 (dari 32 mahasiswa), BS Indonesia sebanyak </w:t>
      </w:r>
      <w:r>
        <w:rPr>
          <w:rFonts w:ascii="Tahoma" w:hAnsi="Tahoma" w:cs="Tahoma"/>
          <w:bCs/>
          <w:sz w:val="22"/>
          <w:szCs w:val="22"/>
        </w:rPr>
        <w:lastRenderedPageBreak/>
        <w:t>12 (dari 14 mahasiswa), PB Inggris sebanyak 30 (dari 30 mahasiswa), B Inggris sebanyak 34 (dari 36 mahasiswa), PB Perancis sebanyak 29 (dari 31 mahasiswa), PB Jerman sebanyak 21 (dari 21 mahasiswa), PB Jawa sebanyak 30 (dari 30 mahasiswa), PS Musik sebanyak 21 (dari 39 mahasiswa), PS Tari sebanyak 18 (dari 22 mahasiswa), PS Rupa sebanyak 14 (dari 17 mahasiswa), PS Kerajinan sebanyak 11 (dari 19 mahasiswa). Secara keseluruhan, angka ini mencapai 85,57%.</w:t>
      </w:r>
    </w:p>
    <w:p w:rsidR="009D0C9E" w:rsidRPr="0023079B"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Angka tersebut tergolong tinggi. Bahkan ada tiga program studi yang dapat menjawab benar semua terhadap pertanyaan ini atau tingkat jawaban mencapai 100%. Ketiga program studi tersebut adalah PB Bahasa Inggris, PB Jerman, dan PB Jawa. Bisa dikatakan informasi tentang film </w:t>
      </w:r>
      <w:r w:rsidRPr="0023079B">
        <w:rPr>
          <w:rFonts w:ascii="Tahoma" w:hAnsi="Tahoma" w:cs="Tahoma"/>
          <w:bCs/>
          <w:i/>
          <w:sz w:val="22"/>
          <w:szCs w:val="22"/>
        </w:rPr>
        <w:t>Harry Potter</w:t>
      </w:r>
      <w:r>
        <w:rPr>
          <w:rFonts w:ascii="Tahoma" w:hAnsi="Tahoma" w:cs="Tahoma"/>
          <w:bCs/>
          <w:sz w:val="22"/>
          <w:szCs w:val="22"/>
        </w:rPr>
        <w:t xml:space="preserve"> yang dibuat berdasarkan novel karya J.K. Rowling merupakan salah satu pengetahuan budaya Eropa yang dimengerti secara baik oleh mahasiswa FBS UNY. </w:t>
      </w:r>
      <w:r w:rsidRPr="0023079B">
        <w:rPr>
          <w:rFonts w:ascii="Tahoma" w:hAnsi="Tahoma" w:cs="Tahoma"/>
          <w:bCs/>
          <w:i/>
          <w:sz w:val="22"/>
          <w:szCs w:val="22"/>
        </w:rPr>
        <w:t>Harry Potter</w:t>
      </w:r>
      <w:r>
        <w:rPr>
          <w:rFonts w:ascii="Tahoma" w:hAnsi="Tahoma" w:cs="Tahoma"/>
          <w:bCs/>
          <w:i/>
          <w:sz w:val="22"/>
          <w:szCs w:val="22"/>
        </w:rPr>
        <w:t xml:space="preserve">, </w:t>
      </w:r>
      <w:r>
        <w:rPr>
          <w:rFonts w:ascii="Tahoma" w:hAnsi="Tahoma" w:cs="Tahoma"/>
          <w:bCs/>
          <w:sz w:val="22"/>
          <w:szCs w:val="22"/>
        </w:rPr>
        <w:t>baik sebagai novel maupun film merupakan salah satu aspek budaya Eropa yang menjadi pengetahuan paling dipahami dengan baik oleh mahasiswa FBS UNY.</w:t>
      </w:r>
    </w:p>
    <w:p w:rsidR="009D0C9E" w:rsidRPr="00FF2E8B" w:rsidRDefault="009D0C9E" w:rsidP="009D0C9E">
      <w:pPr>
        <w:pStyle w:val="ListParagraph"/>
        <w:spacing w:line="360" w:lineRule="auto"/>
        <w:ind w:left="0" w:firstLine="720"/>
        <w:jc w:val="both"/>
        <w:rPr>
          <w:rFonts w:ascii="Tahoma" w:hAnsi="Tahoma" w:cs="Tahoma"/>
          <w:sz w:val="22"/>
          <w:szCs w:val="22"/>
          <w:lang w:val="sv-SE"/>
        </w:rPr>
      </w:pPr>
      <w:r>
        <w:rPr>
          <w:rFonts w:ascii="Tahoma" w:hAnsi="Tahoma" w:cs="Tahoma"/>
          <w:bCs/>
          <w:sz w:val="22"/>
          <w:szCs w:val="22"/>
        </w:rPr>
        <w:t>Temuan tersebut berbanding terbalik dengan pengetahuan budaya Eropa yang terkait dengan kelompok tari asal Jerman. P</w:t>
      </w:r>
      <w:r w:rsidRPr="00FF2E8B">
        <w:rPr>
          <w:rFonts w:ascii="Tahoma" w:hAnsi="Tahoma" w:cs="Tahoma"/>
          <w:bCs/>
          <w:sz w:val="22"/>
          <w:szCs w:val="22"/>
        </w:rPr>
        <w:t xml:space="preserve">ertanyaan yang tergolong sulit </w:t>
      </w:r>
      <w:r>
        <w:rPr>
          <w:rFonts w:ascii="Tahoma" w:hAnsi="Tahoma" w:cs="Tahoma"/>
          <w:bCs/>
          <w:sz w:val="22"/>
          <w:szCs w:val="22"/>
        </w:rPr>
        <w:t>(dengan indikasi jumlah skor jawaban terendah) diperoleh dari pertanyaan no 40. Pertanyaan tersebut</w:t>
      </w:r>
      <w:r w:rsidRPr="00FF2E8B">
        <w:rPr>
          <w:rFonts w:ascii="Tahoma" w:hAnsi="Tahoma" w:cs="Tahoma"/>
          <w:bCs/>
          <w:sz w:val="22"/>
          <w:szCs w:val="22"/>
        </w:rPr>
        <w:t xml:space="preserve"> adalah sebagai berikut. “</w:t>
      </w:r>
      <w:r w:rsidRPr="00FF2E8B">
        <w:rPr>
          <w:rFonts w:ascii="Tahoma" w:hAnsi="Tahoma" w:cs="Tahoma"/>
          <w:i/>
          <w:sz w:val="22"/>
          <w:szCs w:val="22"/>
          <w:lang w:val="sv-SE"/>
        </w:rPr>
        <w:t>Folkwang Tanzstudio</w:t>
      </w:r>
      <w:r w:rsidRPr="00FF2E8B">
        <w:rPr>
          <w:rFonts w:ascii="Tahoma" w:hAnsi="Tahoma" w:cs="Tahoma"/>
          <w:sz w:val="22"/>
          <w:szCs w:val="22"/>
          <w:lang w:val="sv-SE"/>
        </w:rPr>
        <w:t xml:space="preserve"> adalah sekelompok penari dari Jerman yang banyak menghasil</w:t>
      </w:r>
      <w:r w:rsidRPr="00FF2E8B">
        <w:rPr>
          <w:rFonts w:ascii="Tahoma" w:hAnsi="Tahoma" w:cs="Tahoma"/>
          <w:sz w:val="22"/>
          <w:szCs w:val="22"/>
          <w:lang w:val="sv-SE"/>
        </w:rPr>
        <w:softHyphen/>
        <w:t>kan koreografi bergaya: ....” Kunci jawabannya C= teater tari.</w:t>
      </w:r>
    </w:p>
    <w:p w:rsidR="009D0C9E" w:rsidRDefault="009D0C9E" w:rsidP="009D0C9E">
      <w:pPr>
        <w:spacing w:line="360" w:lineRule="auto"/>
        <w:ind w:firstLine="720"/>
        <w:jc w:val="both"/>
        <w:outlineLvl w:val="2"/>
        <w:rPr>
          <w:rFonts w:ascii="Tahoma" w:hAnsi="Tahoma" w:cs="Tahoma"/>
          <w:bCs/>
          <w:sz w:val="22"/>
          <w:szCs w:val="22"/>
        </w:rPr>
      </w:pPr>
      <w:r w:rsidRPr="00FF2E8B">
        <w:rPr>
          <w:rFonts w:ascii="Tahoma" w:hAnsi="Tahoma" w:cs="Tahoma"/>
          <w:sz w:val="22"/>
          <w:szCs w:val="22"/>
          <w:lang w:val="sv-SE"/>
        </w:rPr>
        <w:t>Ja</w:t>
      </w:r>
      <w:r>
        <w:rPr>
          <w:rFonts w:ascii="Tahoma" w:hAnsi="Tahoma" w:cs="Tahoma"/>
          <w:sz w:val="22"/>
          <w:szCs w:val="22"/>
          <w:lang w:val="sv-SE"/>
        </w:rPr>
        <w:t xml:space="preserve">waban masing-masing mahasiswa dari kesebelas program studi di FBS UNY itu adalah sebagai berikut. </w:t>
      </w:r>
      <w:r>
        <w:rPr>
          <w:rFonts w:ascii="Tahoma" w:hAnsi="Tahoma" w:cs="Tahoma"/>
          <w:bCs/>
          <w:sz w:val="22"/>
          <w:szCs w:val="22"/>
        </w:rPr>
        <w:t>PBS Indonesia sebanyak 3 (dari 32 mahasiswa), BS Indonesia sebanyak 2 (dari 14 mahasiswa), PB Inggris sebanyak 2 (dari 30 mahasiswa), B Inggris sebanyak 1 (dari 36 mahasiswa), PB Perancis sebanyak 14 (dari 31 mahasiswa), PB Jerman sebanyak 4 (dari 21 mahasiswa), PB Jawa sebanyak 3 (dari 30 mahasiswa), PS Musik sebanyak 5 (dari 39 mahasiswa), PS Tari sebanyak 4 (dari 22 mahasiswa), PS Rupa sebanyak 1 (dari 17 mahasiswa), PS Kerajinan sebanyak 4 (dari 19 mahasiswa). Secara keseluruhan angkanya mencapai 14,78%.</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Angka tersebut termasuk angka yang terendah. Bahkan, ada dua kelompok sampel yang hanya mendapat skor 1, artinya hanya satu orang saja yang dapat menjawab pertanyaan ini, yakni pada program studi Bahasa Inggris dan Pendidikan Seni Rupa. Hal ini mengindikasikan bahwa tidak banyak mahasiswa FBS UNY yang mengenal kelompok </w:t>
      </w:r>
      <w:r>
        <w:rPr>
          <w:rFonts w:ascii="Tahoma" w:hAnsi="Tahoma" w:cs="Tahoma"/>
          <w:bCs/>
          <w:sz w:val="22"/>
          <w:szCs w:val="22"/>
        </w:rPr>
        <w:lastRenderedPageBreak/>
        <w:t>tari asal Jerman ini, sebuah kelompok yang sempat menjadi bahan berita dalam sejumlah media massa Indonesia mengingat soal-soal yang dibuat ini berasal dari sejumlah artikel atau resensi budaya Eropa.</w:t>
      </w:r>
    </w:p>
    <w:p w:rsidR="009D0C9E" w:rsidRDefault="009D0C9E" w:rsidP="009D0C9E">
      <w:pPr>
        <w:pStyle w:val="ListParagraph"/>
        <w:spacing w:line="360" w:lineRule="auto"/>
        <w:ind w:left="0" w:firstLine="720"/>
        <w:jc w:val="both"/>
        <w:rPr>
          <w:rFonts w:ascii="Tahoma" w:hAnsi="Tahoma" w:cs="Tahoma"/>
          <w:sz w:val="22"/>
          <w:szCs w:val="22"/>
          <w:lang w:val="sv-SE"/>
        </w:rPr>
      </w:pPr>
      <w:r>
        <w:rPr>
          <w:rFonts w:ascii="Tahoma" w:hAnsi="Tahoma" w:cs="Tahoma"/>
          <w:bCs/>
          <w:sz w:val="22"/>
          <w:szCs w:val="22"/>
        </w:rPr>
        <w:t xml:space="preserve">Dari dua contoh kasus soal tersebut, dapat diasumsikan bahwa tidak semua informasi tentang budaya Eropa yang dipublikasi media-media cetak Indonesia pada awal abad ke-21 ini dikenal dengan baik oleh mahasiswa FBS UNY. Pertanyaan tentang </w:t>
      </w:r>
      <w:r w:rsidRPr="00FF2E8B">
        <w:rPr>
          <w:rFonts w:ascii="Tahoma" w:hAnsi="Tahoma" w:cs="Tahoma"/>
          <w:i/>
          <w:sz w:val="22"/>
          <w:szCs w:val="22"/>
          <w:lang w:val="sv-SE"/>
        </w:rPr>
        <w:t>Folkwang Tanzstudio</w:t>
      </w:r>
      <w:r>
        <w:rPr>
          <w:rFonts w:ascii="Tahoma" w:hAnsi="Tahoma" w:cs="Tahoma"/>
          <w:i/>
          <w:sz w:val="22"/>
          <w:szCs w:val="22"/>
          <w:lang w:val="sv-SE"/>
        </w:rPr>
        <w:t xml:space="preserve"> </w:t>
      </w:r>
      <w:r>
        <w:rPr>
          <w:rFonts w:ascii="Tahoma" w:hAnsi="Tahoma" w:cs="Tahoma"/>
          <w:sz w:val="22"/>
          <w:szCs w:val="22"/>
          <w:lang w:val="sv-SE"/>
        </w:rPr>
        <w:t xml:space="preserve">terasa sangat asing bagi telinga mahasiswa. Akan tetapi, berbeda halnya tentang karya sastra yang berjudul </w:t>
      </w:r>
      <w:r>
        <w:rPr>
          <w:rFonts w:ascii="Tahoma" w:hAnsi="Tahoma" w:cs="Tahoma"/>
          <w:i/>
          <w:sz w:val="22"/>
          <w:szCs w:val="22"/>
          <w:lang w:val="sv-SE"/>
        </w:rPr>
        <w:t xml:space="preserve">Harry Potter </w:t>
      </w:r>
      <w:r>
        <w:rPr>
          <w:rFonts w:ascii="Tahoma" w:hAnsi="Tahoma" w:cs="Tahoma"/>
          <w:sz w:val="22"/>
          <w:szCs w:val="22"/>
          <w:lang w:val="sv-SE"/>
        </w:rPr>
        <w:t xml:space="preserve">dan pengarangnya, J.K. Rowling, yang cukup dikenal dengan baik oleh mahasiswa. </w:t>
      </w:r>
    </w:p>
    <w:p w:rsidR="009D0C9E" w:rsidRPr="00FF2E8B" w:rsidRDefault="009D0C9E" w:rsidP="009D0C9E">
      <w:pPr>
        <w:pStyle w:val="ListParagraph"/>
        <w:spacing w:line="360" w:lineRule="auto"/>
        <w:ind w:left="0" w:firstLine="720"/>
        <w:jc w:val="both"/>
        <w:rPr>
          <w:rFonts w:ascii="Tahoma" w:hAnsi="Tahoma" w:cs="Tahoma"/>
          <w:sz w:val="22"/>
          <w:szCs w:val="22"/>
          <w:lang w:val="sv-SE"/>
        </w:rPr>
      </w:pPr>
      <w:r>
        <w:rPr>
          <w:rFonts w:ascii="Tahoma" w:hAnsi="Tahoma" w:cs="Tahoma"/>
          <w:bCs/>
          <w:sz w:val="22"/>
          <w:szCs w:val="22"/>
        </w:rPr>
        <w:t>Secara keseluruhan, temuan tingkat pemahaman mahasiswa FBS UNY terhadap budaya Eropa pada abad ke-21 yang hanya sebesar 22,0%. Angka ini adalah tingkat yang sangat rendah. Tingkat ini dikatakan sangat rendah karena tidak mencapai angka 25% atau seperempat dari keseluruhan jumlah informasi budaya Eropa yang dimuat media cetak utama di Indonesia pada awal abad ke-21.</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Dari temuan yang tertera dalam tabel 2 diketahui tingkat pengenalan atau apresiasi (hasil angket) mahasiswa FBS UNY terhadap budaya Eropa pada abad ke-21 hanya sebesar 37,5%. Di pihak lain, mereka menyatakan tidak mengenal terhadap budaya Eropa sebesar 62,5%. Angka tingkat apresiasi sebesar 37,5% ini memang lebih tinggi daripada angka hasil tes yang hanya sebesar 22,0%. Jika kedua angka ini diambil rata-ratanya, berarti tingkat pemahaman dan pengenalan/apresiasi mahasiswa FBS UNY terhadap budaya Eropa pada awal abad ke-21 adalah sebesar </w:t>
      </w:r>
      <w:r w:rsidRPr="003D31D1">
        <w:rPr>
          <w:rFonts w:ascii="Tahoma" w:hAnsi="Tahoma" w:cs="Tahoma"/>
          <w:b/>
          <w:bCs/>
          <w:sz w:val="22"/>
          <w:szCs w:val="22"/>
        </w:rPr>
        <w:t>29,75%.</w:t>
      </w:r>
      <w:r>
        <w:rPr>
          <w:rFonts w:ascii="Tahoma" w:hAnsi="Tahoma" w:cs="Tahoma"/>
          <w:bCs/>
          <w:sz w:val="22"/>
          <w:szCs w:val="22"/>
        </w:rPr>
        <w:t xml:space="preserve"> Angka ini masih tergolong rendah. Artinya, tingkat pemahaman dan pengenalan/apresiasi mahasiswa FBS UNY terhadap budaya Eropa belum mencapai tingkat yang baik, apalagi ideal.</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Dari data tersebut (tabel 2), secara berturut-turut, berdasarkan peringkatnya diperoleh temuan sebagai berikut: (1) B Inggris: 46,3%, (2) PB Perancis: 42,9%, (3) PB Jerman: 41,6% (4) PB Inggris: 40,4%, (5) PBS Indonesia: 39,3%, (6) PB Jawa: 35,7%, (7) BS Indonesia: 35,3%, (8) PS Musik: 34,4%, (9) PS Rupa: 33,2%, (10) PS Kerajinan: 32,5%, dan terakhir (11) PS Tari: 31,4%. Berbeda dari temuan tabel 1 yang menempatkan program Studi PB Jerman pada peringkat teratas, tabel 2 menempatkan program studi B Inggris pada peringkat teratas. Peringkat terbawah ditempati PS Tari.</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Sebaliknya, berdasarkan tabel 2 ini pula diketahui tingkat ketidaktahuan mahasiswa yang ditandai dengan menjawab pertanyaan dengan jawaban 0 (yang berarti </w:t>
      </w:r>
      <w:r>
        <w:rPr>
          <w:rFonts w:ascii="Tahoma" w:hAnsi="Tahoma" w:cs="Tahoma"/>
          <w:bCs/>
          <w:sz w:val="22"/>
          <w:szCs w:val="22"/>
        </w:rPr>
        <w:lastRenderedPageBreak/>
        <w:t xml:space="preserve">tidak mengenal budaya Eropa) adalah kebalikan dari jawaban-jawaban di atas. Secara berturut-turut, jawaban mahasiswa FBS UNY merasa tidak mengenal budaya Eropa adalah sebagai berikut: (1) B Inggris: 53,7%, (2) PB Perancis: 57,1%, (3) PB Jerman: 58,4% (4) PB Inggris: 59,6%, (5) PBS Indonesia: 60,7%, (6) PB Jawa: 64,3%, (7) BS Indonesia: 64,7%, (8) PS Musik: 65,6%, (9) PS Rupa: 66,8%, (10) PS Kerajinan: 67,5%, dan terakhir (11) PS Tari: 68,8%. </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Dari temuan tabel 2 ini pula, diperoleh jawaban yang agak aneh tentang tingkat pengenalan atau apresiasi mahasiswa FBS UNY terhadap budaya Eropa. Dari total jawaban mahasiswa yang merasa mengenal atau mengapresiasi budaya Eropa sebesar 37,5%, ternyata berdasarkan tingkatannya mengalami grafik yang berbeda. Jawaban J-1 yang berarti “kurang” mengenal malah sebesar 1,4%, lalu jawaban J-2 yang berarti mengenal dalam kategori “sedang” hanya sebesar 5,1%. Angka tertinggi diperoleh dari jawaban J-3 yang berarti mengenal dengan “baik” mencapai angka sebesar 17,3%. Angka tersebut sedikit lebih tinggi dari jawaban J-4 yang berarti mengenal dengan “sangat baik” mencapai angka sebesar 13,7%. Angkat ini tampak tidak konsisten, seharusnya jawaban J-1 jauh lebih tinggi, baru kemudian J-2, J-3, lalu yang terakhir J-4. Meski demikian, temuan ini bagaimanapun merupakan persepsi mahasiswa FBS UNY terhadap aspek-aspek budaya Eropa. </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Sebenarnya, berapakah tingkat pengetahuan dan pengenalan/apresiasi mahasiswa FBS UNY secara keseluruhan terhadap budaya Eropa pada awal abad ke-21 ini? Lalu bagaimana peringkat masing-masing program studi jika hasil tabel 1 dan tabel 2 dirata-ratakan?</w:t>
      </w: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 xml:space="preserve">Berdasarkan penghitungan, gabungan tabel 1 dan tabel 2, diperoleh jumlah rata-rata dengan urutan peringkat sebagai berikut: (1) PB Jerman: 39,3%, (2) BS Indonesia: 34,4%, (3) Sastra Inggris: 33,8%, (4) PB Perancis: 32,4%, (5) PB Inggris: 31,8%, (6) PBS Indonesia: 29,1%, (7) PS Kerajinan: 26,5%, (8) PS Rupa: 26,2%, (9) PB Jawa: 26,0%, (10) PS Musik: 24,5%, dan (11) PS Tari: 23,2%. Jumlah total rata-ratanya seperti yang telah disinggung di depan adalah </w:t>
      </w:r>
      <w:r w:rsidRPr="00C45DF5">
        <w:rPr>
          <w:rFonts w:ascii="Tahoma" w:hAnsi="Tahoma" w:cs="Tahoma"/>
          <w:b/>
          <w:bCs/>
          <w:sz w:val="22"/>
          <w:szCs w:val="22"/>
        </w:rPr>
        <w:t>29, 75%</w:t>
      </w:r>
      <w:r>
        <w:rPr>
          <w:rFonts w:ascii="Tahoma" w:hAnsi="Tahoma" w:cs="Tahoma"/>
          <w:bCs/>
          <w:sz w:val="22"/>
          <w:szCs w:val="22"/>
        </w:rPr>
        <w:t xml:space="preserve"> (kurang dari sepertiga). Lihat tabel 3 berikut ini.</w:t>
      </w:r>
    </w:p>
    <w:p w:rsidR="009D0C9E" w:rsidRDefault="009D0C9E" w:rsidP="009D0C9E">
      <w:pPr>
        <w:jc w:val="center"/>
        <w:rPr>
          <w:rFonts w:ascii="Tahoma" w:hAnsi="Tahoma" w:cs="Tahoma"/>
          <w:sz w:val="20"/>
          <w:szCs w:val="20"/>
        </w:rPr>
      </w:pPr>
    </w:p>
    <w:p w:rsidR="009D0C9E" w:rsidRPr="005E040C" w:rsidRDefault="009D0C9E" w:rsidP="009D0C9E">
      <w:pPr>
        <w:jc w:val="center"/>
        <w:rPr>
          <w:rFonts w:ascii="Tahoma" w:hAnsi="Tahoma" w:cs="Tahoma"/>
          <w:sz w:val="20"/>
          <w:szCs w:val="20"/>
        </w:rPr>
      </w:pPr>
      <w:r>
        <w:rPr>
          <w:rFonts w:ascii="Tahoma" w:hAnsi="Tahoma" w:cs="Tahoma"/>
          <w:sz w:val="20"/>
          <w:szCs w:val="20"/>
        </w:rPr>
        <w:br w:type="page"/>
      </w:r>
      <w:r w:rsidRPr="005E040C">
        <w:rPr>
          <w:rFonts w:ascii="Tahoma" w:hAnsi="Tahoma" w:cs="Tahoma"/>
          <w:sz w:val="20"/>
          <w:szCs w:val="20"/>
        </w:rPr>
        <w:lastRenderedPageBreak/>
        <w:t xml:space="preserve">Tabel </w:t>
      </w:r>
      <w:r>
        <w:rPr>
          <w:rFonts w:ascii="Tahoma" w:hAnsi="Tahoma" w:cs="Tahoma"/>
          <w:sz w:val="20"/>
          <w:szCs w:val="20"/>
        </w:rPr>
        <w:t>3</w:t>
      </w:r>
    </w:p>
    <w:p w:rsidR="009D0C9E" w:rsidRDefault="009D0C9E" w:rsidP="009D0C9E">
      <w:pPr>
        <w:spacing w:line="360" w:lineRule="auto"/>
        <w:jc w:val="center"/>
        <w:rPr>
          <w:rFonts w:ascii="Tahoma" w:hAnsi="Tahoma" w:cs="Tahoma"/>
          <w:sz w:val="20"/>
          <w:szCs w:val="20"/>
        </w:rPr>
      </w:pPr>
      <w:r w:rsidRPr="005E040C">
        <w:rPr>
          <w:rFonts w:ascii="Tahoma" w:hAnsi="Tahoma" w:cs="Tahoma"/>
          <w:sz w:val="20"/>
          <w:szCs w:val="20"/>
        </w:rPr>
        <w:t>Tingkat Pemahaman</w:t>
      </w:r>
      <w:r>
        <w:rPr>
          <w:rFonts w:ascii="Tahoma" w:hAnsi="Tahoma" w:cs="Tahoma"/>
          <w:sz w:val="20"/>
          <w:szCs w:val="20"/>
        </w:rPr>
        <w:t xml:space="preserve"> dan Apresiasi </w:t>
      </w:r>
      <w:r w:rsidRPr="005E040C">
        <w:rPr>
          <w:rFonts w:ascii="Tahoma" w:hAnsi="Tahoma" w:cs="Tahoma"/>
          <w:sz w:val="20"/>
          <w:szCs w:val="20"/>
        </w:rPr>
        <w:t xml:space="preserve">Mahasiswa FBS UNY terhadap Budaya Eropa Abad Ke-21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34"/>
        <w:gridCol w:w="1277"/>
        <w:gridCol w:w="2126"/>
      </w:tblGrid>
      <w:tr w:rsidR="009D0C9E" w:rsidRPr="00853C88" w:rsidTr="00A53969">
        <w:tc>
          <w:tcPr>
            <w:tcW w:w="567" w:type="dxa"/>
            <w:tcBorders>
              <w:left w:val="nil"/>
              <w:right w:val="nil"/>
            </w:tcBorders>
            <w:shd w:val="clear" w:color="auto" w:fill="BFBFBF"/>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No</w:t>
            </w:r>
          </w:p>
        </w:tc>
        <w:tc>
          <w:tcPr>
            <w:tcW w:w="2834" w:type="dxa"/>
            <w:tcBorders>
              <w:left w:val="nil"/>
              <w:right w:val="nil"/>
            </w:tcBorders>
            <w:shd w:val="clear" w:color="auto" w:fill="BFBFBF"/>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Program Studi</w:t>
            </w:r>
          </w:p>
        </w:tc>
        <w:tc>
          <w:tcPr>
            <w:tcW w:w="1277" w:type="dxa"/>
            <w:tcBorders>
              <w:left w:val="nil"/>
              <w:right w:val="nil"/>
            </w:tcBorders>
            <w:shd w:val="clear" w:color="auto" w:fill="BFBFBF"/>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Angka Pencapaian</w:t>
            </w:r>
          </w:p>
        </w:tc>
        <w:tc>
          <w:tcPr>
            <w:tcW w:w="2126" w:type="dxa"/>
            <w:tcBorders>
              <w:left w:val="nil"/>
              <w:right w:val="nil"/>
            </w:tcBorders>
            <w:shd w:val="clear" w:color="auto" w:fill="BFBFBF"/>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Ketarangan</w:t>
            </w: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1</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PBS Indonesia</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29,1%</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2</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BS Indonesia</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34,4%</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3</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PB Inggris</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31,8%</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4</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B Inggris</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33,8%</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5</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PB Perancis</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32,4%</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6</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PB Jerman</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39,3%</w:t>
            </w:r>
          </w:p>
        </w:tc>
        <w:tc>
          <w:tcPr>
            <w:tcW w:w="2126"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Peringkat tertinggi</w:t>
            </w: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7</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PB Jawa</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26,0%</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8</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PS  Musik</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24,5%</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9</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PS Tari</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23,2%</w:t>
            </w:r>
          </w:p>
        </w:tc>
        <w:tc>
          <w:tcPr>
            <w:tcW w:w="2126"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Peringkat terendah</w:t>
            </w: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10</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PS Rupa</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26,2%</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r w:rsidRPr="00853C88">
              <w:rPr>
                <w:rFonts w:ascii="Tahoma" w:hAnsi="Tahoma" w:cs="Tahoma"/>
                <w:sz w:val="18"/>
                <w:szCs w:val="18"/>
              </w:rPr>
              <w:t>11</w:t>
            </w:r>
          </w:p>
        </w:tc>
        <w:tc>
          <w:tcPr>
            <w:tcW w:w="2834" w:type="dxa"/>
            <w:tcBorders>
              <w:left w:val="nil"/>
              <w:right w:val="nil"/>
            </w:tcBorders>
          </w:tcPr>
          <w:p w:rsidR="009D0C9E" w:rsidRPr="00853C88" w:rsidRDefault="009D0C9E" w:rsidP="00A53969">
            <w:pPr>
              <w:tabs>
                <w:tab w:val="center" w:pos="4320"/>
                <w:tab w:val="right" w:pos="8640"/>
              </w:tabs>
              <w:rPr>
                <w:rFonts w:ascii="Tahoma" w:hAnsi="Tahoma" w:cs="Tahoma"/>
                <w:sz w:val="18"/>
                <w:szCs w:val="18"/>
              </w:rPr>
            </w:pPr>
            <w:r w:rsidRPr="00853C88">
              <w:rPr>
                <w:rFonts w:ascii="Tahoma" w:hAnsi="Tahoma" w:cs="Tahoma"/>
                <w:sz w:val="18"/>
                <w:szCs w:val="18"/>
              </w:rPr>
              <w:t>PS Kerajinan</w:t>
            </w:r>
          </w:p>
        </w:tc>
        <w:tc>
          <w:tcPr>
            <w:tcW w:w="1277" w:type="dxa"/>
            <w:tcBorders>
              <w:left w:val="nil"/>
              <w:right w:val="nil"/>
            </w:tcBorders>
          </w:tcPr>
          <w:p w:rsidR="009D0C9E" w:rsidRPr="00853C88" w:rsidRDefault="009D0C9E" w:rsidP="00A53969">
            <w:pPr>
              <w:jc w:val="center"/>
              <w:rPr>
                <w:rFonts w:ascii="Tahoma" w:hAnsi="Tahoma" w:cs="Tahoma"/>
                <w:sz w:val="20"/>
                <w:szCs w:val="20"/>
              </w:rPr>
            </w:pPr>
            <w:r w:rsidRPr="00853C88">
              <w:rPr>
                <w:rFonts w:ascii="Tahoma" w:hAnsi="Tahoma" w:cs="Tahoma"/>
                <w:sz w:val="20"/>
                <w:szCs w:val="20"/>
              </w:rPr>
              <w:t>26,5%</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r w:rsidR="009D0C9E" w:rsidRPr="00853C88" w:rsidTr="00A53969">
        <w:tc>
          <w:tcPr>
            <w:tcW w:w="567" w:type="dxa"/>
            <w:tcBorders>
              <w:left w:val="nil"/>
              <w:right w:val="nil"/>
            </w:tcBorders>
          </w:tcPr>
          <w:p w:rsidR="009D0C9E" w:rsidRPr="00853C88" w:rsidRDefault="009D0C9E" w:rsidP="00A53969">
            <w:pPr>
              <w:tabs>
                <w:tab w:val="center" w:pos="4320"/>
                <w:tab w:val="right" w:pos="8640"/>
              </w:tabs>
              <w:jc w:val="center"/>
              <w:rPr>
                <w:rFonts w:ascii="Tahoma" w:hAnsi="Tahoma" w:cs="Tahoma"/>
                <w:sz w:val="18"/>
                <w:szCs w:val="18"/>
              </w:rPr>
            </w:pPr>
          </w:p>
        </w:tc>
        <w:tc>
          <w:tcPr>
            <w:tcW w:w="2834" w:type="dxa"/>
            <w:tcBorders>
              <w:left w:val="nil"/>
              <w:right w:val="nil"/>
            </w:tcBorders>
          </w:tcPr>
          <w:p w:rsidR="009D0C9E" w:rsidRPr="00853C88" w:rsidRDefault="009D0C9E" w:rsidP="00A53969">
            <w:pPr>
              <w:tabs>
                <w:tab w:val="center" w:pos="4320"/>
                <w:tab w:val="right" w:pos="8640"/>
              </w:tabs>
              <w:jc w:val="right"/>
              <w:rPr>
                <w:rFonts w:ascii="Tahoma" w:hAnsi="Tahoma" w:cs="Tahoma"/>
                <w:sz w:val="18"/>
                <w:szCs w:val="18"/>
              </w:rPr>
            </w:pPr>
            <w:r w:rsidRPr="00853C88">
              <w:rPr>
                <w:rFonts w:ascii="Tahoma" w:hAnsi="Tahoma" w:cs="Tahoma"/>
                <w:sz w:val="18"/>
                <w:szCs w:val="18"/>
              </w:rPr>
              <w:t>Rerata</w:t>
            </w:r>
          </w:p>
        </w:tc>
        <w:tc>
          <w:tcPr>
            <w:tcW w:w="1277" w:type="dxa"/>
            <w:tcBorders>
              <w:left w:val="nil"/>
              <w:right w:val="nil"/>
            </w:tcBorders>
          </w:tcPr>
          <w:p w:rsidR="009D0C9E" w:rsidRPr="00853C88" w:rsidRDefault="009D0C9E" w:rsidP="00A53969">
            <w:pPr>
              <w:jc w:val="center"/>
              <w:rPr>
                <w:rFonts w:ascii="Tahoma" w:hAnsi="Tahoma" w:cs="Tahoma"/>
                <w:b/>
                <w:sz w:val="20"/>
                <w:szCs w:val="20"/>
              </w:rPr>
            </w:pPr>
            <w:r w:rsidRPr="00853C88">
              <w:rPr>
                <w:rFonts w:ascii="Tahoma" w:hAnsi="Tahoma" w:cs="Tahoma"/>
                <w:b/>
                <w:sz w:val="20"/>
                <w:szCs w:val="20"/>
              </w:rPr>
              <w:t>29,75%</w:t>
            </w:r>
          </w:p>
        </w:tc>
        <w:tc>
          <w:tcPr>
            <w:tcW w:w="2126" w:type="dxa"/>
            <w:tcBorders>
              <w:left w:val="nil"/>
              <w:right w:val="nil"/>
            </w:tcBorders>
          </w:tcPr>
          <w:p w:rsidR="009D0C9E" w:rsidRPr="00853C88" w:rsidRDefault="009D0C9E" w:rsidP="00A53969">
            <w:pPr>
              <w:jc w:val="center"/>
              <w:rPr>
                <w:rFonts w:ascii="Tahoma" w:hAnsi="Tahoma" w:cs="Tahoma"/>
                <w:sz w:val="20"/>
                <w:szCs w:val="20"/>
              </w:rPr>
            </w:pPr>
          </w:p>
        </w:tc>
      </w:tr>
    </w:tbl>
    <w:p w:rsidR="009D0C9E" w:rsidRPr="005E040C" w:rsidRDefault="009D0C9E" w:rsidP="009D0C9E">
      <w:pPr>
        <w:jc w:val="center"/>
        <w:rPr>
          <w:rFonts w:ascii="Tahoma" w:hAnsi="Tahoma" w:cs="Tahoma"/>
          <w:sz w:val="20"/>
          <w:szCs w:val="20"/>
        </w:rPr>
      </w:pPr>
    </w:p>
    <w:p w:rsidR="009D0C9E" w:rsidRDefault="009D0C9E" w:rsidP="009D0C9E">
      <w:pPr>
        <w:spacing w:line="360" w:lineRule="auto"/>
        <w:ind w:firstLine="720"/>
        <w:jc w:val="both"/>
        <w:outlineLvl w:val="2"/>
        <w:rPr>
          <w:rFonts w:ascii="Tahoma" w:hAnsi="Tahoma" w:cs="Tahoma"/>
          <w:bCs/>
          <w:sz w:val="22"/>
          <w:szCs w:val="22"/>
        </w:rPr>
      </w:pPr>
    </w:p>
    <w:p w:rsidR="009D0C9E" w:rsidRDefault="009D0C9E" w:rsidP="009D0C9E">
      <w:pPr>
        <w:spacing w:line="360" w:lineRule="auto"/>
        <w:ind w:firstLine="720"/>
        <w:jc w:val="both"/>
        <w:outlineLvl w:val="2"/>
        <w:rPr>
          <w:rFonts w:ascii="Tahoma" w:hAnsi="Tahoma" w:cs="Tahoma"/>
          <w:bCs/>
          <w:sz w:val="22"/>
          <w:szCs w:val="22"/>
        </w:rPr>
      </w:pPr>
      <w:r>
        <w:rPr>
          <w:rFonts w:ascii="Tahoma" w:hAnsi="Tahoma" w:cs="Tahoma"/>
          <w:bCs/>
          <w:sz w:val="22"/>
          <w:szCs w:val="22"/>
        </w:rPr>
        <w:t>Dengan rendahnya angka tingkat pemahaman dan pengenalan/apresiasi mahasiswa FBS UNY terhadap budaya Eropa, diperlukan usaha guna meningkatkan pemahaman dan pengenalan/apresiasi tersebut. Untuk hal itu, disusunlah sebuah model pembelajaran yang diasumsikan dapat meningkatkan kemampuan mahasiswa. Tentu saja, salah satu komponen model pembelajaran yang disusun guna meningkatkan tingkat efektivitas pembelajarannya, yaitu ketersediaan materi ajar dan strateginya. Hal ini terwujud dalam bentuk modul pembelajaran.</w:t>
      </w:r>
    </w:p>
    <w:p w:rsidR="009D0C9E" w:rsidRDefault="009D0C9E" w:rsidP="009D0C9E">
      <w:pPr>
        <w:spacing w:line="360" w:lineRule="auto"/>
        <w:ind w:firstLine="720"/>
        <w:jc w:val="both"/>
        <w:outlineLvl w:val="2"/>
        <w:rPr>
          <w:rFonts w:ascii="Tahoma" w:hAnsi="Tahoma" w:cs="Tahoma"/>
          <w:bCs/>
          <w:sz w:val="22"/>
          <w:szCs w:val="22"/>
        </w:rPr>
      </w:pPr>
    </w:p>
    <w:p w:rsidR="009D0C9E" w:rsidRPr="002778E8" w:rsidRDefault="009D0C9E" w:rsidP="009D0C9E">
      <w:pPr>
        <w:spacing w:line="360" w:lineRule="auto"/>
        <w:jc w:val="both"/>
        <w:outlineLvl w:val="2"/>
        <w:rPr>
          <w:rFonts w:ascii="Tahoma" w:hAnsi="Tahoma" w:cs="Tahoma"/>
          <w:b/>
          <w:bCs/>
          <w:sz w:val="22"/>
          <w:szCs w:val="22"/>
        </w:rPr>
      </w:pPr>
      <w:r>
        <w:rPr>
          <w:rFonts w:ascii="Tahoma" w:hAnsi="Tahoma" w:cs="Tahoma"/>
          <w:b/>
          <w:bCs/>
          <w:sz w:val="22"/>
          <w:szCs w:val="22"/>
        </w:rPr>
        <w:t>SIMPULAN</w:t>
      </w:r>
    </w:p>
    <w:p w:rsidR="009D0C9E" w:rsidRDefault="009D0C9E" w:rsidP="009D0C9E">
      <w:pPr>
        <w:spacing w:line="360" w:lineRule="auto"/>
        <w:ind w:firstLine="720"/>
        <w:jc w:val="both"/>
        <w:rPr>
          <w:rFonts w:ascii="Tahoma" w:hAnsi="Tahoma" w:cs="Tahoma"/>
          <w:sz w:val="22"/>
          <w:szCs w:val="22"/>
        </w:rPr>
      </w:pPr>
      <w:r w:rsidRPr="00513D13">
        <w:rPr>
          <w:rFonts w:ascii="Tahoma" w:hAnsi="Tahoma" w:cs="Tahoma"/>
          <w:sz w:val="22"/>
          <w:szCs w:val="22"/>
          <w:lang w:val="id-ID"/>
        </w:rPr>
        <w:t>Berdasarkan hasil penelitian dan pembahasan di depan, ada beberapa hal yang dapat disimpulkan</w:t>
      </w:r>
      <w:r>
        <w:rPr>
          <w:rFonts w:ascii="Tahoma" w:hAnsi="Tahoma" w:cs="Tahoma"/>
          <w:sz w:val="22"/>
          <w:szCs w:val="22"/>
          <w:lang w:val="id-ID"/>
        </w:rPr>
        <w:t xml:space="preserve">. </w:t>
      </w:r>
      <w:r w:rsidRPr="0093295F">
        <w:rPr>
          <w:rFonts w:ascii="Tahoma" w:hAnsi="Tahoma" w:cs="Tahoma"/>
          <w:i/>
          <w:iCs/>
          <w:sz w:val="22"/>
          <w:szCs w:val="22"/>
          <w:lang w:val="id-ID"/>
        </w:rPr>
        <w:t>Pertama</w:t>
      </w:r>
      <w:r>
        <w:rPr>
          <w:rFonts w:ascii="Tahoma" w:hAnsi="Tahoma" w:cs="Tahoma"/>
          <w:sz w:val="22"/>
          <w:szCs w:val="22"/>
          <w:lang w:val="id-ID"/>
        </w:rPr>
        <w:t xml:space="preserve">, </w:t>
      </w:r>
      <w:r>
        <w:rPr>
          <w:rFonts w:ascii="Tahoma" w:hAnsi="Tahoma" w:cs="Tahoma"/>
          <w:sz w:val="22"/>
          <w:szCs w:val="22"/>
        </w:rPr>
        <w:t>tingkat pemahaman (hasil tes) mahasiswa FBS UNY terhadap budaya Eropa abad ke-21 hanya sebesar 22,0%. Sementara tingkat pengenalan/apresiasinya (hasil angket) sebesar 37,5%. Jika kedua angka tersebut dirata-ratakan, diperoleh angka tingkat pemahaman dan tingkat pengenalan/apre</w:t>
      </w:r>
      <w:r>
        <w:rPr>
          <w:rFonts w:ascii="Tahoma" w:hAnsi="Tahoma" w:cs="Tahoma"/>
          <w:sz w:val="22"/>
          <w:szCs w:val="22"/>
        </w:rPr>
        <w:softHyphen/>
        <w:t>siasi mahasiswa FBS UNY terhadap budaya Eropa hanya sebesar 29,75%. Sebuah tingkat capaian yang rendah karena tidak mencapai jumlah sepertiga.</w:t>
      </w:r>
    </w:p>
    <w:p w:rsidR="009D0C9E" w:rsidRDefault="009D0C9E" w:rsidP="009D0C9E">
      <w:pPr>
        <w:spacing w:line="360" w:lineRule="auto"/>
        <w:ind w:firstLine="720"/>
        <w:jc w:val="both"/>
        <w:rPr>
          <w:rFonts w:ascii="Tahoma" w:hAnsi="Tahoma" w:cs="Tahoma"/>
          <w:sz w:val="22"/>
          <w:szCs w:val="22"/>
        </w:rPr>
      </w:pPr>
      <w:r>
        <w:rPr>
          <w:rFonts w:ascii="Tahoma" w:hAnsi="Tahoma" w:cs="Tahoma"/>
          <w:sz w:val="22"/>
          <w:szCs w:val="22"/>
        </w:rPr>
        <w:t>Kedua, hasil p</w:t>
      </w:r>
      <w:r w:rsidRPr="00E123EF">
        <w:rPr>
          <w:rFonts w:ascii="Tahoma" w:hAnsi="Tahoma" w:cs="Tahoma"/>
          <w:sz w:val="22"/>
          <w:szCs w:val="22"/>
          <w:lang w:val="id-ID"/>
        </w:rPr>
        <w:t>enelitian</w:t>
      </w:r>
      <w:r>
        <w:rPr>
          <w:rFonts w:ascii="Tahoma" w:hAnsi="Tahoma" w:cs="Tahoma"/>
          <w:sz w:val="22"/>
          <w:szCs w:val="22"/>
          <w:lang w:val="id-ID"/>
        </w:rPr>
        <w:t xml:space="preserve"> </w:t>
      </w:r>
      <w:r>
        <w:rPr>
          <w:rFonts w:ascii="Tahoma" w:hAnsi="Tahoma" w:cs="Tahoma"/>
          <w:sz w:val="22"/>
          <w:szCs w:val="22"/>
        </w:rPr>
        <w:t xml:space="preserve">tahun kedua </w:t>
      </w:r>
      <w:r>
        <w:rPr>
          <w:rFonts w:ascii="Tahoma" w:hAnsi="Tahoma" w:cs="Tahoma"/>
          <w:sz w:val="22"/>
          <w:szCs w:val="22"/>
          <w:lang w:val="id-ID"/>
        </w:rPr>
        <w:t xml:space="preserve">ini memang difokuskan untuk mengetahui </w:t>
      </w:r>
      <w:r>
        <w:rPr>
          <w:rFonts w:ascii="Tahoma" w:hAnsi="Tahoma" w:cs="Tahoma"/>
          <w:sz w:val="22"/>
          <w:szCs w:val="22"/>
        </w:rPr>
        <w:t xml:space="preserve">tingkat pemahaman dan pengenalan/apresiasi mahasiswa FBS UNY terhadap budaya Eropa pada awal abad ke-21. Penelitian ini merupakan tindak lanjut dari penelitian tahun pertama yang memfokuskan pada bagaimana media-media cetak Indonesia merespon </w:t>
      </w:r>
      <w:r>
        <w:rPr>
          <w:rFonts w:ascii="Tahoma" w:hAnsi="Tahoma" w:cs="Tahoma"/>
          <w:sz w:val="22"/>
          <w:szCs w:val="22"/>
        </w:rPr>
        <w:lastRenderedPageBreak/>
        <w:t>perkembangan budaya Eropa dalam sejumlah artikelnya. Temuan itu kemudian diujikan terhadap mahasiswa FBS UNY yang ternyata hasilnya tidak menggembirakan. Artinya, ada ketimpangan terhadap data yang diperoleh di lapangan. Usaha untuk mengatasi ketimpangan tersebut kemudian diwujudkan dalam bentuk rancangan model dan modul pembelajaran. Model dan modul pembelajaran ini akan berujung pada penanaman sikap atau karakter yang kritis terhadap budaya Eropa yang seringkali ditempatkan lebih tinggi daripada budaya Indonesia sendiri. Penelitian ini akan berujung pada sikap kritis terhadap sindrom pascakolonial sehingga dapat memupuk karakter generasi bangsa Indonesia yang sadar terhadap jiwa patriotisme atau nasionalisme.</w:t>
      </w:r>
    </w:p>
    <w:p w:rsidR="009D0C9E" w:rsidRDefault="009D0C9E" w:rsidP="009D0C9E">
      <w:pPr>
        <w:spacing w:line="360" w:lineRule="auto"/>
        <w:ind w:firstLine="720"/>
        <w:jc w:val="both"/>
        <w:rPr>
          <w:rFonts w:ascii="Tahoma" w:hAnsi="Tahoma" w:cs="Tahoma"/>
          <w:sz w:val="22"/>
          <w:szCs w:val="22"/>
        </w:rPr>
      </w:pPr>
    </w:p>
    <w:p w:rsidR="009D0C9E" w:rsidRPr="00231005" w:rsidRDefault="009D0C9E" w:rsidP="009D0C9E">
      <w:pPr>
        <w:jc w:val="center"/>
        <w:rPr>
          <w:rFonts w:ascii="Tahoma" w:hAnsi="Tahoma" w:cs="Tahoma"/>
          <w:b/>
          <w:sz w:val="22"/>
          <w:szCs w:val="22"/>
        </w:rPr>
      </w:pPr>
      <w:r w:rsidRPr="00231005">
        <w:rPr>
          <w:rFonts w:ascii="Tahoma" w:hAnsi="Tahoma" w:cs="Tahoma"/>
          <w:b/>
          <w:sz w:val="22"/>
          <w:szCs w:val="22"/>
        </w:rPr>
        <w:t>Daftar Pustaka</w:t>
      </w:r>
    </w:p>
    <w:p w:rsidR="009D0C9E" w:rsidRDefault="009D0C9E" w:rsidP="009D0C9E">
      <w:pPr>
        <w:rPr>
          <w:rFonts w:ascii="Tahoma" w:hAnsi="Tahoma" w:cs="Tahoma"/>
          <w:b/>
          <w:sz w:val="22"/>
          <w:szCs w:val="22"/>
        </w:rPr>
      </w:pPr>
    </w:p>
    <w:p w:rsidR="009D0C9E" w:rsidRPr="000D051C" w:rsidRDefault="009D0C9E" w:rsidP="009D0C9E">
      <w:pPr>
        <w:spacing w:after="120"/>
        <w:ind w:left="900" w:hanging="900"/>
        <w:rPr>
          <w:rFonts w:ascii="Tahoma" w:hAnsi="Tahoma" w:cs="Tahoma"/>
          <w:sz w:val="20"/>
          <w:szCs w:val="20"/>
        </w:rPr>
      </w:pPr>
      <w:r w:rsidRPr="000D051C">
        <w:rPr>
          <w:rFonts w:ascii="Tahoma" w:hAnsi="Tahoma" w:cs="Tahoma"/>
          <w:sz w:val="20"/>
          <w:szCs w:val="20"/>
        </w:rPr>
        <w:t xml:space="preserve">Adian, Donny Gahral. 2002. “Berfilsafat Tanpa Sabuk Pengaman,” dalam </w:t>
      </w:r>
      <w:r w:rsidRPr="000D051C">
        <w:rPr>
          <w:rFonts w:ascii="Tahoma" w:hAnsi="Tahoma" w:cs="Tahoma"/>
          <w:i/>
          <w:iCs/>
          <w:sz w:val="20"/>
          <w:szCs w:val="20"/>
          <w:lang w:val="id-ID"/>
        </w:rPr>
        <w:t>Pengetahu</w:t>
      </w:r>
      <w:r w:rsidRPr="000D051C">
        <w:rPr>
          <w:rFonts w:ascii="Tahoma" w:hAnsi="Tahoma" w:cs="Tahoma"/>
          <w:i/>
          <w:iCs/>
          <w:sz w:val="20"/>
          <w:szCs w:val="20"/>
        </w:rPr>
        <w:softHyphen/>
      </w:r>
      <w:r w:rsidRPr="000D051C">
        <w:rPr>
          <w:rFonts w:ascii="Tahoma" w:hAnsi="Tahoma" w:cs="Tahoma"/>
          <w:i/>
          <w:iCs/>
          <w:sz w:val="20"/>
          <w:szCs w:val="20"/>
          <w:lang w:val="id-ID"/>
        </w:rPr>
        <w:t>an dan Metode, Karya-Karya Penting Foucault</w:t>
      </w:r>
      <w:r w:rsidRPr="000D051C">
        <w:rPr>
          <w:rFonts w:ascii="Tahoma" w:hAnsi="Tahoma" w:cs="Tahoma"/>
          <w:sz w:val="20"/>
          <w:szCs w:val="20"/>
          <w:lang w:val="id-ID"/>
        </w:rPr>
        <w:t>. Yogyakarta: Jalasutra.</w:t>
      </w:r>
    </w:p>
    <w:p w:rsidR="009D0C9E" w:rsidRPr="000D051C" w:rsidRDefault="009D0C9E" w:rsidP="009D0C9E">
      <w:pPr>
        <w:spacing w:after="120"/>
        <w:ind w:left="900" w:hanging="900"/>
        <w:rPr>
          <w:rFonts w:ascii="Tahoma" w:hAnsi="Tahoma" w:cs="Tahoma"/>
          <w:sz w:val="20"/>
          <w:szCs w:val="20"/>
          <w:lang w:val="id-ID"/>
        </w:rPr>
      </w:pPr>
      <w:r w:rsidRPr="000D051C">
        <w:rPr>
          <w:rFonts w:ascii="Tahoma" w:hAnsi="Tahoma" w:cs="Tahoma"/>
          <w:sz w:val="20"/>
          <w:szCs w:val="20"/>
          <w:lang w:val="id-ID"/>
        </w:rPr>
        <w:t xml:space="preserve">Allen, Pamela. 2004. </w:t>
      </w:r>
      <w:r w:rsidRPr="000D051C">
        <w:rPr>
          <w:rFonts w:ascii="Tahoma" w:hAnsi="Tahoma" w:cs="Tahoma"/>
          <w:i/>
          <w:iCs/>
          <w:sz w:val="20"/>
          <w:szCs w:val="20"/>
          <w:lang w:val="id-ID"/>
        </w:rPr>
        <w:t xml:space="preserve">Membaca, dan Membaca Lagi; [Re]interpretasi Fiksi Indonesia 1980-1995 </w:t>
      </w:r>
      <w:r w:rsidRPr="000D051C">
        <w:rPr>
          <w:rFonts w:ascii="Tahoma" w:hAnsi="Tahoma" w:cs="Tahoma"/>
          <w:sz w:val="20"/>
          <w:szCs w:val="20"/>
          <w:lang w:val="id-ID"/>
        </w:rPr>
        <w:t>(terj. Bakdi Soemanto). Magelang: Indonesiatera.</w:t>
      </w:r>
    </w:p>
    <w:p w:rsidR="009D0C9E" w:rsidRPr="000D051C" w:rsidRDefault="009D0C9E" w:rsidP="009D0C9E">
      <w:pPr>
        <w:spacing w:after="120"/>
        <w:ind w:left="900" w:hanging="900"/>
        <w:rPr>
          <w:rFonts w:ascii="Tahoma" w:hAnsi="Tahoma" w:cs="Tahoma"/>
          <w:sz w:val="20"/>
          <w:szCs w:val="20"/>
          <w:lang w:val="id-ID"/>
        </w:rPr>
      </w:pPr>
      <w:r w:rsidRPr="000D051C">
        <w:rPr>
          <w:rFonts w:ascii="Tahoma" w:hAnsi="Tahoma" w:cs="Tahoma"/>
          <w:sz w:val="20"/>
          <w:szCs w:val="20"/>
          <w:lang w:val="id-ID"/>
        </w:rPr>
        <w:t xml:space="preserve">Anderson, Benedict. 2002. </w:t>
      </w:r>
      <w:r w:rsidRPr="000D051C">
        <w:rPr>
          <w:rFonts w:ascii="Tahoma" w:hAnsi="Tahoma" w:cs="Tahoma"/>
          <w:i/>
          <w:iCs/>
          <w:sz w:val="20"/>
          <w:szCs w:val="20"/>
          <w:lang w:val="id-ID"/>
        </w:rPr>
        <w:t>Imagined Communities: Komunitas-komunitas Terbayang</w:t>
      </w:r>
      <w:r w:rsidRPr="000D051C">
        <w:rPr>
          <w:rFonts w:ascii="Tahoma" w:hAnsi="Tahoma" w:cs="Tahoma"/>
          <w:sz w:val="20"/>
          <w:szCs w:val="20"/>
          <w:lang w:val="id-ID"/>
        </w:rPr>
        <w:t>. Yogyakarta: Insist dan Pustaka Pelajar.</w:t>
      </w:r>
    </w:p>
    <w:p w:rsidR="009D0C9E" w:rsidRPr="000D051C" w:rsidRDefault="009D0C9E" w:rsidP="009D0C9E">
      <w:pPr>
        <w:tabs>
          <w:tab w:val="left" w:pos="2235"/>
        </w:tabs>
        <w:spacing w:after="120"/>
        <w:ind w:left="900" w:hanging="900"/>
        <w:rPr>
          <w:rFonts w:ascii="Tahoma" w:hAnsi="Tahoma" w:cs="Tahoma"/>
          <w:sz w:val="20"/>
          <w:szCs w:val="20"/>
          <w:lang w:val="id-ID"/>
        </w:rPr>
      </w:pPr>
      <w:r w:rsidRPr="000D051C">
        <w:rPr>
          <w:rFonts w:ascii="Tahoma" w:hAnsi="Tahoma" w:cs="Tahoma"/>
          <w:sz w:val="20"/>
          <w:szCs w:val="20"/>
          <w:lang w:val="id-ID"/>
        </w:rPr>
        <w:t xml:space="preserve">Berger, Peter L dan Thomas Luckmann. 1990. </w:t>
      </w:r>
      <w:r w:rsidRPr="000D051C">
        <w:rPr>
          <w:rFonts w:ascii="Tahoma" w:hAnsi="Tahoma" w:cs="Tahoma"/>
          <w:i/>
          <w:iCs/>
          <w:sz w:val="20"/>
          <w:szCs w:val="20"/>
          <w:lang w:val="id-ID"/>
        </w:rPr>
        <w:t>Tafsir Sosial atas Kenyataan, Risalah tentang Sosiologi Pengetahuan</w:t>
      </w:r>
      <w:r w:rsidRPr="000D051C">
        <w:rPr>
          <w:rFonts w:ascii="Tahoma" w:hAnsi="Tahoma" w:cs="Tahoma"/>
          <w:sz w:val="20"/>
          <w:szCs w:val="20"/>
          <w:lang w:val="id-ID"/>
        </w:rPr>
        <w:t>. Jakarta: LP3ES.</w:t>
      </w:r>
    </w:p>
    <w:p w:rsidR="009D0C9E" w:rsidRPr="000D051C" w:rsidRDefault="009D0C9E" w:rsidP="009D0C9E">
      <w:pPr>
        <w:spacing w:after="120"/>
        <w:ind w:left="900" w:hanging="900"/>
        <w:rPr>
          <w:rFonts w:ascii="Tahoma" w:hAnsi="Tahoma" w:cs="Tahoma"/>
          <w:sz w:val="20"/>
          <w:szCs w:val="20"/>
          <w:lang w:val="id-ID"/>
        </w:rPr>
      </w:pPr>
      <w:r w:rsidRPr="000D051C">
        <w:rPr>
          <w:rFonts w:ascii="Tahoma" w:hAnsi="Tahoma" w:cs="Tahoma"/>
          <w:sz w:val="20"/>
          <w:szCs w:val="20"/>
          <w:lang w:val="id-ID"/>
        </w:rPr>
        <w:t xml:space="preserve">Foucault, Michel. 2002. </w:t>
      </w:r>
      <w:r w:rsidRPr="000D051C">
        <w:rPr>
          <w:rFonts w:ascii="Tahoma" w:hAnsi="Tahoma" w:cs="Tahoma"/>
          <w:i/>
          <w:iCs/>
          <w:sz w:val="20"/>
          <w:szCs w:val="20"/>
          <w:lang w:val="id-ID"/>
        </w:rPr>
        <w:t>Power/Knowledge, Wacana Kuasa/Pengetahuan</w:t>
      </w:r>
      <w:r w:rsidRPr="000D051C">
        <w:rPr>
          <w:rFonts w:ascii="Tahoma" w:hAnsi="Tahoma" w:cs="Tahoma"/>
          <w:i/>
          <w:iCs/>
          <w:sz w:val="20"/>
          <w:szCs w:val="20"/>
        </w:rPr>
        <w:t xml:space="preserve"> </w:t>
      </w:r>
      <w:r w:rsidRPr="000D051C">
        <w:rPr>
          <w:rFonts w:ascii="Tahoma" w:hAnsi="Tahoma" w:cs="Tahoma"/>
          <w:iCs/>
          <w:sz w:val="20"/>
          <w:szCs w:val="20"/>
        </w:rPr>
        <w:t>(terj. Yudi Santoso)</w:t>
      </w:r>
      <w:r w:rsidRPr="000D051C">
        <w:rPr>
          <w:rFonts w:ascii="Tahoma" w:hAnsi="Tahoma" w:cs="Tahoma"/>
          <w:sz w:val="20"/>
          <w:szCs w:val="20"/>
          <w:lang w:val="id-ID"/>
        </w:rPr>
        <w:t>. Yogyakarta: Bentang.</w:t>
      </w:r>
    </w:p>
    <w:p w:rsidR="009D0C9E" w:rsidRPr="000D051C" w:rsidRDefault="009D0C9E" w:rsidP="009D0C9E">
      <w:pPr>
        <w:spacing w:after="120"/>
        <w:ind w:left="900" w:hanging="900"/>
        <w:rPr>
          <w:rFonts w:ascii="Tahoma" w:hAnsi="Tahoma" w:cs="Tahoma"/>
          <w:sz w:val="20"/>
          <w:szCs w:val="20"/>
          <w:lang w:val="id-ID"/>
        </w:rPr>
      </w:pPr>
      <w:r w:rsidRPr="000D051C">
        <w:rPr>
          <w:rFonts w:ascii="Tahoma" w:hAnsi="Tahoma" w:cs="Tahoma"/>
          <w:sz w:val="20"/>
          <w:szCs w:val="20"/>
          <w:lang w:val="id-ID"/>
        </w:rPr>
        <w:t xml:space="preserve">Iser, Wolfgang. 1972. “The Reading Process: A Phenomenological Approach,” dalam </w:t>
      </w:r>
      <w:r w:rsidRPr="000D051C">
        <w:rPr>
          <w:rFonts w:ascii="Tahoma" w:hAnsi="Tahoma" w:cs="Tahoma"/>
          <w:i/>
          <w:iCs/>
          <w:sz w:val="20"/>
          <w:szCs w:val="20"/>
          <w:lang w:val="id-ID"/>
        </w:rPr>
        <w:t>Modern Criticism and Theory</w:t>
      </w:r>
      <w:r w:rsidRPr="000D051C">
        <w:rPr>
          <w:rFonts w:ascii="Tahoma" w:hAnsi="Tahoma" w:cs="Tahoma"/>
          <w:sz w:val="20"/>
          <w:szCs w:val="20"/>
          <w:lang w:val="id-ID"/>
        </w:rPr>
        <w:t xml:space="preserve"> (David Lodge ed.). London: Longman.</w:t>
      </w:r>
    </w:p>
    <w:p w:rsidR="009D0C9E" w:rsidRPr="000D051C" w:rsidRDefault="009D0C9E" w:rsidP="009D0C9E">
      <w:pPr>
        <w:spacing w:after="120"/>
        <w:ind w:left="900" w:hanging="900"/>
        <w:rPr>
          <w:rFonts w:ascii="Tahoma" w:hAnsi="Tahoma" w:cs="Tahoma"/>
          <w:sz w:val="20"/>
          <w:szCs w:val="20"/>
          <w:lang w:val="id-ID"/>
        </w:rPr>
      </w:pPr>
      <w:r w:rsidRPr="000D051C">
        <w:rPr>
          <w:rFonts w:ascii="Tahoma" w:hAnsi="Tahoma" w:cs="Tahoma"/>
          <w:sz w:val="20"/>
          <w:szCs w:val="20"/>
          <w:lang w:val="id-ID"/>
        </w:rPr>
        <w:t xml:space="preserve">Jauss, Hans Robert. 1974. “Literary History as a Challenge to Literary Theory,” dalam </w:t>
      </w:r>
      <w:r w:rsidRPr="000D051C">
        <w:rPr>
          <w:rFonts w:ascii="Tahoma" w:hAnsi="Tahoma" w:cs="Tahoma"/>
          <w:i/>
          <w:iCs/>
          <w:sz w:val="20"/>
          <w:szCs w:val="20"/>
          <w:lang w:val="id-ID"/>
        </w:rPr>
        <w:t xml:space="preserve">New Directions in Literary History </w:t>
      </w:r>
      <w:r w:rsidRPr="000D051C">
        <w:rPr>
          <w:rFonts w:ascii="Tahoma" w:hAnsi="Tahoma" w:cs="Tahoma"/>
          <w:sz w:val="20"/>
          <w:szCs w:val="20"/>
          <w:lang w:val="id-ID"/>
        </w:rPr>
        <w:t>(Ralp Cohen, ed.). London: Routledge and Kegan Paul.</w:t>
      </w:r>
    </w:p>
    <w:p w:rsidR="009D0C9E" w:rsidRPr="000D051C" w:rsidRDefault="009D0C9E" w:rsidP="009D0C9E">
      <w:pPr>
        <w:spacing w:after="120"/>
        <w:ind w:left="900" w:hanging="900"/>
        <w:rPr>
          <w:rFonts w:ascii="Tahoma" w:hAnsi="Tahoma" w:cs="Tahoma"/>
          <w:sz w:val="20"/>
          <w:szCs w:val="20"/>
          <w:lang w:val="id-ID"/>
        </w:rPr>
      </w:pPr>
      <w:r w:rsidRPr="000D051C">
        <w:rPr>
          <w:rFonts w:ascii="Tahoma" w:hAnsi="Tahoma" w:cs="Tahoma"/>
          <w:sz w:val="20"/>
          <w:szCs w:val="20"/>
          <w:lang w:val="id-ID"/>
        </w:rPr>
        <w:t xml:space="preserve">Piliang, Yasraf Amir. 1998. </w:t>
      </w:r>
      <w:r w:rsidRPr="000D051C">
        <w:rPr>
          <w:rFonts w:ascii="Tahoma" w:hAnsi="Tahoma" w:cs="Tahoma"/>
          <w:i/>
          <w:iCs/>
          <w:sz w:val="20"/>
          <w:szCs w:val="20"/>
          <w:lang w:val="id-ID"/>
        </w:rPr>
        <w:t>Sebuah Dunia yang Dilipat</w:t>
      </w:r>
      <w:r w:rsidRPr="000D051C">
        <w:rPr>
          <w:rFonts w:ascii="Tahoma" w:hAnsi="Tahoma" w:cs="Tahoma"/>
          <w:sz w:val="20"/>
          <w:szCs w:val="20"/>
          <w:lang w:val="id-ID"/>
        </w:rPr>
        <w:t>. Bandung: Mizan.</w:t>
      </w:r>
    </w:p>
    <w:p w:rsidR="009D0C9E" w:rsidRPr="000D051C" w:rsidRDefault="009D0C9E" w:rsidP="009D0C9E">
      <w:pPr>
        <w:tabs>
          <w:tab w:val="left" w:pos="2235"/>
        </w:tabs>
        <w:spacing w:after="120"/>
        <w:ind w:left="900" w:hanging="900"/>
        <w:rPr>
          <w:rFonts w:ascii="Tahoma" w:hAnsi="Tahoma" w:cs="Tahoma"/>
          <w:sz w:val="20"/>
          <w:szCs w:val="20"/>
          <w:lang w:val="id-ID"/>
        </w:rPr>
      </w:pPr>
      <w:r w:rsidRPr="000D051C">
        <w:rPr>
          <w:rFonts w:ascii="Tahoma" w:hAnsi="Tahoma" w:cs="Tahoma"/>
          <w:sz w:val="20"/>
          <w:szCs w:val="20"/>
          <w:lang w:val="id-ID"/>
        </w:rPr>
        <w:t xml:space="preserve">Said, Edward W. 1994. </w:t>
      </w:r>
      <w:r w:rsidRPr="000D051C">
        <w:rPr>
          <w:rFonts w:ascii="Tahoma" w:hAnsi="Tahoma" w:cs="Tahoma"/>
          <w:i/>
          <w:iCs/>
          <w:sz w:val="20"/>
          <w:szCs w:val="20"/>
          <w:lang w:val="id-ID"/>
        </w:rPr>
        <w:t>Orientalisme</w:t>
      </w:r>
      <w:r w:rsidRPr="000D051C">
        <w:rPr>
          <w:rFonts w:ascii="Tahoma" w:hAnsi="Tahoma" w:cs="Tahoma"/>
          <w:i/>
          <w:iCs/>
          <w:sz w:val="20"/>
          <w:szCs w:val="20"/>
        </w:rPr>
        <w:t xml:space="preserve"> </w:t>
      </w:r>
      <w:r w:rsidRPr="000D051C">
        <w:rPr>
          <w:rFonts w:ascii="Tahoma" w:hAnsi="Tahoma" w:cs="Tahoma"/>
          <w:iCs/>
          <w:sz w:val="20"/>
          <w:szCs w:val="20"/>
        </w:rPr>
        <w:t>(terj. Asep Hikmat)</w:t>
      </w:r>
      <w:r w:rsidRPr="000D051C">
        <w:rPr>
          <w:rFonts w:ascii="Tahoma" w:hAnsi="Tahoma" w:cs="Tahoma"/>
          <w:sz w:val="20"/>
          <w:szCs w:val="20"/>
          <w:lang w:val="id-ID"/>
        </w:rPr>
        <w:t>. Bandung: Pustaka.</w:t>
      </w:r>
    </w:p>
    <w:p w:rsidR="009D0C9E" w:rsidRPr="000D051C" w:rsidRDefault="009D0C9E" w:rsidP="009D0C9E">
      <w:pPr>
        <w:tabs>
          <w:tab w:val="left" w:pos="2235"/>
        </w:tabs>
        <w:spacing w:after="120"/>
        <w:ind w:left="900" w:hanging="900"/>
        <w:rPr>
          <w:rFonts w:ascii="Tahoma" w:hAnsi="Tahoma" w:cs="Tahoma"/>
          <w:sz w:val="20"/>
          <w:szCs w:val="20"/>
          <w:lang w:val="id-ID"/>
        </w:rPr>
      </w:pPr>
      <w:r w:rsidRPr="000D051C">
        <w:rPr>
          <w:rFonts w:ascii="Tahoma" w:hAnsi="Tahoma" w:cs="Tahoma"/>
          <w:sz w:val="20"/>
          <w:szCs w:val="20"/>
          <w:lang w:val="id-ID"/>
        </w:rPr>
        <w:t>Santoso, Iman</w:t>
      </w:r>
      <w:r w:rsidRPr="000D051C">
        <w:rPr>
          <w:rFonts w:ascii="Tahoma" w:hAnsi="Tahoma" w:cs="Tahoma"/>
          <w:sz w:val="20"/>
          <w:szCs w:val="20"/>
        </w:rPr>
        <w:t>,</w:t>
      </w:r>
      <w:r w:rsidRPr="000D051C">
        <w:rPr>
          <w:rFonts w:ascii="Tahoma" w:hAnsi="Tahoma" w:cs="Tahoma"/>
          <w:sz w:val="20"/>
          <w:szCs w:val="20"/>
          <w:lang w:val="id-ID"/>
        </w:rPr>
        <w:t xml:space="preserve"> dan Dian Swandayani. 2007. “Resepsi atas Pemikir-Pemikir Jerman dalam Media-media Cetak Indonesia pada Tahun 2000—2005,” </w:t>
      </w:r>
      <w:r w:rsidRPr="000D051C">
        <w:rPr>
          <w:rFonts w:ascii="Tahoma" w:hAnsi="Tahoma" w:cs="Tahoma"/>
          <w:i/>
          <w:iCs/>
          <w:sz w:val="20"/>
          <w:szCs w:val="20"/>
          <w:lang w:val="id-ID"/>
        </w:rPr>
        <w:t xml:space="preserve">Laporan Lembaga Penelitian. </w:t>
      </w:r>
      <w:r w:rsidRPr="000D051C">
        <w:rPr>
          <w:rFonts w:ascii="Tahoma" w:hAnsi="Tahoma" w:cs="Tahoma"/>
          <w:sz w:val="20"/>
          <w:szCs w:val="20"/>
          <w:lang w:val="id-ID"/>
        </w:rPr>
        <w:t>Yogyakarta: Universitas Negeri Yogyakarta.</w:t>
      </w:r>
    </w:p>
    <w:p w:rsidR="009D0C9E" w:rsidRPr="000D051C" w:rsidRDefault="009D0C9E" w:rsidP="009D0C9E">
      <w:pPr>
        <w:tabs>
          <w:tab w:val="left" w:pos="2235"/>
        </w:tabs>
        <w:spacing w:after="120"/>
        <w:ind w:left="900" w:hanging="900"/>
        <w:rPr>
          <w:rFonts w:ascii="Tahoma" w:hAnsi="Tahoma" w:cs="Tahoma"/>
          <w:sz w:val="20"/>
          <w:szCs w:val="20"/>
        </w:rPr>
      </w:pPr>
      <w:r w:rsidRPr="000D051C">
        <w:rPr>
          <w:rFonts w:ascii="Tahoma" w:hAnsi="Tahoma" w:cs="Tahoma"/>
          <w:sz w:val="20"/>
          <w:szCs w:val="20"/>
          <w:lang w:val="id-ID"/>
        </w:rPr>
        <w:t>Swandayani, Dian</w:t>
      </w:r>
      <w:r w:rsidRPr="000D051C">
        <w:rPr>
          <w:rFonts w:ascii="Tahoma" w:hAnsi="Tahoma" w:cs="Tahoma"/>
          <w:sz w:val="20"/>
          <w:szCs w:val="20"/>
        </w:rPr>
        <w:t>,</w:t>
      </w:r>
      <w:r w:rsidRPr="000D051C">
        <w:rPr>
          <w:rFonts w:ascii="Tahoma" w:hAnsi="Tahoma" w:cs="Tahoma"/>
          <w:sz w:val="20"/>
          <w:szCs w:val="20"/>
          <w:lang w:val="id-ID"/>
        </w:rPr>
        <w:t xml:space="preserve"> dan Nuning Catur Sriwilujeng. 2007. “Resepsi Sastra Penulis-penulis Prancis dalam Media Cetak Indonesia pada Tahun 2000—2005,” </w:t>
      </w:r>
      <w:r w:rsidRPr="000D051C">
        <w:rPr>
          <w:rFonts w:ascii="Tahoma" w:hAnsi="Tahoma" w:cs="Tahoma"/>
          <w:i/>
          <w:iCs/>
          <w:sz w:val="20"/>
          <w:szCs w:val="20"/>
          <w:lang w:val="id-ID"/>
        </w:rPr>
        <w:t xml:space="preserve">Laporan Lembaga Penelitian. </w:t>
      </w:r>
      <w:r w:rsidRPr="000D051C">
        <w:rPr>
          <w:rFonts w:ascii="Tahoma" w:hAnsi="Tahoma" w:cs="Tahoma"/>
          <w:sz w:val="20"/>
          <w:szCs w:val="20"/>
          <w:lang w:val="id-ID"/>
        </w:rPr>
        <w:t>Yogyakarta: Universitas Negeri Yogyakarta.</w:t>
      </w:r>
    </w:p>
    <w:p w:rsidR="009D0C9E" w:rsidRPr="000D051C" w:rsidRDefault="009D0C9E" w:rsidP="009D0C9E">
      <w:pPr>
        <w:tabs>
          <w:tab w:val="left" w:pos="2235"/>
        </w:tabs>
        <w:spacing w:after="120"/>
        <w:ind w:left="900" w:hanging="900"/>
        <w:rPr>
          <w:rFonts w:ascii="Tahoma" w:hAnsi="Tahoma" w:cs="Tahoma"/>
          <w:sz w:val="20"/>
          <w:szCs w:val="20"/>
        </w:rPr>
      </w:pPr>
      <w:r w:rsidRPr="000D051C">
        <w:rPr>
          <w:rFonts w:ascii="Tahoma" w:hAnsi="Tahoma" w:cs="Tahoma"/>
          <w:sz w:val="20"/>
          <w:szCs w:val="20"/>
        </w:rPr>
        <w:t xml:space="preserve">Swandayani, Dian, Iman Santoso, dan Nurhadi. 2009. “Multikulturalisme Nilai-nilai Barat di Indonesia pada Awal Abad XXI,” </w:t>
      </w:r>
      <w:r w:rsidRPr="000D051C">
        <w:rPr>
          <w:rFonts w:ascii="Tahoma" w:hAnsi="Tahoma" w:cs="Tahoma"/>
          <w:i/>
          <w:sz w:val="20"/>
          <w:szCs w:val="20"/>
        </w:rPr>
        <w:t>Laporan Penelitian Hibah Kompetensi Tahun I</w:t>
      </w:r>
      <w:r w:rsidRPr="000D051C">
        <w:rPr>
          <w:rFonts w:ascii="Tahoma" w:hAnsi="Tahoma" w:cs="Tahoma"/>
          <w:sz w:val="20"/>
          <w:szCs w:val="20"/>
        </w:rPr>
        <w:t>. Yogyakarta: Lembaga Penelitian Universitas Negeri Yogyakarta.</w:t>
      </w:r>
    </w:p>
    <w:p w:rsidR="009D0C9E" w:rsidRPr="000D051C" w:rsidRDefault="009D0C9E" w:rsidP="009D0C9E">
      <w:pPr>
        <w:spacing w:after="120"/>
        <w:ind w:left="900" w:hanging="900"/>
        <w:rPr>
          <w:rFonts w:ascii="Tahoma" w:hAnsi="Tahoma" w:cs="Tahoma"/>
          <w:sz w:val="20"/>
          <w:szCs w:val="20"/>
          <w:lang w:val="id-ID"/>
        </w:rPr>
      </w:pPr>
      <w:r w:rsidRPr="000D051C">
        <w:rPr>
          <w:rFonts w:ascii="Tahoma" w:hAnsi="Tahoma" w:cs="Tahoma"/>
          <w:sz w:val="20"/>
          <w:szCs w:val="20"/>
          <w:lang w:val="id-ID"/>
        </w:rPr>
        <w:t xml:space="preserve">Toffler, Alvin. 1991. </w:t>
      </w:r>
      <w:r w:rsidRPr="000D051C">
        <w:rPr>
          <w:rFonts w:ascii="Tahoma" w:hAnsi="Tahoma" w:cs="Tahoma"/>
          <w:i/>
          <w:iCs/>
          <w:sz w:val="20"/>
          <w:szCs w:val="20"/>
          <w:lang w:val="id-ID"/>
        </w:rPr>
        <w:t>Pergeseran Kekuasaan</w:t>
      </w:r>
      <w:r w:rsidRPr="000D051C">
        <w:rPr>
          <w:rFonts w:ascii="Tahoma" w:hAnsi="Tahoma" w:cs="Tahoma"/>
          <w:sz w:val="20"/>
          <w:szCs w:val="20"/>
          <w:lang w:val="id-ID"/>
        </w:rPr>
        <w:t>. Jakarta: Pantja Simpati.</w:t>
      </w:r>
    </w:p>
    <w:p w:rsidR="009D0C9E" w:rsidRPr="000D051C" w:rsidRDefault="009D0C9E" w:rsidP="009D0C9E">
      <w:pPr>
        <w:tabs>
          <w:tab w:val="left" w:pos="2235"/>
        </w:tabs>
        <w:spacing w:after="120"/>
        <w:ind w:left="900" w:hanging="900"/>
        <w:rPr>
          <w:rFonts w:ascii="Tahoma" w:hAnsi="Tahoma" w:cs="Tahoma"/>
          <w:sz w:val="20"/>
          <w:szCs w:val="20"/>
        </w:rPr>
      </w:pPr>
      <w:r w:rsidRPr="000D051C">
        <w:rPr>
          <w:rFonts w:ascii="Tahoma" w:hAnsi="Tahoma" w:cs="Tahoma"/>
          <w:sz w:val="20"/>
          <w:szCs w:val="20"/>
          <w:lang w:val="id-ID"/>
        </w:rPr>
        <w:t xml:space="preserve">Williams, Raymond. 1988. “Dominant, Residual, and Emergent,” dalam K.M. Newton, </w:t>
      </w:r>
      <w:r w:rsidRPr="000D051C">
        <w:rPr>
          <w:rFonts w:ascii="Tahoma" w:hAnsi="Tahoma" w:cs="Tahoma"/>
          <w:i/>
          <w:iCs/>
          <w:sz w:val="20"/>
          <w:szCs w:val="20"/>
          <w:lang w:val="id-ID"/>
        </w:rPr>
        <w:t xml:space="preserve">Twentieth Century Literary Theory. </w:t>
      </w:r>
      <w:r w:rsidRPr="000D051C">
        <w:rPr>
          <w:rFonts w:ascii="Tahoma" w:hAnsi="Tahoma" w:cs="Tahoma"/>
          <w:sz w:val="20"/>
          <w:szCs w:val="20"/>
          <w:lang w:val="id-ID"/>
        </w:rPr>
        <w:t>London: MacMillan Education Ltd.</w:t>
      </w:r>
    </w:p>
    <w:p w:rsidR="009D0C9E" w:rsidRDefault="009D0C9E" w:rsidP="009D0C9E"/>
    <w:p w:rsidR="009D0C9E" w:rsidRDefault="009D0C9E" w:rsidP="009D0C9E">
      <w:pPr>
        <w:rPr>
          <w:rFonts w:ascii="Tahoma" w:hAnsi="Tahoma" w:cs="Tahoma"/>
          <w:sz w:val="22"/>
          <w:szCs w:val="22"/>
        </w:rPr>
      </w:pPr>
    </w:p>
    <w:p w:rsidR="009D0C9E" w:rsidRDefault="009D0C9E" w:rsidP="009D0C9E">
      <w:pPr>
        <w:rPr>
          <w:rFonts w:ascii="Tahoma" w:hAnsi="Tahoma" w:cs="Tahoma"/>
          <w:sz w:val="22"/>
          <w:szCs w:val="22"/>
        </w:rPr>
      </w:pPr>
    </w:p>
    <w:p w:rsidR="009D0C9E" w:rsidRDefault="009D0C9E" w:rsidP="009D0C9E">
      <w:pPr>
        <w:rPr>
          <w:rFonts w:ascii="Tahoma" w:hAnsi="Tahoma" w:cs="Tahoma"/>
          <w:sz w:val="22"/>
          <w:szCs w:val="22"/>
        </w:rPr>
      </w:pPr>
    </w:p>
    <w:p w:rsidR="009D0C9E" w:rsidRDefault="009D0C9E" w:rsidP="009D0C9E">
      <w:pPr>
        <w:jc w:val="center"/>
        <w:rPr>
          <w:rFonts w:ascii="Tahoma" w:hAnsi="Tahoma" w:cs="Tahoma"/>
          <w:sz w:val="22"/>
          <w:szCs w:val="22"/>
        </w:rPr>
      </w:pPr>
      <w:r w:rsidRPr="000D051C">
        <w:rPr>
          <w:rFonts w:ascii="Tahoma" w:hAnsi="Tahoma" w:cs="Tahoma"/>
          <w:sz w:val="22"/>
          <w:szCs w:val="22"/>
        </w:rPr>
        <w:t>Korespondensi dengan Redaksi Jurnal Atavisme</w:t>
      </w:r>
    </w:p>
    <w:p w:rsidR="009D0C9E" w:rsidRDefault="009D0C9E" w:rsidP="009D0C9E">
      <w:pPr>
        <w:spacing w:after="200" w:line="276" w:lineRule="auto"/>
        <w:rPr>
          <w:rFonts w:ascii="Tahoma" w:hAnsi="Tahoma" w:cs="Tahoma"/>
          <w:sz w:val="22"/>
          <w:szCs w:val="22"/>
        </w:rPr>
      </w:pPr>
      <w:r>
        <w:rPr>
          <w:rFonts w:ascii="Tahoma" w:hAnsi="Tahoma" w:cs="Tahoma"/>
          <w:sz w:val="22"/>
          <w:szCs w:val="22"/>
        </w:rPr>
        <w:br w:type="page"/>
      </w:r>
    </w:p>
    <w:p w:rsidR="009D0C9E" w:rsidRDefault="009D0C9E" w:rsidP="009D0C9E">
      <w:pPr>
        <w:spacing w:after="200" w:line="276" w:lineRule="auto"/>
        <w:rPr>
          <w:rFonts w:ascii="Tahoma" w:hAnsi="Tahoma" w:cs="Tahoma"/>
          <w:b/>
          <w:bCs/>
        </w:rPr>
      </w:pPr>
    </w:p>
    <w:p w:rsidR="009D0C9E" w:rsidRDefault="009D0C9E" w:rsidP="009D0C9E">
      <w:pPr>
        <w:spacing w:after="200" w:line="276" w:lineRule="auto"/>
        <w:rPr>
          <w:rFonts w:ascii="Tahoma" w:hAnsi="Tahoma" w:cs="Tahoma"/>
          <w:b/>
          <w:bCs/>
        </w:rPr>
      </w:pPr>
    </w:p>
    <w:p w:rsidR="009D0C9E" w:rsidRDefault="009D0C9E" w:rsidP="009D0C9E">
      <w:pPr>
        <w:spacing w:after="200" w:line="276" w:lineRule="auto"/>
        <w:rPr>
          <w:rFonts w:ascii="Tahoma" w:hAnsi="Tahoma" w:cs="Tahoma"/>
          <w:b/>
          <w:bCs/>
        </w:rPr>
      </w:pPr>
    </w:p>
    <w:p w:rsidR="009D0C9E" w:rsidRDefault="009D0C9E" w:rsidP="009D0C9E">
      <w:pPr>
        <w:spacing w:after="200" w:line="276" w:lineRule="auto"/>
        <w:rPr>
          <w:rFonts w:ascii="Tahoma" w:hAnsi="Tahoma" w:cs="Tahoma"/>
          <w:b/>
          <w:bCs/>
        </w:rPr>
      </w:pPr>
    </w:p>
    <w:p w:rsidR="009D0C9E" w:rsidRDefault="009D0C9E" w:rsidP="009D0C9E">
      <w:pPr>
        <w:spacing w:after="200" w:line="276" w:lineRule="auto"/>
        <w:rPr>
          <w:rFonts w:ascii="Tahoma" w:hAnsi="Tahoma" w:cs="Tahoma"/>
          <w:b/>
          <w:bCs/>
        </w:rPr>
      </w:pPr>
    </w:p>
    <w:p w:rsidR="009D0C9E" w:rsidRDefault="009D0C9E" w:rsidP="009D0C9E">
      <w:pPr>
        <w:spacing w:after="200" w:line="276" w:lineRule="auto"/>
        <w:rPr>
          <w:rFonts w:ascii="Tahoma" w:hAnsi="Tahoma" w:cs="Tahoma"/>
          <w:b/>
          <w:bCs/>
        </w:rPr>
      </w:pPr>
    </w:p>
    <w:p w:rsidR="009D0C9E" w:rsidRDefault="009D0C9E" w:rsidP="009D0C9E">
      <w:pPr>
        <w:spacing w:after="200" w:line="276" w:lineRule="auto"/>
        <w:jc w:val="center"/>
        <w:rPr>
          <w:rFonts w:ascii="Tahoma" w:hAnsi="Tahoma" w:cs="Tahoma"/>
          <w:b/>
          <w:bCs/>
        </w:rPr>
      </w:pPr>
      <w:r>
        <w:rPr>
          <w:rFonts w:ascii="Tahoma" w:hAnsi="Tahoma" w:cs="Tahoma"/>
          <w:b/>
          <w:bCs/>
        </w:rPr>
        <w:t xml:space="preserve">Artikel 2 </w:t>
      </w:r>
    </w:p>
    <w:p w:rsidR="009D0C9E" w:rsidRDefault="009D0C9E" w:rsidP="009D0C9E">
      <w:pPr>
        <w:jc w:val="center"/>
        <w:rPr>
          <w:rFonts w:ascii="Tahoma" w:hAnsi="Tahoma" w:cs="Tahoma"/>
          <w:bCs/>
        </w:rPr>
      </w:pPr>
      <w:r>
        <w:rPr>
          <w:rFonts w:ascii="Tahoma" w:hAnsi="Tahoma" w:cs="Tahoma"/>
          <w:bCs/>
        </w:rPr>
        <w:t>untuk</w:t>
      </w:r>
      <w:r w:rsidRPr="00247C73">
        <w:rPr>
          <w:rFonts w:ascii="Tahoma" w:hAnsi="Tahoma" w:cs="Tahoma"/>
          <w:bCs/>
        </w:rPr>
        <w:t xml:space="preserve"> Jurnal </w:t>
      </w:r>
      <w:r w:rsidRPr="00247C73">
        <w:rPr>
          <w:rFonts w:ascii="Tahoma" w:hAnsi="Tahoma" w:cs="Tahoma"/>
          <w:bCs/>
          <w:i/>
        </w:rPr>
        <w:t>Humaniora</w:t>
      </w:r>
      <w:r w:rsidRPr="00247C73">
        <w:rPr>
          <w:rFonts w:ascii="Tahoma" w:hAnsi="Tahoma" w:cs="Tahoma"/>
          <w:bCs/>
        </w:rPr>
        <w:t>, LPPM Universitas Negeri Yogyakarta</w:t>
      </w:r>
    </w:p>
    <w:p w:rsidR="009D0C9E" w:rsidRDefault="009D0C9E" w:rsidP="009D0C9E">
      <w:pPr>
        <w:jc w:val="center"/>
        <w:rPr>
          <w:rFonts w:ascii="Tahoma" w:hAnsi="Tahoma" w:cs="Tahoma"/>
          <w:bCs/>
        </w:rPr>
      </w:pPr>
      <w:r>
        <w:rPr>
          <w:rFonts w:ascii="Tahoma" w:hAnsi="Tahoma" w:cs="Tahoma"/>
          <w:bCs/>
        </w:rPr>
        <w:t>dalam proses naik cetak</w:t>
      </w:r>
    </w:p>
    <w:p w:rsidR="009D0C9E" w:rsidRPr="00522472" w:rsidRDefault="009D0C9E" w:rsidP="009D0C9E">
      <w:pPr>
        <w:ind w:left="360" w:hanging="90"/>
        <w:jc w:val="center"/>
        <w:rPr>
          <w:sz w:val="40"/>
          <w:szCs w:val="40"/>
          <w:lang w:val="id-ID"/>
        </w:rPr>
      </w:pPr>
      <w:r>
        <w:rPr>
          <w:rFonts w:ascii="Tahoma" w:hAnsi="Tahoma" w:cs="Tahoma"/>
          <w:sz w:val="22"/>
          <w:szCs w:val="22"/>
        </w:rPr>
        <w:br w:type="page"/>
      </w:r>
      <w:r w:rsidRPr="00522472">
        <w:rPr>
          <w:sz w:val="40"/>
          <w:szCs w:val="40"/>
          <w:lang w:val="id-ID"/>
        </w:rPr>
        <w:lastRenderedPageBreak/>
        <w:t>Resepsi Atas Perupa Jerman Pada Harian Kompas dan Majalah Tempo Edisi 2000 – 2007</w:t>
      </w:r>
    </w:p>
    <w:p w:rsidR="009D0C9E" w:rsidRDefault="009D0C9E" w:rsidP="009D0C9E">
      <w:pPr>
        <w:spacing w:line="360" w:lineRule="auto"/>
        <w:jc w:val="center"/>
      </w:pPr>
    </w:p>
    <w:p w:rsidR="009D0C9E" w:rsidRPr="00684670" w:rsidRDefault="009D0C9E" w:rsidP="009D0C9E">
      <w:pPr>
        <w:spacing w:line="360" w:lineRule="auto"/>
        <w:jc w:val="center"/>
        <w:rPr>
          <w:lang w:val="id-ID"/>
        </w:rPr>
      </w:pPr>
      <w:r w:rsidRPr="00684670">
        <w:rPr>
          <w:lang w:val="id-ID"/>
        </w:rPr>
        <w:t>Oleh: Dian Swandayani, Nurhadi, Iman Santoso</w:t>
      </w:r>
    </w:p>
    <w:p w:rsidR="009D0C9E" w:rsidRPr="00684670" w:rsidRDefault="009D0C9E" w:rsidP="009D0C9E">
      <w:pPr>
        <w:spacing w:line="360" w:lineRule="auto"/>
        <w:ind w:left="360"/>
        <w:rPr>
          <w:b/>
          <w:lang w:val="id-ID"/>
        </w:rPr>
      </w:pPr>
      <w:r w:rsidRPr="00684670">
        <w:rPr>
          <w:b/>
          <w:lang w:val="id-ID"/>
        </w:rPr>
        <w:t>Abstrak</w:t>
      </w:r>
    </w:p>
    <w:p w:rsidR="009D0C9E" w:rsidRDefault="009D0C9E" w:rsidP="009D0C9E">
      <w:pPr>
        <w:ind w:left="360" w:firstLine="360"/>
        <w:jc w:val="both"/>
      </w:pPr>
      <w:r>
        <w:t>Kebudayaan di Indonesia dalam perjalanan kesejarahannya banyak dipengaruhi oleh budaya asing. Proses akulturasi tersebut berlangsung hingga kini. Salah satu wahana yang dipakai untuk menyebarkan budaya asing di era modern ini adalah media massa. Di sanalah nilai-nilai tertentu dipertarungkan untuk mendapatkan pengaruh utama. Salah satu aspek kebudayaan yang juga memperoleh pengaruh budaya asing adalah seni rupa. Dalam bidang ini bangsa Jerman termasuk salah satu bangsa yang maju dalam mengembangkan seni rupa dan tidak segan-segan melakukan promosi (penetrasi) kebudayaan di bidang seni rupa ke penjuru dunia, termasuk Indonesia. Terkait dengan hal itu, dalam artikel ini akan dipaparkan resepsi masyarakat Indonesia terhadap perupa Jerman dan karyanya. Pengkajian menggunakan teori resepsi sastra ini dilakukan pada artikel-artikel mengenai perupa Jerman yang dimuat oleh harian Kompas dan majalah Tempo edisi tahun 2000 – 2007. Melalui analisis isi (</w:t>
      </w:r>
      <w:r w:rsidRPr="00EB01C9">
        <w:rPr>
          <w:i/>
        </w:rPr>
        <w:t>content analysis</w:t>
      </w:r>
      <w:r>
        <w:t>) diharapkan akan ditemukan pola dan bentuk akulturalisme Jerman di Indonesia pada masa kini.</w:t>
      </w:r>
    </w:p>
    <w:p w:rsidR="009D0C9E" w:rsidRPr="00CF416B" w:rsidRDefault="009D0C9E" w:rsidP="009D0C9E">
      <w:pPr>
        <w:ind w:left="360" w:firstLine="360"/>
      </w:pPr>
    </w:p>
    <w:p w:rsidR="009D0C9E" w:rsidRDefault="009D0C9E" w:rsidP="009D0C9E">
      <w:pPr>
        <w:ind w:left="1710" w:hanging="1350"/>
      </w:pPr>
      <w:r w:rsidRPr="00684670">
        <w:rPr>
          <w:b/>
          <w:lang w:val="id-ID"/>
        </w:rPr>
        <w:t>Kata Kunci:</w:t>
      </w:r>
      <w:r>
        <w:rPr>
          <w:b/>
        </w:rPr>
        <w:t xml:space="preserve"> </w:t>
      </w:r>
      <w:r>
        <w:t xml:space="preserve">resepsi sastra, media massa, perupa Jerman, akulturasi </w:t>
      </w:r>
    </w:p>
    <w:p w:rsidR="009D0C9E" w:rsidRPr="00B456FA" w:rsidRDefault="009D0C9E" w:rsidP="009D0C9E">
      <w:pPr>
        <w:ind w:left="1710" w:hanging="1350"/>
        <w:jc w:val="both"/>
      </w:pPr>
    </w:p>
    <w:p w:rsidR="009D0C9E" w:rsidRDefault="009D0C9E" w:rsidP="009D0C9E">
      <w:pPr>
        <w:jc w:val="center"/>
      </w:pPr>
    </w:p>
    <w:p w:rsidR="009D0C9E" w:rsidRPr="00522472" w:rsidRDefault="009D0C9E" w:rsidP="009D0C9E">
      <w:pPr>
        <w:ind w:left="284"/>
        <w:jc w:val="center"/>
        <w:rPr>
          <w:b/>
          <w:sz w:val="22"/>
          <w:szCs w:val="22"/>
        </w:rPr>
      </w:pPr>
      <w:r>
        <w:rPr>
          <w:b/>
          <w:sz w:val="22"/>
          <w:szCs w:val="22"/>
        </w:rPr>
        <w:t>(</w:t>
      </w:r>
      <w:r w:rsidRPr="00522472">
        <w:rPr>
          <w:b/>
          <w:sz w:val="22"/>
          <w:szCs w:val="22"/>
        </w:rPr>
        <w:t>The Reception of German Fine Artists as Reflected in Articles</w:t>
      </w:r>
      <w:r>
        <w:rPr>
          <w:b/>
          <w:sz w:val="22"/>
          <w:szCs w:val="22"/>
        </w:rPr>
        <w:t xml:space="preserve"> </w:t>
      </w:r>
      <w:r w:rsidRPr="00522472">
        <w:rPr>
          <w:b/>
          <w:sz w:val="22"/>
          <w:szCs w:val="22"/>
        </w:rPr>
        <w:t xml:space="preserve">Published in </w:t>
      </w:r>
      <w:r w:rsidRPr="00522472">
        <w:rPr>
          <w:b/>
          <w:i/>
          <w:sz w:val="22"/>
          <w:szCs w:val="22"/>
        </w:rPr>
        <w:t>Kompas</w:t>
      </w:r>
      <w:r w:rsidRPr="00522472">
        <w:rPr>
          <w:b/>
          <w:sz w:val="22"/>
          <w:szCs w:val="22"/>
        </w:rPr>
        <w:t xml:space="preserve"> Daily and </w:t>
      </w:r>
      <w:r w:rsidRPr="00522472">
        <w:rPr>
          <w:b/>
          <w:i/>
          <w:sz w:val="22"/>
          <w:szCs w:val="22"/>
        </w:rPr>
        <w:t>Tempo</w:t>
      </w:r>
      <w:r w:rsidRPr="00522472">
        <w:rPr>
          <w:b/>
          <w:sz w:val="22"/>
          <w:szCs w:val="22"/>
        </w:rPr>
        <w:t>Magazine in 2000-2007 Edition</w:t>
      </w:r>
      <w:r>
        <w:rPr>
          <w:b/>
          <w:sz w:val="22"/>
          <w:szCs w:val="22"/>
        </w:rPr>
        <w:t>)</w:t>
      </w:r>
    </w:p>
    <w:p w:rsidR="009D0C9E" w:rsidRPr="00B456FA" w:rsidRDefault="009D0C9E" w:rsidP="009D0C9E">
      <w:pPr>
        <w:ind w:left="284"/>
      </w:pPr>
      <w:r w:rsidRPr="00B456FA">
        <w:rPr>
          <w:b/>
        </w:rPr>
        <w:t>Abstract</w:t>
      </w:r>
    </w:p>
    <w:p w:rsidR="009D0C9E" w:rsidRDefault="009D0C9E" w:rsidP="009D0C9E">
      <w:pPr>
        <w:ind w:left="360" w:firstLine="360"/>
        <w:jc w:val="both"/>
        <w:rPr>
          <w:rFonts w:ascii="Tahoma" w:hAnsi="Tahoma" w:cs="Tahoma"/>
        </w:rPr>
      </w:pPr>
      <w:r w:rsidRPr="00B456FA">
        <w:t>Indonesian culture gets a big influence of foreign culture. The acculturation of the culture has been going on until today. Media becomes a vehicle for spreading the foreign culture in the modern era. In the media certain values are contested to gain major influen</w:t>
      </w:r>
      <w:bookmarkStart w:id="0" w:name="_GoBack"/>
      <w:bookmarkEnd w:id="0"/>
      <w:r w:rsidRPr="00B456FA">
        <w:t xml:space="preserve">ce. One of the cultural aspects getting the foreign cultural influence is fine arts. In this field, Germany is one of the developed  countries that develop fine arts and promote (penetrate) culture, particularly fine arts, to other countries in the world, including Indonesia. Regarding the fact, this article tries to explain the Indonesian society’s reception of German fine artists and their works as reflected in articles published in </w:t>
      </w:r>
      <w:r w:rsidRPr="00B456FA">
        <w:rPr>
          <w:i/>
        </w:rPr>
        <w:t xml:space="preserve">Kompas </w:t>
      </w:r>
      <w:r w:rsidRPr="00B456FA">
        <w:t xml:space="preserve">daily and </w:t>
      </w:r>
      <w:r w:rsidRPr="00B456FA">
        <w:rPr>
          <w:i/>
        </w:rPr>
        <w:t>Tempo</w:t>
      </w:r>
      <w:r w:rsidRPr="00B456FA">
        <w:t xml:space="preserve"> magazine in 2000-2007 edition. Reception theory and content analysis were used in this study that tried to find the pattern and form of acculturation of German culture in </w:t>
      </w:r>
      <w:r w:rsidRPr="00522472">
        <w:t>Indonesia today.</w:t>
      </w:r>
    </w:p>
    <w:p w:rsidR="009D0C9E" w:rsidRPr="00E0014C" w:rsidRDefault="009D0C9E" w:rsidP="009D0C9E">
      <w:pPr>
        <w:ind w:left="360" w:firstLine="360"/>
        <w:jc w:val="both"/>
      </w:pPr>
    </w:p>
    <w:p w:rsidR="009D0C9E" w:rsidRDefault="009D0C9E" w:rsidP="009D0C9E">
      <w:pPr>
        <w:spacing w:line="360" w:lineRule="auto"/>
        <w:ind w:left="360"/>
      </w:pPr>
      <w:r w:rsidRPr="00522472">
        <w:rPr>
          <w:b/>
        </w:rPr>
        <w:t>Keywords:</w:t>
      </w:r>
      <w:r>
        <w:t xml:space="preserve"> Reception theory, media, german fine artists, acculturation</w:t>
      </w:r>
    </w:p>
    <w:p w:rsidR="009D0C9E" w:rsidRDefault="009D0C9E" w:rsidP="009D0C9E">
      <w:pPr>
        <w:spacing w:line="360" w:lineRule="auto"/>
      </w:pPr>
    </w:p>
    <w:p w:rsidR="009D0C9E" w:rsidRDefault="009D0C9E" w:rsidP="009D0C9E">
      <w:pPr>
        <w:spacing w:line="360" w:lineRule="auto"/>
      </w:pPr>
    </w:p>
    <w:p w:rsidR="009D0C9E" w:rsidRDefault="009D0C9E" w:rsidP="009D0C9E">
      <w:pPr>
        <w:spacing w:line="360" w:lineRule="auto"/>
      </w:pPr>
    </w:p>
    <w:p w:rsidR="009D0C9E" w:rsidRPr="00B456FA" w:rsidRDefault="009D0C9E" w:rsidP="009D0C9E">
      <w:pPr>
        <w:spacing w:line="360" w:lineRule="auto"/>
      </w:pPr>
    </w:p>
    <w:p w:rsidR="009D0C9E" w:rsidRPr="00684670" w:rsidRDefault="009D0C9E" w:rsidP="009D0C9E">
      <w:pPr>
        <w:spacing w:line="360" w:lineRule="auto"/>
        <w:rPr>
          <w:b/>
          <w:lang w:val="id-ID"/>
        </w:rPr>
      </w:pPr>
      <w:r w:rsidRPr="00684670">
        <w:rPr>
          <w:b/>
          <w:lang w:val="id-ID"/>
        </w:rPr>
        <w:t>Pendahuluan</w:t>
      </w:r>
    </w:p>
    <w:p w:rsidR="009D0C9E" w:rsidRPr="00684670" w:rsidRDefault="009D0C9E" w:rsidP="009D0C9E">
      <w:pPr>
        <w:spacing w:line="360" w:lineRule="auto"/>
        <w:ind w:firstLine="720"/>
        <w:jc w:val="both"/>
        <w:rPr>
          <w:rFonts w:ascii="Tahoma" w:hAnsi="Tahoma" w:cs="Tahoma"/>
          <w:sz w:val="20"/>
          <w:lang w:val="id-ID"/>
        </w:rPr>
      </w:pPr>
      <w:r w:rsidRPr="00684670">
        <w:rPr>
          <w:lang w:val="id-ID"/>
        </w:rPr>
        <w:t>Seperti yang sudah diketahui oleh banyak kalangan, bahwa Indonesia memiliki letak geografis yang sangat strategis, karena terletak di antara dua benua (Asia dan Australia) serta diapit oleh dua samudra (Samudra Hindia dan Samudra Pasifik). Posisi strategis yang dimiliki oleh Indonesia ini menjadikan Indonesia sejak dahulu kala menjadi daerah perlintasan atau persilangan berbagai kebudayaan. Bangsa Indonesia boleh dikatakan merupakan bangsa yang dalam perjalanan sejarahnya sebagai sebuah bangsa yang menerima banyak sekali pengaruh asing dalam membentuk identitas diri</w:t>
      </w:r>
      <w:r w:rsidRPr="00684670">
        <w:rPr>
          <w:rFonts w:ascii="Tahoma" w:hAnsi="Tahoma" w:cs="Tahoma"/>
          <w:sz w:val="20"/>
          <w:lang w:val="id-ID"/>
        </w:rPr>
        <w:t>nya.</w:t>
      </w:r>
    </w:p>
    <w:p w:rsidR="009D0C9E" w:rsidRPr="00684670" w:rsidRDefault="009D0C9E" w:rsidP="009D0C9E">
      <w:pPr>
        <w:spacing w:line="360" w:lineRule="auto"/>
        <w:ind w:firstLine="720"/>
        <w:jc w:val="both"/>
        <w:rPr>
          <w:lang w:val="id-ID"/>
        </w:rPr>
      </w:pPr>
      <w:r w:rsidRPr="00684670">
        <w:rPr>
          <w:lang w:val="id-ID"/>
        </w:rPr>
        <w:t>Akulturasi dengan budaya Eropa, seperti Portugis, Belanda, termasuk Cina, India, Arab, dan pengaruh budaya-budaya lainlah yang menandai masuknya pengaruh modernisme di Indonesia. Hal ini juga ditegaskan oleh Lombard (2000:11 – 39) bahwa Indonesia selama ini telah mendapat pengaruh dari budaya-budaya besar dunia seperti India, Cina, Islam dan Barat. Pengaruh budaya eropa (sebagai wakil dunia barat) terhadap perkembangan budaya Indonesia tersebut secara tidak langsung dimulai ketika bangsa Portugis dan Spanyol memulai misi dagangnya hingga ke wilayah kepulauan Indonesia pada awal abad 16  (Kubitschek dan Wessel, 1981: 43). Hingga kini proses akulturasi budaya masih terus berlangsung. Ada berbagai aspek budaya asing yang diterima dan diserap sebagai salah satu elemen pembentuk identitas bangsa yang terus mengalami perubahan, seperti  bidang filsafat, sastra, seni, budaya, ilmu pengetahuan dan teknologi</w:t>
      </w:r>
    </w:p>
    <w:p w:rsidR="009D0C9E" w:rsidRPr="00684670" w:rsidRDefault="009D0C9E" w:rsidP="009D0C9E">
      <w:pPr>
        <w:spacing w:line="360" w:lineRule="auto"/>
        <w:ind w:firstLine="720"/>
        <w:jc w:val="both"/>
        <w:rPr>
          <w:lang w:val="id-ID"/>
        </w:rPr>
      </w:pPr>
      <w:r w:rsidRPr="00684670">
        <w:rPr>
          <w:lang w:val="id-ID"/>
        </w:rPr>
        <w:t xml:space="preserve">Bahkan  di akhir abad 20 hingga awal abad 21 persinggungan berbagai aspek kebudayaan di Indonesia semakin intensif terjadi. Dunia saat ini  ditandai dengan fenomena yang oleh Alvin Toffler (1991:19) disebut dengan </w:t>
      </w:r>
      <w:r w:rsidRPr="00684670">
        <w:rPr>
          <w:i/>
          <w:lang w:val="id-ID"/>
        </w:rPr>
        <w:t>the third wave</w:t>
      </w:r>
      <w:r w:rsidRPr="00684670">
        <w:rPr>
          <w:lang w:val="id-ID"/>
        </w:rPr>
        <w:t>, yakni sebuah perubahan gaya hidup yang meng</w:t>
      </w:r>
      <w:r w:rsidRPr="00684670">
        <w:rPr>
          <w:lang w:val="id-ID"/>
        </w:rPr>
        <w:softHyphen/>
        <w:t>goncang segi-segi kehidupan, yakni goncangan gelombang kebudayaan manusia yang ditandai dengan peru</w:t>
      </w:r>
      <w:r w:rsidRPr="00684670">
        <w:rPr>
          <w:lang w:val="id-ID"/>
        </w:rPr>
        <w:softHyphen/>
        <w:t>bah</w:t>
      </w:r>
      <w:r w:rsidRPr="00684670">
        <w:rPr>
          <w:lang w:val="id-ID"/>
        </w:rPr>
        <w:softHyphen/>
        <w:t>an tingkat informasi. Revolusi kebu</w:t>
      </w:r>
      <w:r w:rsidRPr="00684670">
        <w:rPr>
          <w:lang w:val="id-ID"/>
        </w:rPr>
        <w:softHyphen/>
        <w:t>da</w:t>
      </w:r>
      <w:r w:rsidRPr="00684670">
        <w:rPr>
          <w:lang w:val="id-ID"/>
        </w:rPr>
        <w:softHyphen/>
        <w:t>yaan yang ketiga – menurut Toffler – ditandai dengan perubahan yang cepat yang mendasarkan pada perkem</w:t>
      </w:r>
      <w:r w:rsidRPr="00684670">
        <w:rPr>
          <w:lang w:val="id-ID"/>
        </w:rPr>
        <w:softHyphen/>
        <w:t>bangan informasi sebagaimana yang kini dikenal dengan dunia komputer</w:t>
      </w:r>
      <w:r w:rsidRPr="00684670">
        <w:rPr>
          <w:lang w:val="id-ID"/>
        </w:rPr>
        <w:softHyphen/>
        <w:t>isa</w:t>
      </w:r>
      <w:r w:rsidRPr="00684670">
        <w:rPr>
          <w:lang w:val="id-ID"/>
        </w:rPr>
        <w:softHyphen/>
        <w:t>si dan internet. Kemajuan penemuan di bidang teknologi informasi mengakibatkan dunia seolah menjadi tanpa batas dan berubah menjadi sebuah kampung besar, sehingga kontak ataupun persinggungan antar budaya menjadi lebih mudah dan berlangsung dalam hitungan waktu yang sedemikian cepat.</w:t>
      </w:r>
      <w:r w:rsidRPr="00684670">
        <w:rPr>
          <w:rFonts w:ascii="Tahoma" w:hAnsi="Tahoma" w:cs="Tahoma"/>
          <w:lang w:val="id-ID"/>
        </w:rPr>
        <w:tab/>
        <w:t xml:space="preserve"> </w:t>
      </w:r>
      <w:r w:rsidRPr="00684670">
        <w:rPr>
          <w:lang w:val="id-ID"/>
        </w:rPr>
        <w:t xml:space="preserve">Sebuah keluarga di awal abad </w:t>
      </w:r>
      <w:r w:rsidRPr="00684670">
        <w:rPr>
          <w:lang w:val="id-ID"/>
        </w:rPr>
        <w:lastRenderedPageBreak/>
        <w:t>ke-21 ditandai dengan hubungan antar-anggotanya yang tersebar di berbagai wilayah dunia. Untuk berkomunikasi, mereka terhubung oleh seperangkat alat elektronik. Anak-anak mereka tidak lagi berbahasa Indonesia dan ber</w:t>
      </w:r>
      <w:r w:rsidRPr="00684670">
        <w:rPr>
          <w:lang w:val="id-ID"/>
        </w:rPr>
        <w:softHyphen/>
        <w:t>budaya Jawa. Mereka adalah anak-anak dunia yang mengenal berbagai pengaruh budaya dunia tempat mereka tumbuh dan bersinggungan dengan budaya lain yang mereka singgahi. Bahasa mereka tidak lagi Jawa atau Indonesia, tetapi mereka mahir memanfaat</w:t>
      </w:r>
      <w:r w:rsidRPr="00684670">
        <w:rPr>
          <w:lang w:val="id-ID"/>
        </w:rPr>
        <w:softHyphen/>
        <w:t>kan bahasa internasio</w:t>
      </w:r>
      <w:r w:rsidRPr="00684670">
        <w:rPr>
          <w:lang w:val="id-ID"/>
        </w:rPr>
        <w:softHyphen/>
        <w:t>nal untuk berkomuni</w:t>
      </w:r>
      <w:r w:rsidRPr="00684670">
        <w:rPr>
          <w:lang w:val="id-ID"/>
        </w:rPr>
        <w:softHyphen/>
        <w:t>kasi. Mereka bahkan menikah dengan orang-orang dari benua yang berbeda. Fenomena semacam itulah yang menandai kehidupan budaya orang-orang di milenium ketiga, orang-orang multikulturalisme. Dalam arus pertukaran kebudayaan yang berlangsung secara cepat ini, masing-masing individu akan bersinggungan dengan kebudayaan lain. Akan terjadi akulturasi, penyebaran pengaruh, ataupun adopsi dan adaptasi suatu budaya oleh budaya lain</w:t>
      </w:r>
      <w:r w:rsidRPr="00684670">
        <w:rPr>
          <w:rFonts w:ascii="Tahoma" w:hAnsi="Tahoma" w:cs="Tahoma"/>
          <w:lang w:val="id-ID"/>
        </w:rPr>
        <w:t>.</w:t>
      </w:r>
    </w:p>
    <w:p w:rsidR="009D0C9E" w:rsidRPr="00684670" w:rsidRDefault="009D0C9E" w:rsidP="009D0C9E">
      <w:pPr>
        <w:spacing w:line="360" w:lineRule="auto"/>
        <w:ind w:firstLine="720"/>
        <w:jc w:val="both"/>
        <w:rPr>
          <w:lang w:val="id-ID"/>
        </w:rPr>
      </w:pPr>
      <w:r w:rsidRPr="00684670">
        <w:rPr>
          <w:lang w:val="id-ID"/>
        </w:rPr>
        <w:t xml:space="preserve">Salah satu bangsa Eropa yang turut memberikan pengaruh di bidang kebudayaan bagi perkembangan kebudayaan di Indonesia adalah Jerman, walau harus diakui pengaruh tersebut tidaklah sebesar bangsa Belanda yang telah menduduki Indonesia sebagai negara jajahannya selama berabad-abad. Meski jejak pengaruh bangsa Jerman secara langsung di Indonesia relatif sedikit, namun tidaklah bisa dipandang sebelah mata. Siebert (2002) dalam bukunya berjudul “Berjejak di Indonesia” menunjukan bahwa dalam rentang waktu yang cukup lama ada 10 tokoh yang cukup berpengaruh dalam perjalanan sejarah bangsa Indonesia. Para tokoh tersebut berkecimpung dalam berbagai bidang, mulai dari Gustav Wilhelm Baron van Imhoff yang pernah menjadi Gubernur Hindia Belanda, Franz Wilhelm Junghun yang merupakan seorang dokter dan peneliti alam, hingga Franz Magnis Suseno seorang rohaniwan yang hingga saat ini masih dipandang sebagai salah satu tokoh terkemuka bidang filsafat di Indonesia. Jejak bangsa Jerman juga tampak dalam bidang kesenian dan sastra. Tokohnya antara lain Max Dauthendey, seorang pujangga dan Walter Spiess seorang pelukis sekaligus musisi yang cukup lama tinggal di Bali dan turut mempengaruhi perkembangan seni lukis modern di Bali. </w:t>
      </w:r>
    </w:p>
    <w:p w:rsidR="009D0C9E" w:rsidRPr="00684670" w:rsidRDefault="009D0C9E" w:rsidP="009D0C9E">
      <w:pPr>
        <w:spacing w:line="360" w:lineRule="auto"/>
        <w:ind w:firstLine="720"/>
        <w:jc w:val="both"/>
        <w:rPr>
          <w:lang w:val="id-ID"/>
        </w:rPr>
      </w:pPr>
      <w:r w:rsidRPr="00684670">
        <w:rPr>
          <w:lang w:val="id-ID"/>
        </w:rPr>
        <w:t xml:space="preserve">Saat ini proses akulturasi tersebut terus berlangsung, termasuk di bidang seni rupa  sebagai salah satu bagian dari kebudayaan. Terkait dengan hal itu, dirasa sangat relevan untuk mengkaji seberapa jauh para perupa Jerman diresepsi oleh masyarakat (pembaca) Indonesia. Salah satu cara untuk mengetahui resepsi pembaca tersebut yaitu dengan </w:t>
      </w:r>
      <w:r w:rsidRPr="00684670">
        <w:rPr>
          <w:lang w:val="id-ID"/>
        </w:rPr>
        <w:lastRenderedPageBreak/>
        <w:t>menelaah seberapa besar karya-karya perupa Jerman tersebut mendapat tanggapan dalam media massa. Penelaahan terhadap tanggapan dalam media massa cukup penting, karena melalui media massa penyebaran pengaruh budaya lain dapat berlangsung dengan cepat, mengingat luasnya jangkauan sebaran media massa. Media massa yang dipilih adalah harian Kompas, sebagai salah satu harian terkemuka di Indonesia yang memiliki oplah terbesar dan majalah mingguan Tempo sebagai wakil majalah yang cukup terpandang. Sedangkan edisi yang dipilih adalah edisi yang terbit antara tahun 2000  hingga 2007. Periode ini cukup penting, karena dianggap sebagai tonggak millennium.</w:t>
      </w:r>
    </w:p>
    <w:p w:rsidR="009D0C9E" w:rsidRPr="00684670" w:rsidRDefault="009D0C9E" w:rsidP="009D0C9E">
      <w:pPr>
        <w:spacing w:line="360" w:lineRule="auto"/>
        <w:ind w:firstLine="720"/>
        <w:jc w:val="both"/>
        <w:rPr>
          <w:lang w:val="id-ID"/>
        </w:rPr>
      </w:pPr>
      <w:r w:rsidRPr="00684670">
        <w:rPr>
          <w:lang w:val="id-ID"/>
        </w:rPr>
        <w:t xml:space="preserve">Pisau analisis yang bisa dijadikan landasan untuk mengupas tanggapan dalam media massa terhadap perupa Jerman adalah teori resepsi sastra. Resepsi sastra adalah pengolahan teks, cara-cara pemberian makna terhadap karya sastra sehingga dapat memberi tanggapan terhadapnya. Tanggapan yang dimaksud tidak hanya dilakukan antara karya dengan seorang pembaca, tetapi juga pembaca sebagai proses sejarah, pembaca dalam periode tertentu. Estetika resepsi secara ringkas dapat disebut sebagai suatu ajaran yang menyelidiki teks sastra berdasarkan reaksi pembaca yang nyata dan yang mungkin terhadap karya sastra. Dalam estetika resepsi, yang menjadi perhatian utama yaitu pembaca karya sastra dan masyarakat pembaca. Pembaca, menurut Jausz (1974:12), mempunyai peranan aktif, bahkan merupakan kekuatan pembentuk sejarah. </w:t>
      </w:r>
    </w:p>
    <w:p w:rsidR="009D0C9E" w:rsidRPr="00684670" w:rsidRDefault="009D0C9E" w:rsidP="009D0C9E">
      <w:pPr>
        <w:spacing w:line="360" w:lineRule="auto"/>
        <w:ind w:firstLine="720"/>
        <w:jc w:val="both"/>
        <w:rPr>
          <w:lang w:val="id-ID"/>
        </w:rPr>
      </w:pPr>
      <w:r w:rsidRPr="00684670">
        <w:rPr>
          <w:lang w:val="id-ID"/>
        </w:rPr>
        <w:t>Terkait dengan teori tersebut, karya seni rupa seorang seniman bisa diibaratkan atau dianalogikan sebagai sebuah karya sastra, sehngga bisa dianalisis menggunakan teori resepsi sastra. Karya seni rupa, tidak jauh beda dengan karya sastra merupakan hasil karya imajinatif seorang perupa yang seringkali merefleksikan pandangan ataupun latar belakang kehidupan sosial yang dialami oleh pembuatnya.</w:t>
      </w:r>
    </w:p>
    <w:p w:rsidR="009D0C9E" w:rsidRDefault="009D0C9E" w:rsidP="009D0C9E">
      <w:pPr>
        <w:spacing w:after="120" w:line="360" w:lineRule="auto"/>
        <w:ind w:firstLine="720"/>
        <w:jc w:val="both"/>
      </w:pPr>
      <w:r w:rsidRPr="00684670">
        <w:rPr>
          <w:lang w:val="id-ID"/>
        </w:rPr>
        <w:t>Berdasarkan latar belakang tersebut, maka dalam artikel ini akan dibahas hal-hal yang terkait dengan: (1) artikel apa sajakah yang memuat karya perupa Jerman dalam harian Kompas dan Majalah Tempo edisi 2000 – 2007, (2) mendeskripsikan tanggapan Harian Kompas dan Majalah Tempo atas perupa Jerman tersebut dan (3) mendeskripsikan bentuk komunitas interpretasi yang dilakukan oleh Harian Kompas dan Majalah Tempo terhadap karya-karya perupa Jerman tersebut sebagai salah satu bentuk konstruksi atau formasi sosial.</w:t>
      </w:r>
    </w:p>
    <w:p w:rsidR="009D0C9E" w:rsidRPr="00522472" w:rsidRDefault="009D0C9E" w:rsidP="009D0C9E">
      <w:pPr>
        <w:spacing w:after="120" w:line="360" w:lineRule="auto"/>
        <w:ind w:firstLine="720"/>
        <w:jc w:val="both"/>
      </w:pPr>
    </w:p>
    <w:p w:rsidR="009D0C9E" w:rsidRPr="00684670" w:rsidRDefault="009D0C9E" w:rsidP="009D0C9E">
      <w:pPr>
        <w:spacing w:after="120" w:line="360" w:lineRule="auto"/>
        <w:rPr>
          <w:b/>
          <w:lang w:val="id-ID"/>
        </w:rPr>
      </w:pPr>
      <w:r w:rsidRPr="00684670">
        <w:rPr>
          <w:b/>
          <w:lang w:val="id-ID"/>
        </w:rPr>
        <w:lastRenderedPageBreak/>
        <w:t>Artikel di Harian</w:t>
      </w:r>
      <w:r>
        <w:rPr>
          <w:b/>
          <w:lang w:val="id-ID"/>
        </w:rPr>
        <w:t xml:space="preserve"> Kompas dan Majalah Tempo yang </w:t>
      </w:r>
      <w:r>
        <w:rPr>
          <w:b/>
        </w:rPr>
        <w:t>M</w:t>
      </w:r>
      <w:r w:rsidRPr="00684670">
        <w:rPr>
          <w:b/>
          <w:lang w:val="id-ID"/>
        </w:rPr>
        <w:t xml:space="preserve">emuat Perupa Jerman </w:t>
      </w:r>
    </w:p>
    <w:p w:rsidR="009D0C9E" w:rsidRPr="00684670" w:rsidRDefault="009D0C9E" w:rsidP="009D0C9E">
      <w:pPr>
        <w:spacing w:line="360" w:lineRule="auto"/>
        <w:ind w:firstLine="720"/>
        <w:jc w:val="both"/>
        <w:rPr>
          <w:lang w:val="id-ID"/>
        </w:rPr>
      </w:pPr>
      <w:r w:rsidRPr="00684670">
        <w:rPr>
          <w:lang w:val="id-ID"/>
        </w:rPr>
        <w:t>Di Indonesia, harian Kompas merupakan salah satu harian terkemuka yang memiliki tiras cukup besar dan menjangkau hampir seluruh pelosok tanah air. Harian Kompas pertama kali terbit pada tanggal 28 Juni 1965 dengan menggunakan moto “Amanat Hati Nurani Rakyat”  dan  tetap bertahan hingga saat ini. Harian Kompas tercatat memiki jumlah oplah yang cukup besar. Pada tahun 2004 tiras hariannya mencapai 530.000 eksemplar dan memiliki jumlah pembaca sebanyak 2,25 juta (http://id.wikipedia.org/wiki/KOMPAS). Dengan usianya yang mencapai 44 tahun dan jumlah pembacanya yang cukup besar, membuat harian Kompas merupakan sebuah harian yang cukup berpengaruh dalam menyebarkan informasi, termasuk dalam menyebarkan pengaruh budaya eropa (Jerman).</w:t>
      </w:r>
    </w:p>
    <w:p w:rsidR="009D0C9E" w:rsidRPr="00684670" w:rsidRDefault="009D0C9E" w:rsidP="009D0C9E">
      <w:pPr>
        <w:spacing w:line="360" w:lineRule="auto"/>
        <w:ind w:firstLine="720"/>
        <w:jc w:val="both"/>
        <w:rPr>
          <w:lang w:val="id-ID"/>
        </w:rPr>
      </w:pPr>
      <w:r w:rsidRPr="00684670">
        <w:rPr>
          <w:lang w:val="id-ID"/>
        </w:rPr>
        <w:t xml:space="preserve">Di sisi lain majalah Tempo yang pertama kali didirikan pada tahun 1971 juga merupakan majalah yang turut mewarnai perjalanan sejarah bangsa Indonesia, terutama karena independensinya dan kekritisannya pada pemerintah. Majalah Tempo pernah dilarang terbit oleh pemerintah pada tahun </w:t>
      </w:r>
      <w:hyperlink r:id="rId8" w:tooltip="1982" w:history="1">
        <w:r w:rsidRPr="00522472">
          <w:rPr>
            <w:rStyle w:val="Hyperlink"/>
            <w:u w:val="none"/>
            <w:lang w:val="id-ID"/>
          </w:rPr>
          <w:t>1982</w:t>
        </w:r>
      </w:hyperlink>
      <w:r w:rsidRPr="00522472">
        <w:rPr>
          <w:lang w:val="id-ID"/>
        </w:rPr>
        <w:t xml:space="preserve"> dan </w:t>
      </w:r>
      <w:hyperlink r:id="rId9" w:tooltip="21 Juni" w:history="1">
        <w:r w:rsidRPr="00522472">
          <w:rPr>
            <w:rStyle w:val="Hyperlink"/>
            <w:u w:val="none"/>
            <w:lang w:val="id-ID"/>
          </w:rPr>
          <w:t>21 Juni</w:t>
        </w:r>
      </w:hyperlink>
      <w:r w:rsidRPr="00522472">
        <w:rPr>
          <w:lang w:val="id-ID"/>
        </w:rPr>
        <w:t xml:space="preserve"> </w:t>
      </w:r>
      <w:hyperlink r:id="rId10" w:tooltip="1994" w:history="1">
        <w:r w:rsidRPr="00522472">
          <w:rPr>
            <w:rStyle w:val="Hyperlink"/>
            <w:u w:val="none"/>
            <w:lang w:val="id-ID"/>
          </w:rPr>
          <w:t>1994</w:t>
        </w:r>
      </w:hyperlink>
      <w:r w:rsidRPr="00522472">
        <w:rPr>
          <w:lang w:val="id-ID"/>
        </w:rPr>
        <w:t xml:space="preserve"> dan kembali beredar pada </w:t>
      </w:r>
      <w:hyperlink r:id="rId11" w:tooltip="6 Oktober" w:history="1">
        <w:r w:rsidRPr="00522472">
          <w:rPr>
            <w:rStyle w:val="Hyperlink"/>
            <w:u w:val="none"/>
            <w:lang w:val="id-ID"/>
          </w:rPr>
          <w:t>6 Oktober</w:t>
        </w:r>
      </w:hyperlink>
      <w:r w:rsidRPr="00522472">
        <w:rPr>
          <w:lang w:val="id-ID"/>
        </w:rPr>
        <w:t xml:space="preserve"> </w:t>
      </w:r>
      <w:hyperlink r:id="rId12" w:tooltip="1998" w:history="1">
        <w:r w:rsidRPr="00522472">
          <w:rPr>
            <w:rStyle w:val="Hyperlink"/>
            <w:u w:val="none"/>
            <w:lang w:val="id-ID"/>
          </w:rPr>
          <w:t>1998</w:t>
        </w:r>
      </w:hyperlink>
      <w:r w:rsidRPr="00522472">
        <w:rPr>
          <w:lang w:val="id-ID"/>
        </w:rPr>
        <w:t>. (</w:t>
      </w:r>
      <w:hyperlink r:id="rId13" w:history="1">
        <w:r w:rsidRPr="002A5CF8">
          <w:rPr>
            <w:rStyle w:val="Hyperlink"/>
            <w:lang w:val="id-ID"/>
          </w:rPr>
          <w:t>http://id.wikipedia.org/wiki/</w:t>
        </w:r>
        <w:r w:rsidRPr="002A5CF8">
          <w:rPr>
            <w:rStyle w:val="Hyperlink"/>
          </w:rPr>
          <w:t xml:space="preserve"> </w:t>
        </w:r>
        <w:r w:rsidRPr="002A5CF8">
          <w:rPr>
            <w:rStyle w:val="Hyperlink"/>
            <w:lang w:val="id-ID"/>
          </w:rPr>
          <w:t>Majalah_Tempo</w:t>
        </w:r>
      </w:hyperlink>
      <w:r w:rsidRPr="00522472">
        <w:rPr>
          <w:lang w:val="id-ID"/>
        </w:rPr>
        <w:t>). Meski ha</w:t>
      </w:r>
      <w:r w:rsidRPr="00684670">
        <w:rPr>
          <w:lang w:val="id-ID"/>
        </w:rPr>
        <w:t>rian Kompas, maupun majalah Tempo bukanlah media massa  yang mengkhususkan diri pada bidang seni dan budaya, kedua media massa tersebut memiliki rubrik mengenai seni dan budaya yang terbit secara rutin. Atas dasar pemikiran itulah, kedua media massa tersebut dipilih sebagai objek kajian mengenai tanggapan kedua media massa tersebut terhadap perupa Jerman dan karyanya.</w:t>
      </w:r>
    </w:p>
    <w:p w:rsidR="009D0C9E" w:rsidRPr="00684670" w:rsidRDefault="009D0C9E" w:rsidP="009D0C9E">
      <w:pPr>
        <w:spacing w:line="360" w:lineRule="auto"/>
        <w:ind w:firstLine="720"/>
        <w:jc w:val="both"/>
        <w:rPr>
          <w:lang w:val="id-ID"/>
        </w:rPr>
      </w:pPr>
      <w:r w:rsidRPr="00684670">
        <w:rPr>
          <w:lang w:val="id-ID"/>
        </w:rPr>
        <w:t xml:space="preserve">Selama kurun waktu antara tahun 2000 hingga 2007, majalah Tempo telah menerbitkan artikel berupa tanggapan terhadap perupa Jerman sebanyak 7 buah artikel. Sedangkan harian Kompas menerbitkan artikel yang menanggapi perupa Jerman sebanyak 13 artikel. Dalam kurun waktu tersebut, memang jumlah artikel mengenai perupa Jerman secara kuantitatif tidaklah banyak, namun jika ditelusuri tahun penerbitan artikel, terlihat bahwa setiap tahun sejak tahun 2000  hinga 2006 selalu ada artikel mengenai perupa Jerman dan karyanya di harian Kompas dan majalah Tempo. Hanya pada tahun 2007 tidak ada artikel mengenai perupa Jerman. </w:t>
      </w:r>
    </w:p>
    <w:p w:rsidR="009D0C9E" w:rsidRPr="00684670" w:rsidRDefault="009D0C9E" w:rsidP="009D0C9E">
      <w:pPr>
        <w:spacing w:line="360" w:lineRule="auto"/>
        <w:ind w:firstLine="720"/>
        <w:jc w:val="both"/>
        <w:rPr>
          <w:lang w:val="id-ID"/>
        </w:rPr>
      </w:pPr>
      <w:r w:rsidRPr="00684670">
        <w:rPr>
          <w:lang w:val="id-ID"/>
        </w:rPr>
        <w:t xml:space="preserve">Hal ini menunjukan, bahwa perupa Jerman cukup dihargai di Indonesia, terbukti dari rutinya karya mereka ditampilkan dalam bentuk pameran tunggal maupun bersama </w:t>
      </w:r>
      <w:r w:rsidRPr="00684670">
        <w:rPr>
          <w:lang w:val="id-ID"/>
        </w:rPr>
        <w:lastRenderedPageBreak/>
        <w:t>yang ditanggapi oleh media massa tersebut.  Di satu sisi, tanggapan terhadap perupa Jerman juga menunjukan adanya proses akulturasi budaya dalam bidang seni rupa, karena melalui tanggapan penulis dalam bentuk artikel itulah kemudian konsep (termasuk ideologi) sebuah karya seni disebarluaskan.</w:t>
      </w:r>
    </w:p>
    <w:p w:rsidR="009D0C9E" w:rsidRPr="00684670" w:rsidRDefault="009D0C9E" w:rsidP="009D0C9E">
      <w:pPr>
        <w:spacing w:line="360" w:lineRule="auto"/>
        <w:ind w:firstLine="720"/>
        <w:jc w:val="both"/>
        <w:rPr>
          <w:lang w:val="id-ID"/>
        </w:rPr>
      </w:pPr>
      <w:r w:rsidRPr="00684670">
        <w:rPr>
          <w:lang w:val="id-ID"/>
        </w:rPr>
        <w:t xml:space="preserve"> Tanggapan yang berwujud artikel tersebut muncul untuk menanggapi berbagai kegiatan pameran seni rupa yang dilakukan oleh perupa Jerman ataupun untuk menanggapi eksistensi seorang perupa dalam khasanah seni rupa yang telah diakui dunia. Perupa yang memperoleh tanggapan dari harian Kompas dan majalah Tempo berjumlah 42 orang. Mereka mewakili berbagai aliran dalam seni rupa. </w:t>
      </w:r>
    </w:p>
    <w:p w:rsidR="009D0C9E" w:rsidRPr="00522472" w:rsidRDefault="009D0C9E" w:rsidP="009D0C9E">
      <w:pPr>
        <w:spacing w:line="360" w:lineRule="auto"/>
        <w:ind w:firstLine="720"/>
        <w:jc w:val="both"/>
      </w:pPr>
      <w:r w:rsidRPr="00684670">
        <w:rPr>
          <w:lang w:val="id-ID"/>
        </w:rPr>
        <w:t>Berdasarkan tabel 1, terlihat bahwa terdapat beberapa nama perupa (Kelompok perupa) yang memperoleh liputan  baik di harian Kompas maupun majalah Tempo, yaitu Peter Dittmar, Sigmar Polke, Günther Uecker, Max Ernst serta  Monica Bonvicini dkk. Munculnya tanggapan dalam bentuk artikel seni rupa terhadap para perupa tersebut menandakan bahwa karya-karya mereka cukup diakui, terutama di Indonesia, sehingga kedua media massa tersebut memberikan tanggapan khusus terhadap karya mereka. Perupa yang lain yang hanya memperoleh tanggapan satu kali di harian Kompas atau  di majalah Tempo antara lain Dieke Ambroster dkk, Rotraut Pape, Anna Anders dkk, Georg Baselitz, Beate Guschow, Blala Halman, Wolfgang Thesen, Kathe Kölwitz, Markus Heinsdorf. Gambaran selengkapnya mengenai artikel-artikel tersebut dapat dilihat pada grafik 1 dan tabel 1 berikut ini</w:t>
      </w:r>
      <w:r>
        <w:t>.</w:t>
      </w:r>
    </w:p>
    <w:p w:rsidR="009D0C9E" w:rsidRPr="00684670" w:rsidRDefault="009D0C9E" w:rsidP="009D0C9E">
      <w:pPr>
        <w:ind w:left="1080" w:hanging="1080"/>
        <w:jc w:val="center"/>
        <w:rPr>
          <w:lang w:val="id-ID"/>
        </w:rPr>
      </w:pPr>
      <w:r>
        <w:rPr>
          <w:noProof/>
        </w:rPr>
        <w:drawing>
          <wp:inline distT="0" distB="0" distL="0" distR="0">
            <wp:extent cx="4572750" cy="2746626"/>
            <wp:effectExtent l="12200" t="6099" r="610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0C9E" w:rsidRPr="00684670" w:rsidRDefault="009D0C9E" w:rsidP="009D0C9E">
      <w:pPr>
        <w:ind w:left="1080" w:hanging="1080"/>
        <w:jc w:val="both"/>
        <w:rPr>
          <w:lang w:val="id-ID"/>
        </w:rPr>
      </w:pPr>
    </w:p>
    <w:p w:rsidR="009D0C9E" w:rsidRPr="00522472" w:rsidRDefault="009D0C9E" w:rsidP="009D0C9E">
      <w:pPr>
        <w:ind w:left="1080" w:hanging="1080"/>
        <w:jc w:val="center"/>
        <w:rPr>
          <w:sz w:val="18"/>
          <w:szCs w:val="18"/>
          <w:lang w:val="id-ID"/>
        </w:rPr>
      </w:pPr>
      <w:r w:rsidRPr="00522472">
        <w:rPr>
          <w:b/>
          <w:sz w:val="18"/>
          <w:szCs w:val="18"/>
          <w:lang w:val="id-ID"/>
        </w:rPr>
        <w:lastRenderedPageBreak/>
        <w:t>Grafik 1</w:t>
      </w:r>
      <w:r w:rsidRPr="00522472">
        <w:rPr>
          <w:sz w:val="18"/>
          <w:szCs w:val="18"/>
          <w:lang w:val="id-ID"/>
        </w:rPr>
        <w:t>. Jumlah Artikel Tentang Perupa Jerman berdasarkan Tahun Penerbitan</w:t>
      </w:r>
    </w:p>
    <w:p w:rsidR="009D0C9E" w:rsidRDefault="009D0C9E" w:rsidP="009D0C9E">
      <w:pPr>
        <w:ind w:left="1080" w:hanging="1080"/>
        <w:jc w:val="both"/>
        <w:rPr>
          <w:b/>
        </w:rPr>
      </w:pPr>
    </w:p>
    <w:p w:rsidR="009D0C9E" w:rsidRDefault="009D0C9E" w:rsidP="009D0C9E">
      <w:pPr>
        <w:ind w:left="1080" w:hanging="1080"/>
        <w:jc w:val="both"/>
        <w:rPr>
          <w:b/>
        </w:rPr>
      </w:pPr>
    </w:p>
    <w:p w:rsidR="009D0C9E" w:rsidRDefault="009D0C9E" w:rsidP="009D0C9E">
      <w:pPr>
        <w:ind w:left="1080" w:hanging="1080"/>
        <w:jc w:val="both"/>
        <w:rPr>
          <w:b/>
        </w:rPr>
      </w:pPr>
    </w:p>
    <w:p w:rsidR="009D0C9E" w:rsidRPr="00684670" w:rsidRDefault="009D0C9E" w:rsidP="009D0C9E">
      <w:pPr>
        <w:ind w:left="1080" w:hanging="1080"/>
        <w:jc w:val="both"/>
        <w:rPr>
          <w:b/>
          <w:lang w:val="id-ID"/>
        </w:rPr>
      </w:pPr>
      <w:r w:rsidRPr="00684670">
        <w:rPr>
          <w:b/>
          <w:lang w:val="id-ID"/>
        </w:rPr>
        <w:t>Tabel 1</w:t>
      </w:r>
      <w:r w:rsidRPr="00684670">
        <w:rPr>
          <w:lang w:val="id-ID"/>
        </w:rPr>
        <w:t>. Artikel Tentang Perupa Jerman yang dimuat di harian Kompas dan Majalah Mingguan Tempo Tahun 2000 – 2007</w:t>
      </w:r>
    </w:p>
    <w:p w:rsidR="009D0C9E" w:rsidRPr="00684670" w:rsidRDefault="009D0C9E" w:rsidP="009D0C9E">
      <w:pPr>
        <w:jc w:val="both"/>
        <w:rPr>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672"/>
        <w:gridCol w:w="2050"/>
        <w:gridCol w:w="1692"/>
        <w:gridCol w:w="1137"/>
      </w:tblGrid>
      <w:tr w:rsidR="009D0C9E" w:rsidRPr="00684670" w:rsidTr="00A53969">
        <w:trPr>
          <w:trHeight w:val="313"/>
          <w:jc w:val="center"/>
        </w:trPr>
        <w:tc>
          <w:tcPr>
            <w:tcW w:w="485" w:type="dxa"/>
            <w:vMerge w:val="restart"/>
            <w:shd w:val="clear" w:color="auto" w:fill="C4BC96"/>
          </w:tcPr>
          <w:p w:rsidR="009D0C9E" w:rsidRPr="00684670" w:rsidRDefault="009D0C9E" w:rsidP="00A53969">
            <w:pPr>
              <w:jc w:val="center"/>
              <w:rPr>
                <w:b/>
                <w:sz w:val="20"/>
                <w:szCs w:val="20"/>
                <w:lang w:val="id-ID"/>
              </w:rPr>
            </w:pPr>
            <w:r w:rsidRPr="00684670">
              <w:rPr>
                <w:b/>
                <w:sz w:val="20"/>
                <w:szCs w:val="20"/>
                <w:lang w:val="id-ID"/>
              </w:rPr>
              <w:t>No</w:t>
            </w:r>
          </w:p>
        </w:tc>
        <w:tc>
          <w:tcPr>
            <w:tcW w:w="3708" w:type="dxa"/>
            <w:vMerge w:val="restart"/>
            <w:tcBorders>
              <w:right w:val="single" w:sz="4" w:space="0" w:color="auto"/>
            </w:tcBorders>
            <w:shd w:val="clear" w:color="auto" w:fill="C4BC96"/>
          </w:tcPr>
          <w:p w:rsidR="009D0C9E" w:rsidRPr="00684670" w:rsidRDefault="009D0C9E" w:rsidP="00A53969">
            <w:pPr>
              <w:jc w:val="center"/>
              <w:rPr>
                <w:b/>
                <w:sz w:val="20"/>
                <w:szCs w:val="20"/>
                <w:lang w:val="id-ID"/>
              </w:rPr>
            </w:pPr>
            <w:r w:rsidRPr="00684670">
              <w:rPr>
                <w:b/>
                <w:sz w:val="20"/>
                <w:szCs w:val="20"/>
                <w:lang w:val="id-ID"/>
              </w:rPr>
              <w:t>Nama Perupa (Seniman)</w:t>
            </w:r>
          </w:p>
        </w:tc>
        <w:tc>
          <w:tcPr>
            <w:tcW w:w="2065" w:type="dxa"/>
            <w:tcBorders>
              <w:top w:val="single" w:sz="4" w:space="0" w:color="auto"/>
              <w:left w:val="single" w:sz="4" w:space="0" w:color="auto"/>
              <w:bottom w:val="single" w:sz="4" w:space="0" w:color="auto"/>
              <w:right w:val="nil"/>
            </w:tcBorders>
            <w:shd w:val="clear" w:color="auto" w:fill="C4BC96"/>
          </w:tcPr>
          <w:p w:rsidR="009D0C9E" w:rsidRPr="00684670" w:rsidRDefault="009D0C9E" w:rsidP="00A53969">
            <w:pPr>
              <w:jc w:val="center"/>
              <w:rPr>
                <w:b/>
                <w:sz w:val="20"/>
                <w:szCs w:val="20"/>
                <w:lang w:val="id-ID"/>
              </w:rPr>
            </w:pPr>
            <w:r w:rsidRPr="00684670">
              <w:rPr>
                <w:b/>
                <w:sz w:val="20"/>
                <w:szCs w:val="20"/>
                <w:lang w:val="id-ID"/>
              </w:rPr>
              <w:t>Dimuat di</w:t>
            </w:r>
          </w:p>
        </w:tc>
        <w:tc>
          <w:tcPr>
            <w:tcW w:w="1697" w:type="dxa"/>
            <w:tcBorders>
              <w:top w:val="single" w:sz="4" w:space="0" w:color="auto"/>
              <w:left w:val="nil"/>
              <w:bottom w:val="single" w:sz="4" w:space="0" w:color="auto"/>
              <w:right w:val="single" w:sz="4" w:space="0" w:color="auto"/>
            </w:tcBorders>
            <w:shd w:val="clear" w:color="auto" w:fill="C4BC96"/>
          </w:tcPr>
          <w:p w:rsidR="009D0C9E" w:rsidRPr="00684670" w:rsidRDefault="009D0C9E" w:rsidP="00A53969">
            <w:pPr>
              <w:jc w:val="center"/>
              <w:rPr>
                <w:b/>
                <w:sz w:val="20"/>
                <w:szCs w:val="20"/>
                <w:lang w:val="id-ID"/>
              </w:rPr>
            </w:pPr>
          </w:p>
        </w:tc>
        <w:tc>
          <w:tcPr>
            <w:tcW w:w="1141" w:type="dxa"/>
            <w:tcBorders>
              <w:top w:val="single" w:sz="4" w:space="0" w:color="auto"/>
              <w:left w:val="single" w:sz="4" w:space="0" w:color="auto"/>
              <w:bottom w:val="nil"/>
              <w:right w:val="single" w:sz="4" w:space="0" w:color="auto"/>
            </w:tcBorders>
            <w:shd w:val="clear" w:color="auto" w:fill="C4BC96"/>
          </w:tcPr>
          <w:p w:rsidR="009D0C9E" w:rsidRPr="00684670" w:rsidRDefault="009D0C9E" w:rsidP="00A53969">
            <w:pPr>
              <w:jc w:val="center"/>
              <w:rPr>
                <w:b/>
                <w:sz w:val="20"/>
                <w:szCs w:val="20"/>
                <w:lang w:val="id-ID"/>
              </w:rPr>
            </w:pPr>
            <w:r w:rsidRPr="00684670">
              <w:rPr>
                <w:b/>
                <w:sz w:val="20"/>
                <w:szCs w:val="20"/>
                <w:lang w:val="id-ID"/>
              </w:rPr>
              <w:t>Jumlah Perupa</w:t>
            </w:r>
          </w:p>
        </w:tc>
      </w:tr>
      <w:tr w:rsidR="009D0C9E" w:rsidRPr="00684670" w:rsidTr="00A53969">
        <w:trPr>
          <w:trHeight w:val="188"/>
          <w:jc w:val="center"/>
        </w:trPr>
        <w:tc>
          <w:tcPr>
            <w:tcW w:w="485" w:type="dxa"/>
            <w:vMerge/>
            <w:shd w:val="clear" w:color="auto" w:fill="C4BC96"/>
          </w:tcPr>
          <w:p w:rsidR="009D0C9E" w:rsidRPr="00684670" w:rsidRDefault="009D0C9E" w:rsidP="00A53969">
            <w:pPr>
              <w:jc w:val="center"/>
              <w:rPr>
                <w:b/>
                <w:sz w:val="20"/>
                <w:szCs w:val="20"/>
                <w:lang w:val="id-ID"/>
              </w:rPr>
            </w:pPr>
          </w:p>
        </w:tc>
        <w:tc>
          <w:tcPr>
            <w:tcW w:w="3708" w:type="dxa"/>
            <w:vMerge/>
            <w:shd w:val="clear" w:color="auto" w:fill="C4BC96"/>
          </w:tcPr>
          <w:p w:rsidR="009D0C9E" w:rsidRPr="00684670" w:rsidRDefault="009D0C9E" w:rsidP="00A53969">
            <w:pPr>
              <w:jc w:val="center"/>
              <w:rPr>
                <w:b/>
                <w:sz w:val="20"/>
                <w:szCs w:val="20"/>
                <w:lang w:val="id-ID"/>
              </w:rPr>
            </w:pPr>
          </w:p>
        </w:tc>
        <w:tc>
          <w:tcPr>
            <w:tcW w:w="2065" w:type="dxa"/>
            <w:tcBorders>
              <w:top w:val="single" w:sz="4" w:space="0" w:color="auto"/>
            </w:tcBorders>
            <w:shd w:val="clear" w:color="auto" w:fill="C4BC96"/>
          </w:tcPr>
          <w:p w:rsidR="009D0C9E" w:rsidRPr="00684670" w:rsidRDefault="009D0C9E" w:rsidP="00A53969">
            <w:pPr>
              <w:jc w:val="center"/>
              <w:rPr>
                <w:b/>
                <w:sz w:val="20"/>
                <w:szCs w:val="20"/>
                <w:lang w:val="id-ID"/>
              </w:rPr>
            </w:pPr>
            <w:r w:rsidRPr="00684670">
              <w:rPr>
                <w:b/>
                <w:sz w:val="20"/>
                <w:szCs w:val="20"/>
                <w:lang w:val="id-ID"/>
              </w:rPr>
              <w:t>Kompas</w:t>
            </w:r>
          </w:p>
        </w:tc>
        <w:tc>
          <w:tcPr>
            <w:tcW w:w="1697" w:type="dxa"/>
            <w:tcBorders>
              <w:top w:val="single" w:sz="4" w:space="0" w:color="auto"/>
              <w:right w:val="single" w:sz="4" w:space="0" w:color="auto"/>
            </w:tcBorders>
            <w:shd w:val="clear" w:color="auto" w:fill="C4BC96"/>
          </w:tcPr>
          <w:p w:rsidR="009D0C9E" w:rsidRPr="00684670" w:rsidRDefault="009D0C9E" w:rsidP="00A53969">
            <w:pPr>
              <w:jc w:val="center"/>
              <w:rPr>
                <w:b/>
                <w:sz w:val="20"/>
                <w:szCs w:val="20"/>
                <w:lang w:val="id-ID"/>
              </w:rPr>
            </w:pPr>
            <w:r w:rsidRPr="00684670">
              <w:rPr>
                <w:b/>
                <w:sz w:val="20"/>
                <w:szCs w:val="20"/>
                <w:lang w:val="id-ID"/>
              </w:rPr>
              <w:t>Tempo</w:t>
            </w:r>
          </w:p>
        </w:tc>
        <w:tc>
          <w:tcPr>
            <w:tcW w:w="1141" w:type="dxa"/>
            <w:tcBorders>
              <w:top w:val="nil"/>
              <w:left w:val="single" w:sz="4" w:space="0" w:color="auto"/>
              <w:bottom w:val="single" w:sz="4" w:space="0" w:color="auto"/>
              <w:right w:val="single" w:sz="4" w:space="0" w:color="auto"/>
            </w:tcBorders>
            <w:shd w:val="clear" w:color="auto" w:fill="C4BC96"/>
          </w:tcPr>
          <w:p w:rsidR="009D0C9E" w:rsidRPr="00684670" w:rsidRDefault="009D0C9E" w:rsidP="00A53969">
            <w:pPr>
              <w:jc w:val="center"/>
              <w:rPr>
                <w:b/>
                <w:sz w:val="20"/>
                <w:szCs w:val="20"/>
                <w:lang w:val="id-ID"/>
              </w:rPr>
            </w:pP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1</w:t>
            </w:r>
          </w:p>
        </w:tc>
        <w:tc>
          <w:tcPr>
            <w:tcW w:w="3708" w:type="dxa"/>
          </w:tcPr>
          <w:p w:rsidR="009D0C9E" w:rsidRPr="00684670" w:rsidRDefault="009D0C9E" w:rsidP="00A53969">
            <w:pPr>
              <w:rPr>
                <w:sz w:val="20"/>
                <w:szCs w:val="20"/>
                <w:lang w:val="id-ID"/>
              </w:rPr>
            </w:pPr>
            <w:r w:rsidRPr="00684670">
              <w:rPr>
                <w:sz w:val="20"/>
                <w:szCs w:val="20"/>
                <w:lang w:val="id-ID"/>
              </w:rPr>
              <w:t xml:space="preserve">Peter Dittmar </w:t>
            </w:r>
          </w:p>
        </w:tc>
        <w:tc>
          <w:tcPr>
            <w:tcW w:w="2065" w:type="dxa"/>
          </w:tcPr>
          <w:p w:rsidR="009D0C9E" w:rsidRPr="00684670" w:rsidRDefault="009D0C9E" w:rsidP="00A53969">
            <w:pPr>
              <w:rPr>
                <w:bCs/>
                <w:color w:val="000000"/>
                <w:sz w:val="20"/>
                <w:szCs w:val="20"/>
                <w:lang w:val="id-ID"/>
              </w:rPr>
            </w:pPr>
            <w:r w:rsidRPr="00684670">
              <w:rPr>
                <w:bCs/>
                <w:color w:val="000000"/>
                <w:sz w:val="20"/>
                <w:szCs w:val="20"/>
                <w:lang w:val="id-ID"/>
              </w:rPr>
              <w:t>Minggu, 09 Oct 2005</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rPr>
                <w:sz w:val="20"/>
                <w:szCs w:val="20"/>
                <w:lang w:val="id-ID"/>
              </w:rPr>
            </w:pPr>
            <w:r w:rsidRPr="00684670">
              <w:rPr>
                <w:rFonts w:eastAsia="Batang"/>
                <w:sz w:val="20"/>
                <w:szCs w:val="20"/>
                <w:lang w:val="id-ID" w:eastAsia="ko-KR"/>
              </w:rPr>
              <w:t>No. 32/XXXV/2-8 Oktober 2006</w:t>
            </w:r>
          </w:p>
        </w:tc>
        <w:tc>
          <w:tcPr>
            <w:tcW w:w="1141" w:type="dxa"/>
            <w:tcBorders>
              <w:top w:val="single" w:sz="4" w:space="0" w:color="auto"/>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2</w:t>
            </w:r>
          </w:p>
        </w:tc>
        <w:tc>
          <w:tcPr>
            <w:tcW w:w="3708" w:type="dxa"/>
          </w:tcPr>
          <w:p w:rsidR="009D0C9E" w:rsidRPr="00684670" w:rsidRDefault="009D0C9E" w:rsidP="00A53969">
            <w:pPr>
              <w:rPr>
                <w:sz w:val="20"/>
                <w:szCs w:val="20"/>
                <w:lang w:val="id-ID"/>
              </w:rPr>
            </w:pPr>
            <w:r w:rsidRPr="00684670">
              <w:rPr>
                <w:sz w:val="20"/>
                <w:szCs w:val="20"/>
                <w:lang w:val="id-ID"/>
              </w:rPr>
              <w:t>Sigmar Polke</w:t>
            </w:r>
          </w:p>
        </w:tc>
        <w:tc>
          <w:tcPr>
            <w:tcW w:w="2065" w:type="dxa"/>
          </w:tcPr>
          <w:p w:rsidR="009D0C9E" w:rsidRPr="00684670" w:rsidRDefault="009D0C9E" w:rsidP="00A53969">
            <w:pPr>
              <w:rPr>
                <w:bCs/>
                <w:color w:val="000000"/>
                <w:sz w:val="20"/>
                <w:szCs w:val="20"/>
                <w:lang w:val="id-ID"/>
              </w:rPr>
            </w:pPr>
            <w:r w:rsidRPr="00684670">
              <w:rPr>
                <w:bCs/>
                <w:color w:val="000000"/>
                <w:sz w:val="20"/>
                <w:szCs w:val="20"/>
                <w:lang w:val="id-ID"/>
              </w:rPr>
              <w:t>Sabtu, 05 Aug 2006</w:t>
            </w:r>
            <w:r w:rsidRPr="00684670">
              <w:rPr>
                <w:color w:val="000000"/>
                <w:sz w:val="20"/>
                <w:szCs w:val="20"/>
                <w:lang w:val="id-ID"/>
              </w:rPr>
              <w:t xml:space="preserve">  dan </w:t>
            </w:r>
            <w:r w:rsidRPr="00684670">
              <w:rPr>
                <w:bCs/>
                <w:color w:val="000000"/>
                <w:sz w:val="20"/>
                <w:szCs w:val="20"/>
                <w:lang w:val="id-ID"/>
              </w:rPr>
              <w:t>Minggu, 06 Aug 2006</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rPr>
                <w:sz w:val="20"/>
                <w:szCs w:val="20"/>
                <w:lang w:val="id-ID"/>
              </w:rPr>
            </w:pPr>
            <w:r w:rsidRPr="00684670">
              <w:rPr>
                <w:rFonts w:eastAsia="Batang"/>
                <w:sz w:val="20"/>
                <w:szCs w:val="20"/>
                <w:lang w:val="id-ID" w:eastAsia="ko-KR"/>
              </w:rPr>
              <w:t>No. 25/XXXV/14 - 20 Agustus 2006</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3</w:t>
            </w:r>
          </w:p>
        </w:tc>
        <w:tc>
          <w:tcPr>
            <w:tcW w:w="3708" w:type="dxa"/>
          </w:tcPr>
          <w:p w:rsidR="009D0C9E" w:rsidRPr="00684670" w:rsidRDefault="009D0C9E" w:rsidP="00A53969">
            <w:pPr>
              <w:rPr>
                <w:sz w:val="20"/>
                <w:szCs w:val="20"/>
                <w:lang w:val="id-ID"/>
              </w:rPr>
            </w:pPr>
            <w:r w:rsidRPr="00684670">
              <w:rPr>
                <w:sz w:val="20"/>
                <w:szCs w:val="20"/>
                <w:lang w:val="id-ID"/>
              </w:rPr>
              <w:t xml:space="preserve">Günther Uecker </w:t>
            </w:r>
          </w:p>
        </w:tc>
        <w:tc>
          <w:tcPr>
            <w:tcW w:w="2065" w:type="dxa"/>
          </w:tcPr>
          <w:p w:rsidR="009D0C9E" w:rsidRPr="00684670" w:rsidRDefault="009D0C9E" w:rsidP="00A53969">
            <w:pPr>
              <w:rPr>
                <w:bCs/>
                <w:color w:val="000000"/>
                <w:sz w:val="20"/>
                <w:szCs w:val="20"/>
                <w:lang w:val="id-ID"/>
              </w:rPr>
            </w:pPr>
            <w:r w:rsidRPr="00684670">
              <w:rPr>
                <w:bCs/>
                <w:color w:val="000000"/>
                <w:sz w:val="20"/>
                <w:szCs w:val="20"/>
                <w:lang w:val="id-ID"/>
              </w:rPr>
              <w:t>Minggu, 07 Aug 2005</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rPr>
                <w:sz w:val="20"/>
                <w:szCs w:val="20"/>
                <w:lang w:val="id-ID"/>
              </w:rPr>
            </w:pPr>
            <w:r w:rsidRPr="00684670">
              <w:rPr>
                <w:rFonts w:eastAsia="Batang"/>
                <w:sz w:val="20"/>
                <w:szCs w:val="20"/>
                <w:lang w:val="id-ID" w:eastAsia="ko-KR"/>
              </w:rPr>
              <w:t>Tempo, No. 25/XXXIV/15 - 21 Agustus 2005</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trHeight w:val="539"/>
          <w:jc w:val="center"/>
        </w:trPr>
        <w:tc>
          <w:tcPr>
            <w:tcW w:w="485" w:type="dxa"/>
          </w:tcPr>
          <w:p w:rsidR="009D0C9E" w:rsidRPr="00684670" w:rsidRDefault="009D0C9E" w:rsidP="00A53969">
            <w:pPr>
              <w:rPr>
                <w:sz w:val="20"/>
                <w:szCs w:val="20"/>
                <w:lang w:val="id-ID"/>
              </w:rPr>
            </w:pPr>
            <w:r w:rsidRPr="00684670">
              <w:rPr>
                <w:sz w:val="20"/>
                <w:szCs w:val="20"/>
                <w:lang w:val="id-ID"/>
              </w:rPr>
              <w:t>4</w:t>
            </w:r>
          </w:p>
        </w:tc>
        <w:tc>
          <w:tcPr>
            <w:tcW w:w="3708" w:type="dxa"/>
          </w:tcPr>
          <w:p w:rsidR="009D0C9E" w:rsidRPr="00684670" w:rsidRDefault="009D0C9E" w:rsidP="00A53969">
            <w:pPr>
              <w:rPr>
                <w:sz w:val="20"/>
                <w:szCs w:val="20"/>
                <w:lang w:val="id-ID"/>
              </w:rPr>
            </w:pPr>
            <w:r w:rsidRPr="00684670">
              <w:rPr>
                <w:sz w:val="20"/>
                <w:szCs w:val="20"/>
                <w:lang w:val="id-ID"/>
              </w:rPr>
              <w:t>Max Ernst</w:t>
            </w:r>
          </w:p>
        </w:tc>
        <w:tc>
          <w:tcPr>
            <w:tcW w:w="2065" w:type="dxa"/>
          </w:tcPr>
          <w:p w:rsidR="009D0C9E" w:rsidRPr="00684670" w:rsidRDefault="009D0C9E" w:rsidP="00A53969">
            <w:pPr>
              <w:rPr>
                <w:bCs/>
                <w:color w:val="000000"/>
                <w:sz w:val="20"/>
                <w:szCs w:val="20"/>
                <w:lang w:val="id-ID"/>
              </w:rPr>
            </w:pPr>
            <w:r w:rsidRPr="00684670">
              <w:rPr>
                <w:bCs/>
                <w:sz w:val="20"/>
                <w:szCs w:val="20"/>
                <w:lang w:val="id-ID"/>
              </w:rPr>
              <w:t>Rabu, 07 Jan 2004</w:t>
            </w:r>
            <w:r w:rsidRPr="00684670">
              <w:rPr>
                <w:sz w:val="20"/>
                <w:szCs w:val="20"/>
                <w:lang w:val="id-ID"/>
              </w:rPr>
              <w:t>  </w:t>
            </w:r>
          </w:p>
        </w:tc>
        <w:tc>
          <w:tcPr>
            <w:tcW w:w="1697" w:type="dxa"/>
            <w:tcBorders>
              <w:right w:val="single" w:sz="4" w:space="0" w:color="auto"/>
            </w:tcBorders>
          </w:tcPr>
          <w:p w:rsidR="009D0C9E" w:rsidRPr="00684670" w:rsidRDefault="009D0C9E" w:rsidP="00A53969">
            <w:pPr>
              <w:rPr>
                <w:sz w:val="20"/>
                <w:szCs w:val="20"/>
                <w:lang w:val="id-ID"/>
              </w:rPr>
            </w:pPr>
            <w:r w:rsidRPr="00684670">
              <w:rPr>
                <w:rFonts w:eastAsia="Batang"/>
                <w:sz w:val="20"/>
                <w:szCs w:val="20"/>
                <w:lang w:val="id-ID" w:eastAsia="ko-KR"/>
              </w:rPr>
              <w:t>No. 47/XXXII/19 - 25 Januari 2004</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5</w:t>
            </w:r>
          </w:p>
        </w:tc>
        <w:tc>
          <w:tcPr>
            <w:tcW w:w="3708" w:type="dxa"/>
          </w:tcPr>
          <w:p w:rsidR="009D0C9E" w:rsidRPr="00684670" w:rsidRDefault="009D0C9E" w:rsidP="00A53969">
            <w:pPr>
              <w:rPr>
                <w:sz w:val="20"/>
                <w:szCs w:val="20"/>
                <w:lang w:val="id-ID"/>
              </w:rPr>
            </w:pPr>
            <w:r w:rsidRPr="00684670">
              <w:rPr>
                <w:sz w:val="20"/>
                <w:szCs w:val="20"/>
                <w:lang w:val="id-ID"/>
              </w:rPr>
              <w:t>Dieke Armbros</w:t>
            </w:r>
            <w:r w:rsidRPr="00684670">
              <w:rPr>
                <w:sz w:val="20"/>
                <w:szCs w:val="20"/>
                <w:lang w:val="id-ID"/>
              </w:rPr>
              <w:softHyphen/>
              <w:t>ter, Frank von Grafenstein, Manuel Werner, Rainer Czarnetzki, Kim Dotty Hachmann, Gesa Lange</w:t>
            </w:r>
          </w:p>
        </w:tc>
        <w:tc>
          <w:tcPr>
            <w:tcW w:w="2065" w:type="dxa"/>
          </w:tcPr>
          <w:p w:rsidR="009D0C9E" w:rsidRPr="00684670" w:rsidRDefault="009D0C9E" w:rsidP="00A53969">
            <w:pPr>
              <w:jc w:val="center"/>
              <w:rPr>
                <w:sz w:val="20"/>
                <w:szCs w:val="20"/>
                <w:lang w:val="id-ID"/>
              </w:rPr>
            </w:pPr>
            <w:r w:rsidRPr="00684670">
              <w:rPr>
                <w:sz w:val="20"/>
                <w:szCs w:val="20"/>
                <w:lang w:val="id-ID"/>
              </w:rPr>
              <w:t>-</w:t>
            </w:r>
          </w:p>
        </w:tc>
        <w:tc>
          <w:tcPr>
            <w:tcW w:w="1697" w:type="dxa"/>
            <w:tcBorders>
              <w:right w:val="single" w:sz="4" w:space="0" w:color="auto"/>
            </w:tcBorders>
          </w:tcPr>
          <w:p w:rsidR="009D0C9E" w:rsidRPr="00684670" w:rsidRDefault="009D0C9E" w:rsidP="00A53969">
            <w:pPr>
              <w:rPr>
                <w:sz w:val="20"/>
                <w:szCs w:val="20"/>
                <w:lang w:val="id-ID"/>
              </w:rPr>
            </w:pPr>
            <w:r w:rsidRPr="00684670">
              <w:rPr>
                <w:rFonts w:eastAsia="Batang"/>
                <w:sz w:val="20"/>
                <w:szCs w:val="20"/>
                <w:lang w:val="id-ID" w:eastAsia="ko-KR"/>
              </w:rPr>
              <w:t>No. 18/XXXII/29 Juni - 06 Juli 2003</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6</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6</w:t>
            </w:r>
          </w:p>
        </w:tc>
        <w:tc>
          <w:tcPr>
            <w:tcW w:w="3708" w:type="dxa"/>
          </w:tcPr>
          <w:p w:rsidR="009D0C9E" w:rsidRPr="00BF2B79" w:rsidRDefault="009D0C9E" w:rsidP="00A53969">
            <w:pPr>
              <w:rPr>
                <w:sz w:val="20"/>
                <w:szCs w:val="20"/>
                <w:lang w:val="id-ID"/>
              </w:rPr>
            </w:pPr>
            <w:r w:rsidRPr="00BF2B79">
              <w:rPr>
                <w:sz w:val="20"/>
                <w:szCs w:val="20"/>
              </w:rPr>
              <w:t xml:space="preserve">Wolf </w:t>
            </w:r>
            <w:r>
              <w:rPr>
                <w:sz w:val="20"/>
                <w:szCs w:val="20"/>
              </w:rPr>
              <w:t xml:space="preserve"> </w:t>
            </w:r>
            <w:r w:rsidRPr="00BF2B79">
              <w:rPr>
                <w:sz w:val="20"/>
                <w:szCs w:val="20"/>
              </w:rPr>
              <w:t xml:space="preserve">Vostell, </w:t>
            </w:r>
            <w:r w:rsidRPr="00BF2B79">
              <w:rPr>
                <w:sz w:val="20"/>
                <w:szCs w:val="20"/>
                <w:lang w:val="id-ID"/>
              </w:rPr>
              <w:t>Anna Anders, Claus Bohmier, Birgit Brenner, Klaus vom Bruch, Ingo Gunther, Jean-Francois Guiton, Wolf Kahlen, Dieter Kiess</w:t>
            </w:r>
            <w:r>
              <w:rPr>
                <w:sz w:val="20"/>
                <w:szCs w:val="20"/>
                <w:lang w:val="id-ID"/>
              </w:rPr>
              <w:t xml:space="preserve">ling, Franziska Megert, Marcel </w:t>
            </w:r>
            <w:r>
              <w:rPr>
                <w:sz w:val="20"/>
                <w:szCs w:val="20"/>
              </w:rPr>
              <w:t>O</w:t>
            </w:r>
            <w:r w:rsidRPr="00BF2B79">
              <w:rPr>
                <w:sz w:val="20"/>
                <w:szCs w:val="20"/>
                <w:lang w:val="id-ID"/>
              </w:rPr>
              <w:t>ldenbach, Ulrike Rosenbach, Reiner Ruthenbeck, Jeffrey Shaw, Wolfgang Staehle, dan Herbert Wentscher.</w:t>
            </w:r>
          </w:p>
        </w:tc>
        <w:tc>
          <w:tcPr>
            <w:tcW w:w="2065" w:type="dxa"/>
          </w:tcPr>
          <w:p w:rsidR="009D0C9E" w:rsidRPr="00684670" w:rsidRDefault="009D0C9E" w:rsidP="00A53969">
            <w:pPr>
              <w:rPr>
                <w:bCs/>
                <w:color w:val="000000"/>
                <w:sz w:val="20"/>
                <w:szCs w:val="20"/>
                <w:lang w:val="id-ID"/>
              </w:rPr>
            </w:pPr>
            <w:r w:rsidRPr="00684670">
              <w:rPr>
                <w:bCs/>
                <w:color w:val="000000"/>
                <w:sz w:val="20"/>
                <w:szCs w:val="20"/>
                <w:lang w:val="id-ID"/>
              </w:rPr>
              <w:t>Sabtu, 13 Oct 2001</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rPr>
                <w:sz w:val="20"/>
                <w:szCs w:val="20"/>
                <w:lang w:val="id-ID"/>
              </w:rPr>
            </w:pPr>
            <w:r w:rsidRPr="00684670">
              <w:rPr>
                <w:rFonts w:eastAsia="Batang"/>
                <w:sz w:val="20"/>
                <w:szCs w:val="20"/>
                <w:lang w:val="id-ID" w:eastAsia="ko-KR"/>
              </w:rPr>
              <w:t>NO. 33/XXX/15 - 21 Oktober 2001</w:t>
            </w:r>
          </w:p>
        </w:tc>
        <w:tc>
          <w:tcPr>
            <w:tcW w:w="1141" w:type="dxa"/>
            <w:tcBorders>
              <w:left w:val="single" w:sz="4" w:space="0" w:color="auto"/>
            </w:tcBorders>
          </w:tcPr>
          <w:p w:rsidR="009D0C9E" w:rsidRPr="00945A39" w:rsidRDefault="009D0C9E" w:rsidP="00A53969">
            <w:pPr>
              <w:jc w:val="center"/>
              <w:rPr>
                <w:sz w:val="20"/>
                <w:szCs w:val="20"/>
              </w:rPr>
            </w:pPr>
            <w:r>
              <w:rPr>
                <w:sz w:val="20"/>
                <w:szCs w:val="20"/>
              </w:rPr>
              <w:t>16</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7</w:t>
            </w:r>
          </w:p>
        </w:tc>
        <w:tc>
          <w:tcPr>
            <w:tcW w:w="3708" w:type="dxa"/>
          </w:tcPr>
          <w:p w:rsidR="009D0C9E" w:rsidRPr="00684670" w:rsidRDefault="009D0C9E" w:rsidP="00A53969">
            <w:pPr>
              <w:rPr>
                <w:sz w:val="20"/>
                <w:szCs w:val="20"/>
                <w:lang w:val="id-ID"/>
              </w:rPr>
            </w:pPr>
            <w:r w:rsidRPr="00684670">
              <w:rPr>
                <w:sz w:val="20"/>
                <w:szCs w:val="20"/>
                <w:lang w:val="id-ID"/>
              </w:rPr>
              <w:t xml:space="preserve">Rotraut Pape </w:t>
            </w:r>
          </w:p>
        </w:tc>
        <w:tc>
          <w:tcPr>
            <w:tcW w:w="2065" w:type="dxa"/>
          </w:tcPr>
          <w:p w:rsidR="009D0C9E" w:rsidRPr="00684670" w:rsidRDefault="009D0C9E" w:rsidP="00A53969">
            <w:pPr>
              <w:jc w:val="center"/>
              <w:rPr>
                <w:sz w:val="20"/>
                <w:szCs w:val="20"/>
                <w:lang w:val="id-ID"/>
              </w:rPr>
            </w:pPr>
            <w:r w:rsidRPr="00684670">
              <w:rPr>
                <w:sz w:val="20"/>
                <w:szCs w:val="20"/>
                <w:lang w:val="id-ID"/>
              </w:rPr>
              <w:t>-</w:t>
            </w:r>
          </w:p>
        </w:tc>
        <w:tc>
          <w:tcPr>
            <w:tcW w:w="1697" w:type="dxa"/>
            <w:tcBorders>
              <w:right w:val="single" w:sz="4" w:space="0" w:color="auto"/>
            </w:tcBorders>
          </w:tcPr>
          <w:p w:rsidR="009D0C9E" w:rsidRDefault="009D0C9E" w:rsidP="00A53969">
            <w:pPr>
              <w:rPr>
                <w:rFonts w:eastAsia="Batang"/>
                <w:sz w:val="20"/>
                <w:szCs w:val="20"/>
                <w:lang w:eastAsia="ko-KR"/>
              </w:rPr>
            </w:pPr>
            <w:r w:rsidRPr="00684670">
              <w:rPr>
                <w:rFonts w:eastAsia="Batang"/>
                <w:sz w:val="20"/>
                <w:szCs w:val="20"/>
                <w:lang w:val="id-ID" w:eastAsia="ko-KR"/>
              </w:rPr>
              <w:t>Tempo, NO. 13/XXIX/29 Mei - 4 Juni 2000</w:t>
            </w:r>
          </w:p>
          <w:p w:rsidR="009D0C9E" w:rsidRPr="00522472" w:rsidRDefault="009D0C9E" w:rsidP="00A53969">
            <w:pPr>
              <w:rPr>
                <w:rFonts w:eastAsia="Batang"/>
                <w:b/>
                <w:bCs/>
                <w:sz w:val="20"/>
                <w:szCs w:val="20"/>
                <w:lang w:eastAsia="ko-KR"/>
              </w:rPr>
            </w:pP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8</w:t>
            </w:r>
          </w:p>
        </w:tc>
        <w:tc>
          <w:tcPr>
            <w:tcW w:w="3708" w:type="dxa"/>
          </w:tcPr>
          <w:p w:rsidR="009D0C9E" w:rsidRPr="00684670" w:rsidRDefault="009D0C9E" w:rsidP="00A53969">
            <w:pPr>
              <w:rPr>
                <w:sz w:val="20"/>
                <w:szCs w:val="20"/>
                <w:lang w:val="id-ID"/>
              </w:rPr>
            </w:pPr>
            <w:r w:rsidRPr="00684670">
              <w:rPr>
                <w:sz w:val="20"/>
                <w:szCs w:val="20"/>
                <w:lang w:val="id-ID"/>
              </w:rPr>
              <w:t xml:space="preserve">Anna Anders, Claus Bohmier, Birgit Brenner, Klaus vom </w:t>
            </w:r>
          </w:p>
          <w:p w:rsidR="009D0C9E" w:rsidRPr="00684670" w:rsidRDefault="009D0C9E" w:rsidP="00A53969">
            <w:pPr>
              <w:rPr>
                <w:rFonts w:eastAsia="Batang"/>
                <w:sz w:val="20"/>
                <w:szCs w:val="20"/>
                <w:lang w:val="id-ID"/>
              </w:rPr>
            </w:pPr>
            <w:r w:rsidRPr="00684670">
              <w:rPr>
                <w:sz w:val="20"/>
                <w:szCs w:val="20"/>
                <w:lang w:val="id-ID"/>
              </w:rPr>
              <w:t>Bruch, Ingo Gunther, Jean-Francois Guiton, Wolf Kahlen, Dieter Kiessling, Franziska Megert, Marcel Oldenbach, Ulrike Rosenbach, Reiner Ruthenbeck, Jeffrey Shaw, Wolfgang Staehle, dan Herbert Wentscher.</w:t>
            </w:r>
          </w:p>
        </w:tc>
        <w:tc>
          <w:tcPr>
            <w:tcW w:w="2065" w:type="dxa"/>
          </w:tcPr>
          <w:p w:rsidR="009D0C9E" w:rsidRPr="00684670" w:rsidRDefault="009D0C9E" w:rsidP="00A53969">
            <w:pPr>
              <w:rPr>
                <w:sz w:val="20"/>
                <w:szCs w:val="20"/>
                <w:lang w:val="id-ID"/>
              </w:rPr>
            </w:pPr>
            <w:r w:rsidRPr="00684670">
              <w:rPr>
                <w:bCs/>
                <w:color w:val="000000"/>
                <w:sz w:val="20"/>
                <w:szCs w:val="20"/>
                <w:lang w:val="id-ID"/>
              </w:rPr>
              <w:t>Minggu, 12 Jun 2005</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jc w:val="center"/>
              <w:rPr>
                <w:sz w:val="20"/>
                <w:szCs w:val="20"/>
                <w:lang w:val="id-ID"/>
              </w:rPr>
            </w:pPr>
            <w:r w:rsidRPr="00684670">
              <w:rPr>
                <w:sz w:val="20"/>
                <w:szCs w:val="20"/>
                <w:lang w:val="id-ID"/>
              </w:rPr>
              <w:t>-</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17</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9</w:t>
            </w:r>
          </w:p>
        </w:tc>
        <w:tc>
          <w:tcPr>
            <w:tcW w:w="3708" w:type="dxa"/>
          </w:tcPr>
          <w:p w:rsidR="009D0C9E" w:rsidRPr="00684670" w:rsidRDefault="009D0C9E" w:rsidP="00A53969">
            <w:pPr>
              <w:rPr>
                <w:sz w:val="20"/>
                <w:szCs w:val="20"/>
                <w:lang w:val="id-ID"/>
              </w:rPr>
            </w:pPr>
            <w:r w:rsidRPr="00684670">
              <w:rPr>
                <w:sz w:val="20"/>
                <w:szCs w:val="20"/>
                <w:lang w:val="id-ID"/>
              </w:rPr>
              <w:t>Georg Baselitz</w:t>
            </w:r>
          </w:p>
        </w:tc>
        <w:tc>
          <w:tcPr>
            <w:tcW w:w="2065" w:type="dxa"/>
          </w:tcPr>
          <w:p w:rsidR="009D0C9E" w:rsidRPr="00684670" w:rsidRDefault="009D0C9E" w:rsidP="00A53969">
            <w:pPr>
              <w:rPr>
                <w:bCs/>
                <w:color w:val="000000"/>
                <w:sz w:val="20"/>
                <w:szCs w:val="20"/>
                <w:lang w:val="id-ID"/>
              </w:rPr>
            </w:pPr>
            <w:r w:rsidRPr="00684670">
              <w:rPr>
                <w:bCs/>
                <w:sz w:val="20"/>
                <w:szCs w:val="20"/>
                <w:lang w:val="id-ID"/>
              </w:rPr>
              <w:t>Minggu, 02 May 2004</w:t>
            </w:r>
            <w:r w:rsidRPr="00684670">
              <w:rPr>
                <w:sz w:val="20"/>
                <w:szCs w:val="20"/>
                <w:lang w:val="id-ID"/>
              </w:rPr>
              <w:t>  </w:t>
            </w:r>
          </w:p>
        </w:tc>
        <w:tc>
          <w:tcPr>
            <w:tcW w:w="1697" w:type="dxa"/>
            <w:tcBorders>
              <w:right w:val="single" w:sz="4" w:space="0" w:color="auto"/>
            </w:tcBorders>
          </w:tcPr>
          <w:p w:rsidR="009D0C9E" w:rsidRPr="00684670" w:rsidRDefault="009D0C9E" w:rsidP="00A53969">
            <w:pPr>
              <w:jc w:val="center"/>
              <w:rPr>
                <w:sz w:val="20"/>
                <w:szCs w:val="20"/>
                <w:lang w:val="id-ID"/>
              </w:rPr>
            </w:pPr>
            <w:r w:rsidRPr="00684670">
              <w:rPr>
                <w:sz w:val="20"/>
                <w:szCs w:val="20"/>
                <w:lang w:val="id-ID"/>
              </w:rPr>
              <w:t>-</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10</w:t>
            </w:r>
          </w:p>
        </w:tc>
        <w:tc>
          <w:tcPr>
            <w:tcW w:w="3708" w:type="dxa"/>
          </w:tcPr>
          <w:p w:rsidR="009D0C9E" w:rsidRPr="00684670" w:rsidRDefault="009D0C9E" w:rsidP="00A53969">
            <w:pPr>
              <w:rPr>
                <w:rFonts w:eastAsia="Batang"/>
                <w:sz w:val="20"/>
                <w:szCs w:val="20"/>
                <w:lang w:val="id-ID"/>
              </w:rPr>
            </w:pPr>
            <w:r w:rsidRPr="00684670">
              <w:rPr>
                <w:rFonts w:eastAsia="Batang"/>
                <w:sz w:val="20"/>
                <w:szCs w:val="20"/>
                <w:lang w:val="id-ID"/>
              </w:rPr>
              <w:t>Beate Gutschow, Blala Halmann.</w:t>
            </w:r>
          </w:p>
        </w:tc>
        <w:tc>
          <w:tcPr>
            <w:tcW w:w="2065" w:type="dxa"/>
          </w:tcPr>
          <w:p w:rsidR="009D0C9E" w:rsidRPr="00684670" w:rsidRDefault="009D0C9E" w:rsidP="00A53969">
            <w:pPr>
              <w:rPr>
                <w:bCs/>
                <w:color w:val="000000"/>
                <w:sz w:val="20"/>
                <w:szCs w:val="20"/>
                <w:lang w:val="id-ID"/>
              </w:rPr>
            </w:pPr>
            <w:r w:rsidRPr="00684670">
              <w:rPr>
                <w:bCs/>
                <w:sz w:val="20"/>
                <w:szCs w:val="20"/>
                <w:lang w:val="id-ID"/>
              </w:rPr>
              <w:t>Minggu, 16 Nov 2003</w:t>
            </w:r>
            <w:r w:rsidRPr="00684670">
              <w:rPr>
                <w:sz w:val="20"/>
                <w:szCs w:val="20"/>
                <w:lang w:val="id-ID"/>
              </w:rPr>
              <w:t>  </w:t>
            </w:r>
          </w:p>
        </w:tc>
        <w:tc>
          <w:tcPr>
            <w:tcW w:w="1697" w:type="dxa"/>
            <w:tcBorders>
              <w:right w:val="single" w:sz="4" w:space="0" w:color="auto"/>
            </w:tcBorders>
          </w:tcPr>
          <w:p w:rsidR="009D0C9E" w:rsidRPr="00684670" w:rsidRDefault="009D0C9E" w:rsidP="00A53969">
            <w:pPr>
              <w:jc w:val="center"/>
              <w:rPr>
                <w:sz w:val="20"/>
                <w:szCs w:val="20"/>
                <w:lang w:val="id-ID"/>
              </w:rPr>
            </w:pPr>
            <w:r w:rsidRPr="00684670">
              <w:rPr>
                <w:sz w:val="20"/>
                <w:szCs w:val="20"/>
                <w:lang w:val="id-ID"/>
              </w:rPr>
              <w:t>-</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2</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11</w:t>
            </w:r>
          </w:p>
        </w:tc>
        <w:tc>
          <w:tcPr>
            <w:tcW w:w="3708" w:type="dxa"/>
          </w:tcPr>
          <w:p w:rsidR="009D0C9E" w:rsidRPr="00684670" w:rsidRDefault="009D0C9E" w:rsidP="00A53969">
            <w:pPr>
              <w:rPr>
                <w:rFonts w:eastAsia="Batang"/>
                <w:sz w:val="20"/>
                <w:szCs w:val="20"/>
                <w:lang w:val="id-ID"/>
              </w:rPr>
            </w:pPr>
            <w:r w:rsidRPr="00684670">
              <w:rPr>
                <w:rFonts w:eastAsia="Batang"/>
                <w:sz w:val="20"/>
                <w:szCs w:val="20"/>
                <w:lang w:val="id-ID"/>
              </w:rPr>
              <w:t>Wolfgang Thesen</w:t>
            </w:r>
          </w:p>
        </w:tc>
        <w:tc>
          <w:tcPr>
            <w:tcW w:w="2065" w:type="dxa"/>
          </w:tcPr>
          <w:p w:rsidR="009D0C9E" w:rsidRPr="00684670" w:rsidRDefault="009D0C9E" w:rsidP="00A53969">
            <w:pPr>
              <w:rPr>
                <w:bCs/>
                <w:sz w:val="20"/>
                <w:szCs w:val="20"/>
                <w:lang w:val="id-ID"/>
              </w:rPr>
            </w:pPr>
            <w:r w:rsidRPr="00684670">
              <w:rPr>
                <w:bCs/>
                <w:color w:val="000000"/>
                <w:sz w:val="20"/>
                <w:szCs w:val="20"/>
                <w:lang w:val="id-ID"/>
              </w:rPr>
              <w:t>Selasa, 01 Apr 2003</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jc w:val="center"/>
              <w:rPr>
                <w:sz w:val="20"/>
                <w:szCs w:val="20"/>
                <w:lang w:val="id-ID"/>
              </w:rPr>
            </w:pPr>
            <w:r w:rsidRPr="00684670">
              <w:rPr>
                <w:sz w:val="20"/>
                <w:szCs w:val="20"/>
                <w:lang w:val="id-ID"/>
              </w:rPr>
              <w:t>-</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12</w:t>
            </w:r>
          </w:p>
        </w:tc>
        <w:tc>
          <w:tcPr>
            <w:tcW w:w="3708" w:type="dxa"/>
          </w:tcPr>
          <w:p w:rsidR="009D0C9E" w:rsidRPr="00684670" w:rsidRDefault="009D0C9E" w:rsidP="00A53969">
            <w:pPr>
              <w:rPr>
                <w:sz w:val="20"/>
                <w:szCs w:val="20"/>
                <w:lang w:val="id-ID"/>
              </w:rPr>
            </w:pPr>
            <w:r w:rsidRPr="00684670">
              <w:rPr>
                <w:sz w:val="20"/>
                <w:szCs w:val="20"/>
                <w:lang w:val="id-ID"/>
              </w:rPr>
              <w:t>Kathe Kollwitz</w:t>
            </w:r>
          </w:p>
        </w:tc>
        <w:tc>
          <w:tcPr>
            <w:tcW w:w="2065" w:type="dxa"/>
          </w:tcPr>
          <w:p w:rsidR="009D0C9E" w:rsidRPr="00684670" w:rsidRDefault="009D0C9E" w:rsidP="00A53969">
            <w:pPr>
              <w:rPr>
                <w:bCs/>
                <w:color w:val="000000"/>
                <w:sz w:val="20"/>
                <w:szCs w:val="20"/>
                <w:lang w:val="id-ID"/>
              </w:rPr>
            </w:pPr>
            <w:r w:rsidRPr="00684670">
              <w:rPr>
                <w:bCs/>
                <w:color w:val="000000"/>
                <w:sz w:val="20"/>
                <w:szCs w:val="20"/>
                <w:lang w:val="id-ID"/>
              </w:rPr>
              <w:t>Senin, 09 Dec 2002</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jc w:val="center"/>
              <w:rPr>
                <w:sz w:val="20"/>
                <w:szCs w:val="20"/>
                <w:lang w:val="id-ID"/>
              </w:rPr>
            </w:pPr>
            <w:r w:rsidRPr="00684670">
              <w:rPr>
                <w:sz w:val="20"/>
                <w:szCs w:val="20"/>
                <w:lang w:val="id-ID"/>
              </w:rPr>
              <w:t>-</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sz w:val="20"/>
                <w:szCs w:val="20"/>
                <w:lang w:val="id-ID"/>
              </w:rPr>
            </w:pPr>
            <w:r w:rsidRPr="00684670">
              <w:rPr>
                <w:sz w:val="20"/>
                <w:szCs w:val="20"/>
                <w:lang w:val="id-ID"/>
              </w:rPr>
              <w:t>13</w:t>
            </w:r>
          </w:p>
        </w:tc>
        <w:tc>
          <w:tcPr>
            <w:tcW w:w="3708" w:type="dxa"/>
          </w:tcPr>
          <w:p w:rsidR="009D0C9E" w:rsidRPr="00684670" w:rsidRDefault="009D0C9E" w:rsidP="00A53969">
            <w:pPr>
              <w:rPr>
                <w:sz w:val="20"/>
                <w:szCs w:val="20"/>
                <w:lang w:val="id-ID"/>
              </w:rPr>
            </w:pPr>
            <w:r w:rsidRPr="00684670">
              <w:rPr>
                <w:sz w:val="20"/>
                <w:szCs w:val="20"/>
                <w:lang w:val="id-ID"/>
              </w:rPr>
              <w:t>Markus Heinsdorf</w:t>
            </w:r>
          </w:p>
        </w:tc>
        <w:tc>
          <w:tcPr>
            <w:tcW w:w="2065" w:type="dxa"/>
          </w:tcPr>
          <w:p w:rsidR="009D0C9E" w:rsidRPr="00684670" w:rsidRDefault="009D0C9E" w:rsidP="00A53969">
            <w:pPr>
              <w:rPr>
                <w:bCs/>
                <w:color w:val="000000"/>
                <w:sz w:val="20"/>
                <w:szCs w:val="20"/>
                <w:lang w:val="id-ID"/>
              </w:rPr>
            </w:pPr>
            <w:r w:rsidRPr="00684670">
              <w:rPr>
                <w:bCs/>
                <w:color w:val="000000"/>
                <w:sz w:val="20"/>
                <w:szCs w:val="20"/>
                <w:lang w:val="id-ID"/>
              </w:rPr>
              <w:t>Minggu, 06 Oct 2002</w:t>
            </w:r>
            <w:r w:rsidRPr="00684670">
              <w:rPr>
                <w:color w:val="000000"/>
                <w:sz w:val="20"/>
                <w:szCs w:val="20"/>
                <w:lang w:val="id-ID"/>
              </w:rPr>
              <w:t>  </w:t>
            </w:r>
          </w:p>
        </w:tc>
        <w:tc>
          <w:tcPr>
            <w:tcW w:w="1697" w:type="dxa"/>
            <w:tcBorders>
              <w:right w:val="single" w:sz="4" w:space="0" w:color="auto"/>
            </w:tcBorders>
          </w:tcPr>
          <w:p w:rsidR="009D0C9E" w:rsidRPr="00684670" w:rsidRDefault="009D0C9E" w:rsidP="00A53969">
            <w:pPr>
              <w:jc w:val="center"/>
              <w:rPr>
                <w:sz w:val="20"/>
                <w:szCs w:val="20"/>
                <w:lang w:val="id-ID"/>
              </w:rPr>
            </w:pPr>
            <w:r w:rsidRPr="00684670">
              <w:rPr>
                <w:sz w:val="20"/>
                <w:szCs w:val="20"/>
                <w:lang w:val="id-ID"/>
              </w:rPr>
              <w:t>-</w:t>
            </w:r>
          </w:p>
        </w:tc>
        <w:tc>
          <w:tcPr>
            <w:tcW w:w="1141" w:type="dxa"/>
            <w:tcBorders>
              <w:left w:val="single" w:sz="4" w:space="0" w:color="auto"/>
            </w:tcBorders>
          </w:tcPr>
          <w:p w:rsidR="009D0C9E" w:rsidRPr="00684670" w:rsidRDefault="009D0C9E" w:rsidP="00A53969">
            <w:pPr>
              <w:jc w:val="center"/>
              <w:rPr>
                <w:sz w:val="20"/>
                <w:szCs w:val="20"/>
                <w:lang w:val="id-ID"/>
              </w:rPr>
            </w:pPr>
            <w:r w:rsidRPr="00684670">
              <w:rPr>
                <w:sz w:val="20"/>
                <w:szCs w:val="20"/>
                <w:lang w:val="id-ID"/>
              </w:rPr>
              <w:t>1</w:t>
            </w:r>
          </w:p>
        </w:tc>
      </w:tr>
      <w:tr w:rsidR="009D0C9E" w:rsidRPr="00684670" w:rsidTr="00A53969">
        <w:trPr>
          <w:jc w:val="center"/>
        </w:trPr>
        <w:tc>
          <w:tcPr>
            <w:tcW w:w="485" w:type="dxa"/>
          </w:tcPr>
          <w:p w:rsidR="009D0C9E" w:rsidRPr="00684670" w:rsidRDefault="009D0C9E" w:rsidP="00A53969">
            <w:pPr>
              <w:rPr>
                <w:b/>
                <w:sz w:val="20"/>
                <w:szCs w:val="20"/>
                <w:lang w:val="id-ID"/>
              </w:rPr>
            </w:pPr>
          </w:p>
        </w:tc>
        <w:tc>
          <w:tcPr>
            <w:tcW w:w="3708" w:type="dxa"/>
          </w:tcPr>
          <w:p w:rsidR="009D0C9E" w:rsidRPr="00684670" w:rsidRDefault="009D0C9E" w:rsidP="00A53969">
            <w:pPr>
              <w:rPr>
                <w:b/>
                <w:sz w:val="20"/>
                <w:szCs w:val="20"/>
                <w:lang w:val="id-ID"/>
              </w:rPr>
            </w:pPr>
            <w:r w:rsidRPr="00684670">
              <w:rPr>
                <w:b/>
                <w:sz w:val="20"/>
                <w:szCs w:val="20"/>
                <w:lang w:val="id-ID"/>
              </w:rPr>
              <w:t>Jumlah</w:t>
            </w:r>
          </w:p>
        </w:tc>
        <w:tc>
          <w:tcPr>
            <w:tcW w:w="2065" w:type="dxa"/>
          </w:tcPr>
          <w:p w:rsidR="009D0C9E" w:rsidRPr="00684670" w:rsidRDefault="009D0C9E" w:rsidP="00A53969">
            <w:pPr>
              <w:jc w:val="center"/>
              <w:rPr>
                <w:b/>
                <w:sz w:val="20"/>
                <w:szCs w:val="20"/>
                <w:lang w:val="id-ID"/>
              </w:rPr>
            </w:pPr>
            <w:r w:rsidRPr="00684670">
              <w:rPr>
                <w:b/>
                <w:sz w:val="20"/>
                <w:szCs w:val="20"/>
                <w:lang w:val="id-ID"/>
              </w:rPr>
              <w:t>13  Artikel</w:t>
            </w:r>
          </w:p>
        </w:tc>
        <w:tc>
          <w:tcPr>
            <w:tcW w:w="1697" w:type="dxa"/>
            <w:tcBorders>
              <w:right w:val="single" w:sz="4" w:space="0" w:color="auto"/>
            </w:tcBorders>
          </w:tcPr>
          <w:p w:rsidR="009D0C9E" w:rsidRPr="00684670" w:rsidRDefault="009D0C9E" w:rsidP="00A53969">
            <w:pPr>
              <w:jc w:val="center"/>
              <w:rPr>
                <w:b/>
                <w:sz w:val="20"/>
                <w:szCs w:val="20"/>
                <w:lang w:val="id-ID"/>
              </w:rPr>
            </w:pPr>
            <w:r w:rsidRPr="00684670">
              <w:rPr>
                <w:b/>
                <w:sz w:val="20"/>
                <w:szCs w:val="20"/>
                <w:lang w:val="id-ID"/>
              </w:rPr>
              <w:t xml:space="preserve">7 Artikel </w:t>
            </w:r>
          </w:p>
        </w:tc>
        <w:tc>
          <w:tcPr>
            <w:tcW w:w="1141" w:type="dxa"/>
            <w:tcBorders>
              <w:left w:val="single" w:sz="4" w:space="0" w:color="auto"/>
            </w:tcBorders>
          </w:tcPr>
          <w:p w:rsidR="009D0C9E" w:rsidRPr="00684670" w:rsidRDefault="009D0C9E" w:rsidP="00A53969">
            <w:pPr>
              <w:jc w:val="center"/>
              <w:rPr>
                <w:b/>
                <w:sz w:val="20"/>
                <w:szCs w:val="20"/>
                <w:lang w:val="id-ID"/>
              </w:rPr>
            </w:pPr>
            <w:r>
              <w:rPr>
                <w:b/>
                <w:sz w:val="20"/>
                <w:szCs w:val="20"/>
              </w:rPr>
              <w:t xml:space="preserve">50 </w:t>
            </w:r>
            <w:r w:rsidRPr="00684670">
              <w:rPr>
                <w:b/>
                <w:sz w:val="20"/>
                <w:szCs w:val="20"/>
                <w:lang w:val="id-ID"/>
              </w:rPr>
              <w:t>Perupa</w:t>
            </w:r>
          </w:p>
        </w:tc>
      </w:tr>
    </w:tbl>
    <w:p w:rsidR="009D0C9E" w:rsidRPr="00684670" w:rsidRDefault="009D0C9E" w:rsidP="009D0C9E">
      <w:pPr>
        <w:spacing w:line="360" w:lineRule="auto"/>
        <w:ind w:firstLine="720"/>
        <w:jc w:val="both"/>
        <w:rPr>
          <w:lang w:val="id-ID"/>
        </w:rPr>
      </w:pPr>
    </w:p>
    <w:p w:rsidR="009D0C9E" w:rsidRDefault="009D0C9E" w:rsidP="009D0C9E">
      <w:pPr>
        <w:spacing w:line="360" w:lineRule="auto"/>
        <w:jc w:val="both"/>
        <w:rPr>
          <w:b/>
        </w:rPr>
      </w:pPr>
    </w:p>
    <w:p w:rsidR="009D0C9E" w:rsidRPr="00684670" w:rsidRDefault="009D0C9E" w:rsidP="009D0C9E">
      <w:pPr>
        <w:spacing w:line="360" w:lineRule="auto"/>
        <w:jc w:val="both"/>
        <w:rPr>
          <w:b/>
          <w:lang w:val="id-ID"/>
        </w:rPr>
      </w:pPr>
      <w:r w:rsidRPr="00684670">
        <w:rPr>
          <w:b/>
          <w:lang w:val="id-ID"/>
        </w:rPr>
        <w:lastRenderedPageBreak/>
        <w:t>Tanggapan Harian Kompas dan Majalah Tempo terhadap Perupa Jerman dan Karyanya</w:t>
      </w:r>
    </w:p>
    <w:p w:rsidR="009D0C9E" w:rsidRPr="00684670" w:rsidRDefault="009D0C9E" w:rsidP="009D0C9E">
      <w:pPr>
        <w:spacing w:line="360" w:lineRule="auto"/>
        <w:ind w:firstLine="720"/>
        <w:jc w:val="both"/>
        <w:rPr>
          <w:lang w:val="id-ID"/>
        </w:rPr>
      </w:pPr>
      <w:r w:rsidRPr="00684670">
        <w:rPr>
          <w:lang w:val="id-ID"/>
        </w:rPr>
        <w:t>Artikel yang ditulis oleh para penulis di harian Kompas dan majalah Tempo merupakan karya dari pembaca kreatif yang menuliskan kembali tanggapan “pembacaannya” terhadap sebuah karya seni rupa yang dibuat oleh orang lain menjadi sebuah tulisan yang berisi kajian mengenai karya seni rupa tersebut, dalam hal ini adalah karya perupa Jerman. Dalam tulisan-tulisan tersebut akan terlihat dengan jelas bagaimana seorang pembaca kreatif menanggapi karya perupa Jerman. Karya seni rupa yang dikaji meliputi berbagai bentuk, mulai dari seni lukis, seni patung karya cetak, seni instalasi dan seni video.</w:t>
      </w:r>
    </w:p>
    <w:p w:rsidR="009D0C9E" w:rsidRPr="00684670" w:rsidRDefault="009D0C9E" w:rsidP="009D0C9E">
      <w:pPr>
        <w:spacing w:line="360" w:lineRule="auto"/>
        <w:ind w:firstLine="720"/>
        <w:jc w:val="both"/>
        <w:rPr>
          <w:lang w:val="id-ID"/>
        </w:rPr>
      </w:pPr>
      <w:r w:rsidRPr="00684670">
        <w:rPr>
          <w:lang w:val="id-ID"/>
        </w:rPr>
        <w:t xml:space="preserve">Tanggapan yang diberikan penulis resensi di harian </w:t>
      </w:r>
      <w:r w:rsidRPr="00684670">
        <w:rPr>
          <w:i/>
          <w:lang w:val="id-ID"/>
        </w:rPr>
        <w:t>Kompas</w:t>
      </w:r>
      <w:r w:rsidRPr="00684670">
        <w:rPr>
          <w:lang w:val="id-ID"/>
        </w:rPr>
        <w:t xml:space="preserve"> dan majalah mingguan </w:t>
      </w:r>
      <w:r w:rsidRPr="00684670">
        <w:rPr>
          <w:i/>
          <w:lang w:val="id-ID"/>
        </w:rPr>
        <w:t>Tempo</w:t>
      </w:r>
      <w:r w:rsidRPr="00684670">
        <w:rPr>
          <w:lang w:val="id-ID"/>
        </w:rPr>
        <w:t xml:space="preserve"> cukup beragam dan tangggapan yang diberikan juga cukup kritis. Para penulis tersebut dapat dengan jelas memberikan deskripsi mengenai karya-karya senirupa yang dihasilkan oleh perupa Jerman, termasuk penjelasan mengenai proses kreatif para perupa tersebut dan aspek-aspek yang melatarbelakangi sebuah penciptaan karya seni rupa. Para pembaca Kompas dan Tempo akan memperoleh gambaran yang cukup baik mengenai ciri-ciri yang menonjol pada setiap karya perupa Jerman tersebut, sekaligus untuk memahami makna yang tersurat maupun tersirat pada karya-karya tersebut.</w:t>
      </w:r>
    </w:p>
    <w:p w:rsidR="009D0C9E" w:rsidRPr="00684670" w:rsidRDefault="009D0C9E" w:rsidP="009D0C9E">
      <w:pPr>
        <w:spacing w:line="360" w:lineRule="auto"/>
        <w:ind w:firstLine="720"/>
        <w:jc w:val="both"/>
        <w:rPr>
          <w:lang w:val="id-ID"/>
        </w:rPr>
      </w:pPr>
      <w:r w:rsidRPr="00684670">
        <w:rPr>
          <w:lang w:val="id-ID"/>
        </w:rPr>
        <w:t xml:space="preserve">Karya-karya yang ditanggapi tersebut sebagian besar merupakan karya yang dipamerkan di Indonesia, kecuali karya Beate Gutschow, Blala Halmann yang dipamerkan pada Art Cologne tahun 2003 di Koln, Jerman. Diantara artikel yang dimuat,  ada satu esei dari Enin Supriyanto yang khusus memberikan kajian pada karya Kathe Kölwitz, yang digunakan sebagai panduan untuk Trienal Grafis 2003 di Bentara Budaya Jakarta. Trienal Grafis ini merupakan semacam kompetisi bagi seniman-seniman Indonesia. Pada kompetisi tersebut motiv yang selalu dimunculkan oleh Kölwitz yaitu “Kematian” menjadi motiv utama yang harus dipakai oleh para seniman untuk bisa mengikutkan karyanya dalam Trienal Grafis tersebut. </w:t>
      </w:r>
    </w:p>
    <w:p w:rsidR="009D0C9E" w:rsidRPr="00684670" w:rsidRDefault="009D0C9E" w:rsidP="009D0C9E">
      <w:pPr>
        <w:spacing w:line="360" w:lineRule="auto"/>
        <w:ind w:firstLine="720"/>
        <w:jc w:val="both"/>
        <w:rPr>
          <w:lang w:val="id-ID"/>
        </w:rPr>
      </w:pPr>
      <w:r w:rsidRPr="00684670">
        <w:rPr>
          <w:lang w:val="id-ID"/>
        </w:rPr>
        <w:t xml:space="preserve">Berdasarkan data yang ada, para penulis artikel adalah para profesional di bidang masing-masing. Diantaranya berprofesi sebagai wartawan, kurator seni, pengamat seni, penulis buku, perupa, pengajar di perguruan tinggi dan kurator museum di Berlin yaitu Ludger Derenthal yang menuliskan esei tentang Max Ernst. Secara garis besar mereka </w:t>
      </w:r>
      <w:r w:rsidRPr="00684670">
        <w:rPr>
          <w:lang w:val="id-ID"/>
        </w:rPr>
        <w:lastRenderedPageBreak/>
        <w:t>memberikan tanggapan yang positif terhadap perupa Jerman, meskipun ada pula penulis yang memberikan kritik terhadap sebuah karya. Dengan demikian secara umum, tampaknya para perupa Jerman diresepsi sebagai tokoh-tokoh yang menawarkan konsep dan pemikiran baru di bidang seni rupa di Indonesia.</w:t>
      </w:r>
    </w:p>
    <w:p w:rsidR="009D0C9E" w:rsidRDefault="009D0C9E" w:rsidP="009D0C9E">
      <w:pPr>
        <w:spacing w:before="120" w:line="360" w:lineRule="auto"/>
        <w:rPr>
          <w:b/>
        </w:rPr>
      </w:pPr>
    </w:p>
    <w:p w:rsidR="009D0C9E" w:rsidRPr="00684670" w:rsidRDefault="009D0C9E" w:rsidP="009D0C9E">
      <w:pPr>
        <w:spacing w:before="120" w:line="360" w:lineRule="auto"/>
        <w:rPr>
          <w:b/>
          <w:lang w:val="id-ID"/>
        </w:rPr>
      </w:pPr>
      <w:r w:rsidRPr="00684670">
        <w:rPr>
          <w:b/>
          <w:lang w:val="id-ID"/>
        </w:rPr>
        <w:t>Bentuk Konstruksi Sosial Terhadap Perupa Jerman di Indonesia</w:t>
      </w:r>
    </w:p>
    <w:p w:rsidR="009D0C9E" w:rsidRPr="00684670" w:rsidRDefault="009D0C9E" w:rsidP="009D0C9E">
      <w:pPr>
        <w:spacing w:line="360" w:lineRule="auto"/>
        <w:ind w:firstLine="720"/>
        <w:jc w:val="both"/>
        <w:rPr>
          <w:rFonts w:eastAsia="Batang"/>
          <w:lang w:val="id-ID" w:eastAsia="ko-KR"/>
        </w:rPr>
      </w:pPr>
      <w:r w:rsidRPr="00684670">
        <w:rPr>
          <w:lang w:val="id-ID"/>
        </w:rPr>
        <w:t xml:space="preserve">Dari sekian banyak perupa (seniman) Jerman, yang paling banyak dibahas adalah Sigmar Polke, karena terdapat tiga buah artikel yang ditulis khusus untuk menanggapi karya Polke yang dipamerkan di Jakarta. Bersama rekannya </w:t>
      </w:r>
      <w:r w:rsidRPr="00684670">
        <w:rPr>
          <w:rFonts w:eastAsia="Batang"/>
          <w:lang w:val="id-ID" w:eastAsia="ko-KR"/>
        </w:rPr>
        <w:t>Gerhard Richter, Polke menciptakan formulasi seni lukis yang disebut “Realisme Kapitalis" (</w:t>
      </w:r>
      <w:r w:rsidRPr="00684670">
        <w:rPr>
          <w:rFonts w:eastAsia="Batang"/>
          <w:i/>
          <w:lang w:val="id-ID" w:eastAsia="ko-KR"/>
        </w:rPr>
        <w:t>Capitalist Realism</w:t>
      </w:r>
      <w:r w:rsidRPr="00684670">
        <w:rPr>
          <w:rFonts w:eastAsia="Batang"/>
          <w:lang w:val="id-ID" w:eastAsia="ko-KR"/>
        </w:rPr>
        <w:t xml:space="preserve">) sebagai cemoohan terhadap aliran Realisme Sosialis yang menjadi doktrin seni resmi di negara-negara Komunis. Lukisan-lukisan karya Polke memiliki ciri khas tersendiri, karena karya-karyanya sulit (ia sendiri menolak) untuk diidentifikasi dengan cara-cara yang “pasti” dan “tertib”. Dalam pemberian judul karyanya misalnya,  Polke acap kali bermain dengan  kata-kata yang seringkali mengaburkan makna. </w:t>
      </w:r>
    </w:p>
    <w:p w:rsidR="009D0C9E" w:rsidRPr="00684670" w:rsidRDefault="009D0C9E" w:rsidP="009D0C9E">
      <w:pPr>
        <w:pStyle w:val="HTMLPreformatted"/>
        <w:tabs>
          <w:tab w:val="clear" w:pos="916"/>
          <w:tab w:val="clear" w:pos="1832"/>
          <w:tab w:val="clear" w:pos="2748"/>
          <w:tab w:val="clear" w:pos="3664"/>
          <w:tab w:val="clear" w:pos="4580"/>
          <w:tab w:val="clear" w:pos="5496"/>
          <w:tab w:val="clear" w:pos="6412"/>
          <w:tab w:val="clear" w:pos="7328"/>
          <w:tab w:val="clear" w:pos="8244"/>
        </w:tabs>
        <w:spacing w:line="360" w:lineRule="auto"/>
        <w:ind w:firstLine="720"/>
        <w:jc w:val="both"/>
        <w:rPr>
          <w:rFonts w:ascii="Times New Roman" w:eastAsia="Batang" w:hAnsi="Times New Roman" w:cs="Times New Roman"/>
          <w:sz w:val="24"/>
          <w:szCs w:val="24"/>
          <w:lang w:val="id-ID" w:eastAsia="ko-KR"/>
        </w:rPr>
      </w:pPr>
      <w:r w:rsidRPr="00684670">
        <w:rPr>
          <w:rFonts w:ascii="Times New Roman" w:eastAsia="Batang" w:hAnsi="Times New Roman" w:cs="Times New Roman"/>
          <w:sz w:val="24"/>
          <w:szCs w:val="24"/>
          <w:lang w:val="id-ID" w:eastAsia="ko-KR"/>
        </w:rPr>
        <w:t xml:space="preserve">Sigmar Polke yang dilahirkan di Oels, bekas Jerman Timur pada tahun 1941, memiliki kedalaman pemikiran dan sekaligus semangat pemberontakan yang tercermin dalam karya-karyanya. Saat ini Polke merupakan salah satu nama besar dalam perjalanan seni rupa modern Jerman yang telah memperoleh berbagai jenis penghargaan seni rupa. Menurut </w:t>
      </w:r>
      <w:r w:rsidRPr="00684670">
        <w:rPr>
          <w:rFonts w:ascii="Times New Roman" w:hAnsi="Times New Roman" w:cs="Times New Roman"/>
          <w:sz w:val="24"/>
          <w:szCs w:val="24"/>
          <w:lang w:val="id-ID"/>
        </w:rPr>
        <w:t xml:space="preserve">Agung Hujatnikajennong - Kurator dan Pengajar di FSRD ITB - ,  </w:t>
      </w:r>
      <w:r w:rsidRPr="00684670">
        <w:rPr>
          <w:rFonts w:ascii="Times New Roman" w:eastAsia="Batang" w:hAnsi="Times New Roman" w:cs="Times New Roman"/>
          <w:sz w:val="24"/>
          <w:szCs w:val="24"/>
          <w:lang w:val="id-ID" w:eastAsia="ko-KR"/>
        </w:rPr>
        <w:t>Polke adalah “</w:t>
      </w:r>
      <w:r w:rsidRPr="00684670">
        <w:rPr>
          <w:rFonts w:ascii="Times New Roman" w:eastAsia="Batang" w:hAnsi="Times New Roman" w:cs="Times New Roman"/>
          <w:b/>
          <w:i/>
          <w:sz w:val="24"/>
          <w:szCs w:val="24"/>
          <w:lang w:val="id-ID" w:eastAsia="ko-KR"/>
        </w:rPr>
        <w:t>seniman jenius</w:t>
      </w:r>
      <w:r w:rsidRPr="00684670">
        <w:rPr>
          <w:rFonts w:ascii="Times New Roman" w:eastAsia="Batang" w:hAnsi="Times New Roman" w:cs="Times New Roman"/>
          <w:i/>
          <w:sz w:val="24"/>
          <w:szCs w:val="24"/>
          <w:lang w:val="id-ID" w:eastAsia="ko-KR"/>
        </w:rPr>
        <w:t xml:space="preserve"> yang sangat sadar akan potensi-potensi tak terduga dari permainan metafor, bahkan ketika ia harus menggunakan ungkapan-ungkapan yang tak banyak dikenal oleh publik..”</w:t>
      </w:r>
      <w:r w:rsidRPr="00684670">
        <w:rPr>
          <w:rFonts w:ascii="Times New Roman" w:eastAsia="Batang" w:hAnsi="Times New Roman" w:cs="Times New Roman"/>
          <w:sz w:val="24"/>
          <w:szCs w:val="24"/>
          <w:lang w:val="id-ID" w:eastAsia="ko-KR"/>
        </w:rPr>
        <w:t xml:space="preserve"> (Kompas, 06 Agustus 2006).</w:t>
      </w:r>
    </w:p>
    <w:p w:rsidR="009D0C9E" w:rsidRPr="00684670" w:rsidRDefault="009D0C9E" w:rsidP="009D0C9E">
      <w:pPr>
        <w:spacing w:line="360" w:lineRule="auto"/>
        <w:ind w:firstLine="720"/>
        <w:jc w:val="both"/>
        <w:rPr>
          <w:i/>
          <w:lang w:val="id-ID"/>
        </w:rPr>
      </w:pPr>
      <w:r w:rsidRPr="00684670">
        <w:rPr>
          <w:lang w:val="id-ID"/>
        </w:rPr>
        <w:t xml:space="preserve">Nama besar perupa Jerman yang juga banyak disinggung di harian Kompas dan majalah Tempo adalah Max Ernst. Max Ernst adalah seniman Jerman yang hidup antara tahun 1891 hingga 1976 dan merupakan salah seorang pelopor gerakan dadaisme serta surrealisme. Ia banyak dipengaruhi oleh seniman Prancis yang juga merupakan pelopor utama gerakan surealis yaitu Andre Bretton, serta berteman akrab dengan Sosiolog terpandang Levis Straus dan Fisikawan Martin Heisenberg. Sebagai salah seorang pelopor, amatlah pantas jika kemudian pada tahun 2005 di kota kelahirannya Brühl, Jerman didirikan museum senirupa yang diberi nama Max Ernst Museum. Max Ernst tidak hanya </w:t>
      </w:r>
      <w:r w:rsidRPr="00684670">
        <w:rPr>
          <w:lang w:val="id-ID"/>
        </w:rPr>
        <w:lastRenderedPageBreak/>
        <w:t xml:space="preserve">melahirkan karya lukis, namun ia juga banyak menghasilkan karya berupa patung, karya grafis dan bahkan menulis buku serta puisi yang beraliran surealis. Ernst dikenal memelopori teknik </w:t>
      </w:r>
      <w:r w:rsidRPr="00684670">
        <w:rPr>
          <w:i/>
          <w:lang w:val="id-ID"/>
        </w:rPr>
        <w:t xml:space="preserve">Frottage, Grattage </w:t>
      </w:r>
      <w:r w:rsidRPr="00684670">
        <w:rPr>
          <w:lang w:val="id-ID"/>
        </w:rPr>
        <w:t>dan</w:t>
      </w:r>
      <w:r w:rsidRPr="00684670">
        <w:rPr>
          <w:i/>
          <w:lang w:val="id-ID"/>
        </w:rPr>
        <w:t xml:space="preserve"> decalcomania.</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 xml:space="preserve">Dalam perjalanan berkeseniannya, Max Ernst banyak dipengaruhi oleh kebudayaan lain di luar kebudayaan eropa. Baginya sangat penting untuk menggeluti karya-karya seni di luar kebudayaan eropa. Terkait dengan karya seni tersebut, Derenthal (Kompas, 07 Januari 2004) mengatakan:”.. </w:t>
      </w:r>
      <w:r w:rsidRPr="00684670">
        <w:rPr>
          <w:i/>
          <w:lang w:val="id-ID"/>
        </w:rPr>
        <w:t>Dalam hal ini dia dapat melihat bagaimana dari sebuah konteks kultural yang lain muncul sebuah pengalaman dunia yang secara struktural punya muatan yang sama</w:t>
      </w:r>
      <w:r w:rsidRPr="00684670">
        <w:rPr>
          <w:lang w:val="id-ID"/>
        </w:rPr>
        <w:t xml:space="preserve">”. Sebagai seniman surrealis, Ernst banyak belajar dari para seniman-empu masyarakat primitif di luar kebudayaan eropa, misal karya para seniman suku Indian, seperti yang tampak dalam karya patungnya yang terkenal yaitu </w:t>
      </w:r>
      <w:r w:rsidRPr="00684670">
        <w:rPr>
          <w:i/>
          <w:lang w:val="id-ID"/>
        </w:rPr>
        <w:t>Capricorn.</w:t>
      </w:r>
      <w:r w:rsidRPr="00684670">
        <w:rPr>
          <w:lang w:val="id-ID"/>
        </w:rPr>
        <w:t xml:space="preserve"> Tidaklah mengherankan jika Ernst dikenal sebagai seorang seniman yang hidup di alam modern dengan pikiran yang selalu menerawang alam mitologi. </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 xml:space="preserve">Selain Max Ernst dan Sigmar Polke, perupa Günther Uecker juga memilik reputasi yang diakui secara internasional dan telah memperoleh berbagai </w:t>
      </w:r>
      <w:r w:rsidRPr="00522472">
        <w:rPr>
          <w:lang w:val="id-ID"/>
        </w:rPr>
        <w:t xml:space="preserve">penghargaan. Pada tahun 2000 ia memperoleh </w:t>
      </w:r>
      <w:hyperlink r:id="rId15" w:tooltip="Pour le Mérite" w:history="1">
        <w:r w:rsidRPr="00522472">
          <w:rPr>
            <w:rStyle w:val="Hyperlink"/>
            <w:i/>
            <w:u w:val="none"/>
            <w:lang w:val="id-ID"/>
          </w:rPr>
          <w:t>Pour le mérite für Wissenschaft</w:t>
        </w:r>
        <w:r w:rsidRPr="00522472">
          <w:rPr>
            <w:rStyle w:val="Hyperlink"/>
            <w:u w:val="none"/>
            <w:lang w:val="id-ID"/>
          </w:rPr>
          <w:t xml:space="preserve"> </w:t>
        </w:r>
        <w:r w:rsidRPr="00522472">
          <w:rPr>
            <w:rStyle w:val="Hyperlink"/>
            <w:i/>
            <w:u w:val="none"/>
            <w:lang w:val="id-ID"/>
          </w:rPr>
          <w:t>und Künste</w:t>
        </w:r>
      </w:hyperlink>
      <w:r w:rsidRPr="00522472">
        <w:rPr>
          <w:lang w:val="id-ID"/>
        </w:rPr>
        <w:t xml:space="preserve"> dan pada tahun 2006 ia meraih penghargaan  </w:t>
      </w:r>
      <w:hyperlink r:id="rId16" w:tooltip="Berliner Bär (BZ-Kulturpreis)" w:history="1">
        <w:r w:rsidRPr="00522472">
          <w:rPr>
            <w:rStyle w:val="Hyperlink"/>
            <w:i/>
            <w:u w:val="none"/>
            <w:lang w:val="id-ID"/>
          </w:rPr>
          <w:t>Berliner Bär (BZ-Kulturpreis)</w:t>
        </w:r>
      </w:hyperlink>
      <w:r w:rsidRPr="00684670">
        <w:rPr>
          <w:i/>
          <w:lang w:val="id-ID"/>
        </w:rPr>
        <w:t>.</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 xml:space="preserve">Günther Uecker dikenal dengan karyanya yang banyak menggunakan paku sebagai media estetik. Selain paku, ia juga banyak menggunakan media atau benda yang sehari-hari amat dikenal, bahkan bahan-bahan yang “murah”. Namun, dari kesederhanaan media estetiknya itulah, karya-karya Uecker memiliki daya tarik tersendiri. Tisna Sanjaya, seorang perupa Bandung, memberikan apresiasi yang cukup tinggi pada Uecker. Menurutnya, karya-karya Uecker tidak hanya sebatas penyajian yang imajiner, tapi juga mampu memberikan inspirasi pada penikmat seni atau perupa seperti dirinya untuk melakukan perjalanan pencarian jati diri melalui praktika dengan bahan-bahan yang dapat dijumpai sehari-hari. </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Penggunaan paku sebagai media estetika oleh Uecker menimbulkan kesan tersendiri. Bujono (Tempo, No. 25/XXXIV) menyebutkan: “</w:t>
      </w:r>
      <w:r w:rsidRPr="00684670">
        <w:rPr>
          <w:i/>
          <w:lang w:val="id-ID"/>
        </w:rPr>
        <w:t>Obyek-obyek murah tersebut membuat orang tertarik, terpaksa memperhatikan, dan tercekam. Karya tersebut seperti mengadukan sesuatu yang menyakitkan, menyiksa, sesuatu yang tidak manusiawi”</w:t>
      </w:r>
      <w:r w:rsidRPr="00684670">
        <w:rPr>
          <w:lang w:val="id-ID"/>
        </w:rPr>
        <w:t xml:space="preserve"> Efek </w:t>
      </w:r>
      <w:r w:rsidRPr="00684670">
        <w:rPr>
          <w:lang w:val="id-ID"/>
        </w:rPr>
        <w:lastRenderedPageBreak/>
        <w:t>“menyakitkan” tersebut tampaknya muncul dari proses penancapan paku yang bisa dimana saja.</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color w:val="C00000"/>
          <w:lang w:val="id-ID"/>
        </w:rPr>
        <w:t xml:space="preserve">  </w:t>
      </w:r>
      <w:r w:rsidRPr="00684670">
        <w:rPr>
          <w:lang w:val="id-ID"/>
        </w:rPr>
        <w:t>Pelukis Jerman lain yang juga memperoleh reputasi internasional dan salah satu pemuka utama seni kontemporer Jerman adalah Georg Baselitz. Ia pernah mendapatkan berbagai penghargaan dan karya-karyanya banyak dikoleksi oleh museum-museum terkemuka di dunia. Karyanya sempat dipamerkan di Indonesia pada tahun 2004 atas dukungan dari Goethe-Institut Jakarta dan IfA (Institut untuk hubungan luar negeri) di Stuttgart.</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Ciri khas dari karya Baselitz adalah penampilan objek karyanya yang serba terbalik. Pembalikan ini bagi para pengunjung pamerannya menimbulkan sensasi tersendiri. Melalui karyanya, Baselitz seolah ingin menunjukan sebuah penggubahan yang cenderung menonjolkan aspek kerusakan bentuk atau proporsi, sehingga tidak menunjukan keterampilan seni gambar yang “indah”. Ia ingin menampilkan daya ekspresi yang lebih murni dan tidak “dibuat (-buat)”. Baselitz pernah mengatakan “</w:t>
      </w:r>
      <w:r w:rsidRPr="00684670">
        <w:rPr>
          <w:i/>
          <w:lang w:val="id-ID"/>
        </w:rPr>
        <w:t>Menggambar secara buruk jauh lebih sulit daripada menggambar (indah) yang tradisional”</w:t>
      </w:r>
      <w:r w:rsidRPr="00684670">
        <w:rPr>
          <w:lang w:val="id-ID"/>
        </w:rPr>
        <w:t>(Kompas, 2 Mei 2004)</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Diantara perupa Jerman yang mendapat tanggapan cukup baik, adalah Kathe Kölwitz yang hidup antara tahun 1867 hingga 1945. Ia merupakan salah satu perupa terkemuka Jerman di abad 20. Motiv utama yang ia geluti adalah sang maut atau kematian. Menurut Enin Supriyanto (Kompas, 9 Desember 2002), “</w:t>
      </w:r>
      <w:r w:rsidRPr="00684670">
        <w:rPr>
          <w:i/>
          <w:lang w:val="id-ID"/>
        </w:rPr>
        <w:t xml:space="preserve">dalam perkembangan seni rupa dunia, tampaknya kita memang harus menyebut nama Kathe Kölwitz pada </w:t>
      </w:r>
      <w:r w:rsidRPr="00684670">
        <w:rPr>
          <w:b/>
          <w:i/>
          <w:lang w:val="id-ID"/>
        </w:rPr>
        <w:t>urutan pertama perupa</w:t>
      </w:r>
      <w:r w:rsidRPr="00684670">
        <w:rPr>
          <w:i/>
          <w:lang w:val="id-ID"/>
        </w:rPr>
        <w:t xml:space="preserve"> yang berhasil merekam, menafsirkan, dan menampilkan maut dan kematian di dalam karya seni rupa” </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 xml:space="preserve">Dalam konteks kesenirupaan di Indonesia saat itu menjadi menarik, ketika karya Kathe Kölwitz tidak dipamerkan di Indonesia, namun motiv utama yang sering ia pakai dalam berkarya digunakan sebagai motiv yang dijadikan panduan untuk Trienal Grafis 2003 di Jakarta. Dipakainya motiv tersebut dalam kompetisi seni rupa di Indonesia menunjukan pula adanya pengaruh seni rupa Jerman terhadap seni rupa Indonesia, karena para perupa Indonesia seolah “dipaksa” untuk menggunakan motiv kematian dalam berkarya. Hal ini menunjukan bahwa kiprah Kathe Kölwitz diakui di Indonesia. Sebagai </w:t>
      </w:r>
      <w:r w:rsidRPr="00684670">
        <w:rPr>
          <w:lang w:val="id-ID"/>
        </w:rPr>
        <w:lastRenderedPageBreak/>
        <w:t>panduan dalam kompetisi tersebut, ditulislah esei khusus mengenai seniwati Jerman tersebut oleh kurator seni Bentara Budaya Jakarta, Enin Supriyanto.</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Berdasarkan esei tersebut memang tampak jelas dan diakui bahwa Kolwitz merupakan seniwati Jerman yang sangat menonjol. Ia mampu memotret situasi zamannya yang kacau antara perang dunia I dan II. “</w:t>
      </w:r>
      <w:r w:rsidRPr="00684670">
        <w:rPr>
          <w:i/>
          <w:lang w:val="id-ID"/>
        </w:rPr>
        <w:t xml:space="preserve">Karya-karyanya mampu membawa gema </w:t>
      </w:r>
      <w:r w:rsidRPr="00684670">
        <w:rPr>
          <w:b/>
          <w:i/>
          <w:lang w:val="id-ID"/>
        </w:rPr>
        <w:t>pedih,</w:t>
      </w:r>
      <w:r w:rsidRPr="00684670">
        <w:rPr>
          <w:i/>
          <w:lang w:val="id-ID"/>
        </w:rPr>
        <w:t xml:space="preserve"> </w:t>
      </w:r>
      <w:r w:rsidRPr="00684670">
        <w:rPr>
          <w:b/>
          <w:i/>
          <w:lang w:val="id-ID"/>
        </w:rPr>
        <w:t>kemiskinan, perlawanan, kerusuhan, perang, sekarat dan kematian</w:t>
      </w:r>
      <w:r w:rsidRPr="00684670">
        <w:rPr>
          <w:i/>
          <w:lang w:val="id-ID"/>
        </w:rPr>
        <w:t xml:space="preserve"> </w:t>
      </w:r>
      <w:r w:rsidRPr="00684670">
        <w:rPr>
          <w:lang w:val="id-ID"/>
        </w:rPr>
        <w:t xml:space="preserve">(Supriyanto, Kompas, 09 Desember 2002). Pada saat itu Jerman memang sedang dilanda suasana yang chaos. Motiv kematian ataupun kemiskinan sepert ini dirasa penting untuk diangkat sebagai tema utama dalam Trienal Grafis 2003, karena tema tersebut saat ini terasa menghilang dari perenungan manusia modern di Indonesia yang tengah diserbu budaya kapitalistik dan hedonistik. </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 xml:space="preserve">Perupa Jerman dalam berkarya juga berusaha menyerap unsur budaya lain, khususnya budaya timur. Salah seorang diantaranya adalah Peter Dittmar, yang menyerap budaya timur khususnya Bali. Ia memperoleh tanggapan dari harian Kompas dan majalah Tempo. </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900"/>
        <w:jc w:val="both"/>
        <w:rPr>
          <w:lang w:val="id-ID"/>
        </w:rPr>
      </w:pPr>
      <w:r w:rsidRPr="00684670">
        <w:rPr>
          <w:lang w:val="id-ID"/>
        </w:rPr>
        <w:t>Dittmar merupakan salah satu dari sekian banyak seniman atau perupa yang terpesona dengan kultur Bali. Namun, berbeda dengan kebanyakan perupa asing yang terpesona akan budaya Bali, ia tidak menonjolkan pada pesona alam yang eksotis. Dittmar lebih banyak mengambil inti (saripati) dari budaya timur khususnya Bali, sehingga karyanya banyak mereduksi pesona eksotis alam Bali menjadi bentuk yang sederhana. Eksplorasi yang dilakukan Dittmar, menurut Wiratha (Kompas, 09 Oktober 2005) menunjukan dua hal:</w:t>
      </w:r>
    </w:p>
    <w:p w:rsidR="009D0C9E" w:rsidRPr="00684670" w:rsidRDefault="009D0C9E" w:rsidP="009D0C9E">
      <w:pPr>
        <w:pStyle w:val="HTMLPreformatted"/>
        <w:tabs>
          <w:tab w:val="clear" w:pos="916"/>
          <w:tab w:val="clear" w:pos="1832"/>
          <w:tab w:val="clear" w:pos="2748"/>
        </w:tabs>
        <w:ind w:left="720"/>
        <w:jc w:val="both"/>
        <w:rPr>
          <w:rFonts w:ascii="Times New Roman" w:eastAsia="Batang" w:hAnsi="Times New Roman" w:cs="Times New Roman"/>
          <w:sz w:val="24"/>
          <w:szCs w:val="24"/>
          <w:lang w:val="id-ID" w:eastAsia="ko-KR"/>
        </w:rPr>
      </w:pPr>
      <w:r w:rsidRPr="00684670">
        <w:rPr>
          <w:rFonts w:ascii="Times New Roman" w:eastAsia="Batang" w:hAnsi="Times New Roman" w:cs="Times New Roman"/>
          <w:sz w:val="24"/>
          <w:szCs w:val="24"/>
          <w:lang w:val="id-ID" w:eastAsia="ko-KR"/>
        </w:rPr>
        <w:t xml:space="preserve">Pertama, sepanjang seabad ini, perupa mancanegara rupanya lebih banyak tertarik pada pesona visual kebudayaan Bali. Tapi, kedua, Dittmar menunjukkan, bahwa dibalik pesona visual itu, ada yang tak kalah menariknya, yakni </w:t>
      </w:r>
      <w:r w:rsidRPr="00684670">
        <w:rPr>
          <w:rFonts w:ascii="Times New Roman" w:eastAsia="Batang" w:hAnsi="Times New Roman" w:cs="Times New Roman"/>
          <w:b/>
          <w:sz w:val="24"/>
          <w:szCs w:val="24"/>
          <w:lang w:val="id-ID" w:eastAsia="ko-KR"/>
        </w:rPr>
        <w:t>pesona filosofis</w:t>
      </w:r>
      <w:r w:rsidRPr="00684670">
        <w:rPr>
          <w:rFonts w:ascii="Times New Roman" w:eastAsia="Batang" w:hAnsi="Times New Roman" w:cs="Times New Roman"/>
          <w:sz w:val="24"/>
          <w:szCs w:val="24"/>
          <w:lang w:val="id-ID" w:eastAsia="ko-KR"/>
        </w:rPr>
        <w:t xml:space="preserve"> dari pancaran nilai di balik benda-benda tersebut.</w:t>
      </w:r>
    </w:p>
    <w:p w:rsidR="009D0C9E" w:rsidRPr="00684670" w:rsidRDefault="009D0C9E" w:rsidP="009D0C9E">
      <w:pPr>
        <w:pStyle w:val="HTMLPreformatted"/>
        <w:tabs>
          <w:tab w:val="clear" w:pos="916"/>
          <w:tab w:val="clear" w:pos="1832"/>
          <w:tab w:val="clear" w:pos="2748"/>
        </w:tabs>
        <w:ind w:left="207"/>
        <w:jc w:val="both"/>
        <w:rPr>
          <w:rFonts w:ascii="Times New Roman" w:eastAsia="Batang" w:hAnsi="Times New Roman" w:cs="Times New Roman"/>
          <w:sz w:val="24"/>
          <w:szCs w:val="24"/>
          <w:lang w:val="id-ID" w:eastAsia="ko-KR"/>
        </w:rPr>
      </w:pPr>
    </w:p>
    <w:p w:rsidR="009D0C9E" w:rsidRPr="00684670" w:rsidRDefault="009D0C9E" w:rsidP="009D0C9E">
      <w:pPr>
        <w:pStyle w:val="HTMLPreformatted"/>
        <w:tabs>
          <w:tab w:val="clear" w:pos="916"/>
          <w:tab w:val="clear" w:pos="1832"/>
          <w:tab w:val="clear" w:pos="2748"/>
        </w:tabs>
        <w:spacing w:line="360" w:lineRule="auto"/>
        <w:ind w:firstLine="720"/>
        <w:jc w:val="both"/>
        <w:rPr>
          <w:rFonts w:ascii="Times New Roman" w:eastAsia="Batang" w:hAnsi="Times New Roman" w:cs="Times New Roman"/>
          <w:sz w:val="24"/>
          <w:szCs w:val="24"/>
          <w:lang w:val="id-ID" w:eastAsia="ko-KR"/>
        </w:rPr>
      </w:pPr>
      <w:r w:rsidRPr="00684670">
        <w:rPr>
          <w:rFonts w:ascii="Times New Roman" w:eastAsia="Batang" w:hAnsi="Times New Roman" w:cs="Times New Roman"/>
          <w:sz w:val="24"/>
          <w:szCs w:val="24"/>
          <w:lang w:val="id-ID" w:eastAsia="ko-KR"/>
        </w:rPr>
        <w:t xml:space="preserve">Perupa Jerman lainnya yang juga banyak mengadopsi budaya timur adalah Markus Heinsdorf. Ia banyak menghasilkan karya berupa seni instalasi, terutama dengan menggunakan material bambu. Sebuah material yang banyak di temukan di Asia. Bahkan ia berkeinginan untuk membawa material bambu ke dalam pokok bahasan seni  secara </w:t>
      </w:r>
      <w:r w:rsidRPr="00684670">
        <w:rPr>
          <w:rFonts w:ascii="Times New Roman" w:eastAsia="Batang" w:hAnsi="Times New Roman" w:cs="Times New Roman"/>
          <w:sz w:val="24"/>
          <w:szCs w:val="24"/>
          <w:lang w:val="id-ID" w:eastAsia="ko-KR"/>
        </w:rPr>
        <w:lastRenderedPageBreak/>
        <w:t xml:space="preserve">lebih luas. Bagi Heinsdorf, kebudayaan asia  merupakan salah satu sumber pengetahuan yang memiliki kekuatan untuk menjadi inspirasi. </w:t>
      </w:r>
    </w:p>
    <w:p w:rsidR="009D0C9E" w:rsidRPr="00684670" w:rsidRDefault="009D0C9E" w:rsidP="009D0C9E">
      <w:pPr>
        <w:pStyle w:val="HTMLPreformatted"/>
        <w:tabs>
          <w:tab w:val="clear" w:pos="916"/>
          <w:tab w:val="clear" w:pos="1832"/>
          <w:tab w:val="clear" w:pos="2748"/>
        </w:tabs>
        <w:spacing w:line="360" w:lineRule="auto"/>
        <w:ind w:firstLine="720"/>
        <w:jc w:val="both"/>
        <w:rPr>
          <w:rFonts w:ascii="Times New Roman" w:eastAsia="Batang" w:hAnsi="Times New Roman" w:cs="Times New Roman"/>
          <w:sz w:val="24"/>
          <w:szCs w:val="24"/>
          <w:lang w:val="id-ID" w:eastAsia="ko-KR"/>
        </w:rPr>
      </w:pPr>
      <w:r w:rsidRPr="00684670">
        <w:rPr>
          <w:rFonts w:ascii="Times New Roman" w:eastAsia="Batang" w:hAnsi="Times New Roman" w:cs="Times New Roman"/>
          <w:sz w:val="24"/>
          <w:szCs w:val="24"/>
          <w:lang w:val="id-ID" w:eastAsia="ko-KR"/>
        </w:rPr>
        <w:t xml:space="preserve">Dalam proyek instalasi berbahan bambu di Bali yang diberi judul </w:t>
      </w:r>
      <w:r w:rsidRPr="00684670">
        <w:rPr>
          <w:rFonts w:ascii="Times New Roman" w:eastAsia="Batang" w:hAnsi="Times New Roman" w:cs="Times New Roman"/>
          <w:i/>
          <w:sz w:val="24"/>
          <w:szCs w:val="24"/>
          <w:lang w:val="id-ID" w:eastAsia="ko-KR"/>
        </w:rPr>
        <w:t>The Skyplace</w:t>
      </w:r>
      <w:r w:rsidRPr="00684670">
        <w:rPr>
          <w:rFonts w:ascii="Times New Roman" w:eastAsia="Batang" w:hAnsi="Times New Roman" w:cs="Times New Roman"/>
          <w:sz w:val="24"/>
          <w:szCs w:val="24"/>
          <w:lang w:val="id-ID" w:eastAsia="ko-KR"/>
        </w:rPr>
        <w:t>, Heinsdorf mampu menunjukan sebuah karya rupa yang rumit (baik ditinjau dari segi perancangan hingga penyusunannya) dan sangat kaya. Karyanya ini dapat dikatakan merupakan hasil perpaduan budaya “timur” dan “barat” yang tidak saling beroposisi, tetapi malah saling mempengaruhi antar satu dengan yang lain.</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Diantara para perupa Jerman yang ada, terdapat beberapa kelompok perupa  yang berpameran bersama di Indonesia, antara lain Monica Bonvicini, Albrecht Schafer dkk. Pameran mereka bertajuk “Seni Rupa d Berlin 1989 – 1999”. Dari judul pameran, tampak dengan jelas, bahwa pameran ini ingin menunjukan reaksi para seniman terhadap apa yang telah terjadi di Berlin selama 10 tahun terakhir setelah runtuhnya tembok Berlin yang menandai awal dari penyatuan Jerman. Pameran ini dirasa penting bagi upaya perbandingan dan perluasan pemahaman, terutama bagi proses kebudayaan.</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Hampir sejalan dengan pameran yang dilakukan oleh Monica Bonvicini dkk, adalah pameran bersama yang dilakukan oleh Dieke Ambroster dan rekan-rekannya. Jika Bonvicini menampilkan karya mereka yang merupakan refleksi keadaan di Berlin setelah tembok Berlin runtuh melalui seni instalasi, maka Ambroster dan rekan menampilan poster-poster karya mereka yang juga menampilkan masa-masa saat Jerman sesudah bersatu. Pesan yang sangat kuat tertangkap adalah peringatan akan bahaya gerakan ultra-kanan dan pesan agar masyarakat Jerman tergerak memeranginya. Pesan tersebut terlihat sangat jelas baik dari judul-judul karya maupun dari tampilan secara visual.</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rPr>
          <w:lang w:val="id-ID"/>
        </w:rPr>
      </w:pPr>
      <w:r w:rsidRPr="00684670">
        <w:rPr>
          <w:lang w:val="id-ID"/>
        </w:rPr>
        <w:t xml:space="preserve">Perupa Jerman lain yang memperoleh tanggapan positif adalah Wolf Vostell, Anna Anders dan rekan-rekannya yang memamerkan karya mereka dalam wujud seni video bertajuk </w:t>
      </w:r>
      <w:r w:rsidRPr="00684670">
        <w:rPr>
          <w:i/>
          <w:lang w:val="id-ID"/>
        </w:rPr>
        <w:t>The Scuplture</w:t>
      </w:r>
      <w:r w:rsidRPr="00684670">
        <w:rPr>
          <w:lang w:val="id-ID"/>
        </w:rPr>
        <w:t xml:space="preserve">. Pameran ini cukup penting, karena hingga tahun 2005 pameran ini merupakan pameran terbesar dan terpenting seni berteknologi video yang pernah diselenggarakan di Indonesia, dan  dalam pameran ini ditampilkan karya para pelopor seni video Jerman di tahun 60-an hingga generasi keempat.  Karya mereka ini telah dibawa ke berbagai negara sejak tahun 1994 dengan disponsori oleh Goethe-Institut dan IfA. </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900"/>
        <w:jc w:val="both"/>
        <w:rPr>
          <w:lang w:val="id-ID"/>
        </w:rPr>
      </w:pPr>
      <w:r w:rsidRPr="00684670">
        <w:rPr>
          <w:lang w:val="id-ID"/>
        </w:rPr>
        <w:lastRenderedPageBreak/>
        <w:t>Dengan menyaksikan pameran ini, dapat diketahui perkembangan seni berteknologi video di Jerman dan relevansinya dengan perkembangan seni video di dunia. Dalam konteks seni rupa (khususnya seni video) di Indonesia, pameran ini menjadi tantangan tersendiri. Murti (Kompas, 12 Juni 2005) mengatakan:</w:t>
      </w:r>
    </w:p>
    <w:p w:rsidR="009D0C9E" w:rsidRPr="00B15DE1" w:rsidRDefault="009D0C9E" w:rsidP="009D0C9E">
      <w:pPr>
        <w:pStyle w:val="ListParagraph"/>
        <w:tabs>
          <w:tab w:val="left" w:pos="10076"/>
          <w:tab w:val="left" w:pos="10992"/>
          <w:tab w:val="left" w:pos="11908"/>
          <w:tab w:val="left" w:pos="12824"/>
          <w:tab w:val="left" w:pos="13740"/>
          <w:tab w:val="left" w:pos="14656"/>
        </w:tabs>
        <w:ind w:firstLine="7"/>
        <w:jc w:val="both"/>
        <w:rPr>
          <w:b/>
          <w:lang w:val="id-ID"/>
        </w:rPr>
      </w:pPr>
      <w:r w:rsidRPr="00684670">
        <w:rPr>
          <w:lang w:val="id-ID"/>
        </w:rPr>
        <w:t xml:space="preserve">Dari pameran ini seolah membuka cakrawala yang lebih luas, tidak saja kemampuan teknologi mampu merambah wilayah-wilayah baru, namun melalui kemungkinan teknologi itulah manusia menyiasati diri untuk melihat realitas dan dirinya lebih baik </w:t>
      </w:r>
      <w:r w:rsidRPr="00B15DE1">
        <w:rPr>
          <w:b/>
          <w:lang w:val="id-ID"/>
        </w:rPr>
        <w:t>Bagi para pekerja video Indonesia</w:t>
      </w:r>
      <w:r w:rsidRPr="00684670">
        <w:rPr>
          <w:lang w:val="id-ID"/>
        </w:rPr>
        <w:t xml:space="preserve"> yang umumnya masih cenderung berkutat dalam video single channel yang mengasosiasikan film seni yang lain, </w:t>
      </w:r>
      <w:r w:rsidRPr="00B15DE1">
        <w:rPr>
          <w:b/>
          <w:lang w:val="id-ID"/>
        </w:rPr>
        <w:t>tentu proyek ini menjadi tantangan.</w:t>
      </w: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900"/>
        <w:jc w:val="both"/>
        <w:rPr>
          <w:lang w:val="id-ID"/>
        </w:rPr>
      </w:pP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t xml:space="preserve">Adanya sejumlah pameran perupa Jerman di Indonesia, terlihat dari pihak Jerman muncul usaha yang cukup intensif untuk memperkenalkan seniman Jerman dan karyanya kepada masyarakat Indonesia, karena sebagian besar pameran-pameran para perupa Jerman di Indonesia ini didukung oleh Goethe-Institut dan IfA, dua lembaga yang membidangi kerjasama kebudayaan di luar negeri. Para perupa Jerman tersebut kemudian memperoleh tanggapan dari seniman, kritikus seni atau kurator yang menuliskan “pembacaannya” di harian Kompas dan majalah Tempo. </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t xml:space="preserve">Para penulis tersebut merupakan pembaca aktif atau kreatif yang menuliskan artikelnya di media massa. Berdasarkan pemikiran Fish (Allen, 2004: 8-9) yang menyatakan bahwa pembaca tidak “sekedar” membaca dalam suatu cara yang semata-mata, asal membaca, fenomena tersebut memiliki makna tersendiri.  Pembaca tidak mendekati sebuah teks dengan kepala kosong; mereka juga membawa harapan, asumsi, dan pengalaman, baik yang dilakukan secara ideologis (strategi interpretif yang sengaja diambil) atau melalui bawah sadarnya yang berupa “kopor pembaca”. Dengan demikian para penulis tersebut –yang sebagian besar berkecimpung di dunia seni rupa – memiliki suatu horizon harapan dalam bersingungan dengan karya perupa Jerman sebagai suatu wawasan baru di Indonesia.  </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t>Para perupa Jerman tersebut dianggap cukup penting untuk diletakan dalam konteks kesenirupaan di Indonesia, bahkan beberapa dapat ditempatkan sebagai “</w:t>
      </w:r>
      <w:r>
        <w:rPr>
          <w:i/>
        </w:rPr>
        <w:t xml:space="preserve">trendsetter” </w:t>
      </w:r>
      <w:r>
        <w:t xml:space="preserve">dalam seni rupa Indonesia. Hal ini tampak pada perupa Jerman yang terkenal seperti Kathe Kölwitz, Max Ernst, Wolf Vostell, Sigmar Polke, Georg Baselitz dan Guenther Uecker. </w:t>
      </w:r>
      <w:r>
        <w:lastRenderedPageBreak/>
        <w:t>Pengaruh mereka mungkin belumlah sebesar pengaruh para pemikir Jerman yang pemikiran mereka sangat banyak mempengaruhi peta pemikiran kalangan menengah atas di Indonesia (Santoso dan Swandayani, 2009). Meskipun demikian, munculnya tanggapan terhadap perupa Jerman tetap dapat dianggap sebagai awal penetrasi budaya Jerman ke dalam budaya Indonesia, terutama dalam bidang seni rupa. Dan dari sinilah proses akulturasi akan terus berlanjut.</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t xml:space="preserve">Jika ditelusuri lebih jauh, para penulis dan redaktur sebenarnya telah memiliki </w:t>
      </w:r>
      <w:r>
        <w:rPr>
          <w:i/>
        </w:rPr>
        <w:t xml:space="preserve">implied reader </w:t>
      </w:r>
      <w:r>
        <w:t>(Pembaca yang dibayangkan)  terhadap pemuatan artikel-artikel tersebut. Pembaca yang dibayangkan inilah yang menjadi “komunitas interpretasi” atas karya perupa Jerman tersebut. Komunitas interpretasi tersebut adalah para seniman, penikmat seni, pengamat seni dan kalangan menengah atas pada umumnya. Hal ini sesuai dengan para pembaca harian Kompas dan majalah Tempo yang sebagian besar adalah kalangan menengah atas. Media massa ini setidaknya menjembatani perupa Jerman dalam rangka memperkenalkan pandangan dan proses kreatif mereka ketika berkarya guna membantu pembacanya di Indonesia untuk memperluas wawasan. Kalangan menengah atas ini merupakan satu unsur penting dalam menentukan perkembangan sejarah di Indonesia, termasuk perkembangan seni budaya.</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t xml:space="preserve">Williams (1988: 88 – 93) mengemukakan bahwa karya sastra, Film, teater, musik, seni rupa dan unsur budaya lainnya merupakan situs hegemoni, yakni tempat pertarungan ideologi berlangsung. Berdasarkan teori hegemoni Gramscian, produk seni budaya merupakan tempat refleksi pandangan dunia masyarakat pendukungnya, tetapi sekaligus juga sebagai medium untuk mengkonstruksi masyarakat. Mengacu pada pandangan tersebut. Bisa diduga bahwa pandangan kalangan menengah atas juga bisa dipengaruhi oleh perkembangan arus pemikiran para perupa Jerman. Mereka setidaknya bisa menjadi contoh ataupun sumber inspirasi bagi seniman Indonesia. Inilah salah satu bentuk konstruksi sosial di Indonesia. </w:t>
      </w:r>
    </w:p>
    <w:p w:rsidR="009D0C9E" w:rsidRPr="00684670" w:rsidRDefault="009D0C9E" w:rsidP="009D0C9E">
      <w:pPr>
        <w:spacing w:line="360" w:lineRule="auto"/>
        <w:rPr>
          <w:b/>
          <w:lang w:val="id-ID"/>
        </w:rPr>
      </w:pPr>
      <w:r w:rsidRPr="00684670">
        <w:rPr>
          <w:b/>
          <w:lang w:val="id-ID"/>
        </w:rPr>
        <w:t>Penutup</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t xml:space="preserve">Tulisan singkat ini ingin mengungkapkan fenomena mutakhir dalam bidang kebudayaan, terutama seni rupa, dengan mengkaji tanggapan para penulis Indonesia terhadap para perupa Jerman dan karya-karya mereka. </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lastRenderedPageBreak/>
        <w:t xml:space="preserve">Berdasarkan apa yang telah disampaikan sebelumnya, maka dapat disimpulkan beberapa hal sebagai berikut. </w:t>
      </w:r>
      <w:r>
        <w:rPr>
          <w:i/>
        </w:rPr>
        <w:t xml:space="preserve">Pertama, </w:t>
      </w:r>
      <w:r>
        <w:t>terdapat 50 perupa yang memperoleh tanggapan dari pembaca kreatif di Indonesia yang dituangkan dalam 17 artikel di harian Kompas dan majalah Tempo yang terbit antara tahun 2000 hingga 2007. Para perupa yang ditampilkan kesemuanya adalah para perupa modern Jerman abad 20 dan 21, dan sebagian besar mewakili seni kontemporer. Para perupa tersebut secara garis besar dapat digolongkan dalam tiga kategori. Golongan pertama adalah para perupa yang telah memiliki reputasi internasional sehingga karya mereka banyak di koleksi oleh berbagai museum di dunia dan telah memperoleh berbagai penghargaan. Kelompok ini merupakan pioneer di dunia kesenirupaan Jerman modern. Diantara mereka yaitu Kathe Kölwitz, Max Ernst, Wolf Vostell, Sigmar Polke, Georg Baselitz dan Günther Uecker</w:t>
      </w:r>
      <w:r>
        <w:rPr>
          <w:b/>
        </w:rPr>
        <w:t xml:space="preserve">. </w:t>
      </w:r>
      <w:r>
        <w:t>Kelompok kedua adalah perupa yang menyerap unsur budaya timur dan Bali. Dari sini terlihat bahwa proses akulturasi dua budaya yaitu barat dan timur memperoleh tempatnya. Dengan demikian dalam diri mereka terjadi proses akulturasi yang bersifat timbal balik. Perupa tersebut adalah Markus Heinsdorf, Peter Dittmar dan Wolfgang Thesen. Sedang kelompok terakhir adalah para perupa yang secara khusus berpameran di Indonesia dengan mengusung karya-karya mereka yang berusaha menyampakan pesan mengenai situasi di Jerman pasca runtuhnya tembok Berlin. Mereka adalah Monica Bonvicini, Dieke Ambroster beserta rekan-rekannya.</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rPr>
          <w:i/>
        </w:rPr>
        <w:t xml:space="preserve">Kedua, </w:t>
      </w:r>
      <w:r>
        <w:t>para perupa dari Jerman tersebut diresepsi sebagai tokoh-tokoh yang mempelopori berbagai aliran dalam seni rupa. Secara umum, para perupa Jerman tersebut ditanggapi secara positif oleh para penulis di harian Kompas dan majalah Tempo. Para penulis tersebut kebanyakan dating dari kalangan seniman, kritikus seni, dosen dan kurator seni.</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rPr>
          <w:i/>
        </w:rPr>
        <w:t xml:space="preserve">Ketiga, </w:t>
      </w:r>
      <w:r>
        <w:t>media massa Indonesia dalam hal ini harian Kompas dan majalah Tempo secara tidak langsung telah membentuk semacam komunitas interpretasi, yaitu sebagai “</w:t>
      </w:r>
      <w:r>
        <w:rPr>
          <w:i/>
        </w:rPr>
        <w:t xml:space="preserve">trendsetter” </w:t>
      </w:r>
      <w:r>
        <w:t>di bidang seni rupa. Hal itu sekaligus merupakan salah satu bentuk formasi sosial pembentuk kelas menengah di Indonesia.</w:t>
      </w:r>
    </w:p>
    <w:p w:rsidR="009D0C9E" w:rsidRPr="009F3A66"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720"/>
        <w:jc w:val="both"/>
      </w:pPr>
      <w:r>
        <w:t xml:space="preserve">Berdasarkan kesimpulan tersebut, tulisan ini diharapkan dapat memberikan wawasan yang lebih luas pada pembaca di Indonesia dalam mengkritisi bentuk-bentuk </w:t>
      </w:r>
      <w:r>
        <w:lastRenderedPageBreak/>
        <w:t>akulturasi budaya yang diwakili bidang senirupa. Masyarakat diharapkan akan menjadi “pembaca” yang kritis dalam menyikapi serbuan budaya asing terkait dengan proses pembentukan budaya nasional. Sikap kritis sangat diperlukan karena karya-karya seni rupa dalam bentuk apapun selalu membawa pesan ideologi yang diusung oleh penciptanya.</w:t>
      </w: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900"/>
        <w:jc w:val="center"/>
        <w:rPr>
          <w:b/>
        </w:rPr>
      </w:pPr>
    </w:p>
    <w:p w:rsidR="009D0C9E"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firstLine="900"/>
        <w:jc w:val="center"/>
        <w:rPr>
          <w:b/>
        </w:rPr>
      </w:pPr>
    </w:p>
    <w:p w:rsidR="009D0C9E" w:rsidRPr="00684670" w:rsidRDefault="009D0C9E" w:rsidP="009D0C9E">
      <w:pPr>
        <w:pStyle w:val="ListParagraph"/>
        <w:tabs>
          <w:tab w:val="left" w:pos="10076"/>
          <w:tab w:val="left" w:pos="10992"/>
          <w:tab w:val="left" w:pos="11908"/>
          <w:tab w:val="left" w:pos="12824"/>
          <w:tab w:val="left" w:pos="13740"/>
          <w:tab w:val="left" w:pos="14656"/>
        </w:tabs>
        <w:spacing w:after="120" w:line="360" w:lineRule="auto"/>
        <w:ind w:left="0"/>
        <w:jc w:val="center"/>
        <w:rPr>
          <w:b/>
          <w:lang w:val="id-ID"/>
        </w:rPr>
      </w:pPr>
      <w:r w:rsidRPr="00684670">
        <w:rPr>
          <w:b/>
          <w:lang w:val="id-ID"/>
        </w:rPr>
        <w:t>DAFTAR PUSTAKA</w:t>
      </w:r>
    </w:p>
    <w:p w:rsidR="009D0C9E" w:rsidRDefault="009D0C9E" w:rsidP="009D0C9E">
      <w:pPr>
        <w:spacing w:after="120"/>
        <w:ind w:left="630" w:hanging="630"/>
        <w:jc w:val="both"/>
      </w:pPr>
      <w:r>
        <w:t xml:space="preserve">Allen, Pamela. 2004. </w:t>
      </w:r>
      <w:r>
        <w:rPr>
          <w:i/>
        </w:rPr>
        <w:t>Membaca dan Membaca Lagi; (Re)Interpretasi Fiksi Indonesia 1980 – 1995.</w:t>
      </w:r>
      <w:r>
        <w:t>(Terj. Bakdi Soemanto). Magelang: Indonesiatera.</w:t>
      </w:r>
    </w:p>
    <w:p w:rsidR="009D0C9E" w:rsidRPr="00A85B71" w:rsidRDefault="009D0C9E" w:rsidP="009D0C9E">
      <w:pPr>
        <w:spacing w:after="120"/>
        <w:ind w:left="630" w:hanging="630"/>
        <w:jc w:val="both"/>
        <w:rPr>
          <w:i/>
        </w:rPr>
      </w:pPr>
      <w:r w:rsidRPr="00A85B71">
        <w:t>Bujono, Bambang. “</w:t>
      </w:r>
      <w:r w:rsidRPr="00A85B71">
        <w:rPr>
          <w:rFonts w:eastAsia="Batang"/>
          <w:bCs/>
          <w:lang w:val="id-ID" w:eastAsia="ko-KR"/>
        </w:rPr>
        <w:t>Kekejaman Manusia atas Manusia</w:t>
      </w:r>
      <w:r w:rsidRPr="00A85B71">
        <w:rPr>
          <w:rFonts w:eastAsia="Batang"/>
          <w:bCs/>
          <w:lang w:eastAsia="ko-KR"/>
        </w:rPr>
        <w:t xml:space="preserve">” dalam </w:t>
      </w:r>
      <w:r w:rsidRPr="00A85B71">
        <w:rPr>
          <w:rFonts w:eastAsia="Batang"/>
          <w:bCs/>
          <w:i/>
          <w:lang w:eastAsia="ko-KR"/>
        </w:rPr>
        <w:t xml:space="preserve">Tempo, </w:t>
      </w:r>
      <w:r w:rsidRPr="00A85B71">
        <w:rPr>
          <w:rFonts w:eastAsia="Batang"/>
          <w:lang w:val="id-ID" w:eastAsia="ko-KR"/>
        </w:rPr>
        <w:t>No. 25/XXXIV/15 - 21 Agustus 2005</w:t>
      </w:r>
    </w:p>
    <w:p w:rsidR="009D0C9E" w:rsidRDefault="009D0C9E" w:rsidP="009D0C9E">
      <w:pPr>
        <w:spacing w:after="120"/>
        <w:ind w:left="630" w:hanging="630"/>
        <w:jc w:val="both"/>
      </w:pPr>
      <w:r>
        <w:t>Derenthal. Ludger. “</w:t>
      </w:r>
      <w:r w:rsidRPr="00A85B71">
        <w:t>Jejak Seni Primitif pada Max Ernst</w:t>
      </w:r>
      <w:r>
        <w:rPr>
          <w:b/>
        </w:rPr>
        <w:t xml:space="preserve">” </w:t>
      </w:r>
      <w:r>
        <w:t xml:space="preserve">dalam </w:t>
      </w:r>
      <w:r>
        <w:rPr>
          <w:i/>
        </w:rPr>
        <w:t xml:space="preserve">Kompas, </w:t>
      </w:r>
      <w:r>
        <w:t>07 Januari 2007.</w:t>
      </w:r>
    </w:p>
    <w:p w:rsidR="009D0C9E" w:rsidRPr="00A85B71" w:rsidRDefault="009D0C9E" w:rsidP="009D0C9E">
      <w:pPr>
        <w:spacing w:after="120"/>
        <w:ind w:left="630" w:hanging="630"/>
        <w:jc w:val="both"/>
      </w:pPr>
      <w:r w:rsidRPr="00A85B71">
        <w:t xml:space="preserve">Efix, “Dunia Terbalik Georg Baselitz” dalam </w:t>
      </w:r>
      <w:r w:rsidRPr="00A85B71">
        <w:rPr>
          <w:i/>
        </w:rPr>
        <w:t xml:space="preserve">Kompas, </w:t>
      </w:r>
      <w:r w:rsidRPr="00A85B71">
        <w:t>2 Mei 2004</w:t>
      </w:r>
    </w:p>
    <w:p w:rsidR="009D0C9E" w:rsidRDefault="009D0C9E" w:rsidP="009D0C9E">
      <w:pPr>
        <w:spacing w:after="120"/>
        <w:ind w:left="630" w:hanging="630"/>
        <w:jc w:val="both"/>
        <w:rPr>
          <w:color w:val="000000"/>
        </w:rPr>
      </w:pPr>
      <w:r>
        <w:t>Hujatnikajennong, Agung. “</w:t>
      </w:r>
      <w:r w:rsidRPr="00711944">
        <w:rPr>
          <w:color w:val="000000"/>
          <w:lang w:val="id-ID"/>
        </w:rPr>
        <w:t>Sigmar Polke: Subversi Fragmen-Fragmen Tak Dikenal</w:t>
      </w:r>
      <w:r>
        <w:rPr>
          <w:color w:val="000000"/>
        </w:rPr>
        <w:t xml:space="preserve">” dalam </w:t>
      </w:r>
      <w:r>
        <w:rPr>
          <w:i/>
          <w:color w:val="000000"/>
        </w:rPr>
        <w:t xml:space="preserve">Kompas, </w:t>
      </w:r>
      <w:r>
        <w:rPr>
          <w:color w:val="000000"/>
        </w:rPr>
        <w:t>06 Agustus 2006</w:t>
      </w:r>
    </w:p>
    <w:p w:rsidR="009D0C9E" w:rsidRPr="00684670" w:rsidRDefault="009D0C9E" w:rsidP="009D0C9E">
      <w:pPr>
        <w:spacing w:after="120"/>
        <w:ind w:left="630" w:hanging="630"/>
        <w:jc w:val="both"/>
        <w:rPr>
          <w:lang w:val="id-ID"/>
        </w:rPr>
      </w:pPr>
      <w:r w:rsidRPr="00684670">
        <w:rPr>
          <w:lang w:val="id-ID"/>
        </w:rPr>
        <w:t xml:space="preserve">Jausz, Hans Robert, 1974. “Literay History as a Challenge to Literary Theory, ‘ dalam </w:t>
      </w:r>
      <w:r w:rsidRPr="00684670">
        <w:rPr>
          <w:i/>
          <w:lang w:val="id-ID"/>
        </w:rPr>
        <w:t xml:space="preserve">New Directions in Literary History (Ralph Cohen, ed). </w:t>
      </w:r>
      <w:r w:rsidRPr="00684670">
        <w:rPr>
          <w:lang w:val="id-ID"/>
        </w:rPr>
        <w:t>London: Logman.</w:t>
      </w:r>
    </w:p>
    <w:p w:rsidR="009D0C9E" w:rsidRPr="00684670" w:rsidRDefault="009D0C9E" w:rsidP="009D0C9E">
      <w:pPr>
        <w:spacing w:after="120"/>
        <w:ind w:left="630" w:hanging="630"/>
        <w:jc w:val="both"/>
        <w:rPr>
          <w:lang w:val="id-ID"/>
        </w:rPr>
      </w:pPr>
      <w:r w:rsidRPr="00684670">
        <w:rPr>
          <w:lang w:val="id-ID"/>
        </w:rPr>
        <w:t xml:space="preserve">Kubitschek, Hans Dieter., Wessel, Inggrid. 1981 </w:t>
      </w:r>
      <w:r w:rsidRPr="00684670">
        <w:rPr>
          <w:i/>
          <w:lang w:val="id-ID"/>
        </w:rPr>
        <w:t xml:space="preserve">Geschichte Indonesiens. </w:t>
      </w:r>
      <w:r w:rsidRPr="00684670">
        <w:rPr>
          <w:lang w:val="id-ID"/>
        </w:rPr>
        <w:t>Berlin: Akademie Verlag.</w:t>
      </w:r>
    </w:p>
    <w:p w:rsidR="009D0C9E" w:rsidRDefault="009D0C9E" w:rsidP="009D0C9E">
      <w:pPr>
        <w:spacing w:after="120"/>
        <w:ind w:left="630" w:hanging="630"/>
        <w:jc w:val="both"/>
      </w:pPr>
      <w:r w:rsidRPr="00684670">
        <w:rPr>
          <w:lang w:val="id-ID"/>
        </w:rPr>
        <w:t xml:space="preserve">Lombard, Denys. 2000. </w:t>
      </w:r>
      <w:r w:rsidRPr="00684670">
        <w:rPr>
          <w:i/>
          <w:lang w:val="id-ID"/>
        </w:rPr>
        <w:t>Nusa Jawa: Silang Budaya, Kajian Sejarah Terpadu Bagian I Batas-Batas Pembaratan.</w:t>
      </w:r>
      <w:r w:rsidRPr="00684670">
        <w:rPr>
          <w:lang w:val="id-ID"/>
        </w:rPr>
        <w:t xml:space="preserve"> Jakarta: Gramedia Pustaka Utama</w:t>
      </w:r>
      <w:r>
        <w:t>.</w:t>
      </w:r>
    </w:p>
    <w:p w:rsidR="009D0C9E" w:rsidRPr="00377675" w:rsidRDefault="009D0C9E" w:rsidP="009D0C9E">
      <w:pPr>
        <w:pStyle w:val="Heading1"/>
        <w:spacing w:before="0" w:after="120"/>
        <w:ind w:left="720" w:hanging="720"/>
        <w:rPr>
          <w:b w:val="0"/>
          <w:sz w:val="24"/>
          <w:szCs w:val="24"/>
        </w:rPr>
      </w:pPr>
      <w:r w:rsidRPr="00A85B71">
        <w:rPr>
          <w:b w:val="0"/>
          <w:sz w:val="24"/>
          <w:szCs w:val="24"/>
        </w:rPr>
        <w:t>Murti, Krisna. “</w:t>
      </w:r>
      <w:r w:rsidRPr="00A85B71">
        <w:rPr>
          <w:b w:val="0"/>
          <w:sz w:val="24"/>
          <w:szCs w:val="24"/>
          <w:lang w:val="id-ID"/>
        </w:rPr>
        <w:t xml:space="preserve">Proyek Pemetaan Seni (Rupa) Video? *Dari Pameran Video "Sculpture" di Jerman sejak 1963 </w:t>
      </w:r>
      <w:r>
        <w:rPr>
          <w:b w:val="0"/>
          <w:sz w:val="24"/>
          <w:szCs w:val="24"/>
          <w:lang w:val="id-ID"/>
        </w:rPr>
        <w:t>–</w:t>
      </w:r>
      <w:r w:rsidRPr="00A85B71">
        <w:rPr>
          <w:b w:val="0"/>
          <w:sz w:val="24"/>
          <w:szCs w:val="24"/>
          <w:lang w:val="id-ID"/>
        </w:rPr>
        <w:t xml:space="preserve"> Seni</w:t>
      </w:r>
      <w:r>
        <w:rPr>
          <w:b w:val="0"/>
          <w:sz w:val="24"/>
          <w:szCs w:val="24"/>
        </w:rPr>
        <w:t xml:space="preserve">” dalam </w:t>
      </w:r>
      <w:r>
        <w:rPr>
          <w:b w:val="0"/>
          <w:i/>
          <w:sz w:val="24"/>
          <w:szCs w:val="24"/>
        </w:rPr>
        <w:t xml:space="preserve">Kompas, </w:t>
      </w:r>
      <w:r>
        <w:rPr>
          <w:b w:val="0"/>
          <w:sz w:val="24"/>
          <w:szCs w:val="24"/>
        </w:rPr>
        <w:t>12 Juni 2005</w:t>
      </w:r>
    </w:p>
    <w:p w:rsidR="009D0C9E" w:rsidRDefault="009D0C9E" w:rsidP="009D0C9E">
      <w:pPr>
        <w:spacing w:after="120"/>
        <w:ind w:left="634" w:hanging="634"/>
        <w:jc w:val="both"/>
      </w:pPr>
      <w:r>
        <w:t xml:space="preserve">Santoso, Iman dan Swandayani, Dian. 2009 “Resepsi Atas Pemikir-pemikir Jerman dalam Media Cetak Indonesai Pada Awal Abad XXI” dalam </w:t>
      </w:r>
      <w:r>
        <w:rPr>
          <w:i/>
        </w:rPr>
        <w:t xml:space="preserve">Jurnal Penelitian Humaniora. </w:t>
      </w:r>
      <w:r>
        <w:t>Vol 14, No. 1, April 2009. Yogyakarta: Lembaga Penelitian, Universitas Negeri Yogyakarta</w:t>
      </w:r>
    </w:p>
    <w:p w:rsidR="009D0C9E" w:rsidRDefault="009D0C9E" w:rsidP="009D0C9E">
      <w:pPr>
        <w:spacing w:after="120"/>
        <w:ind w:left="902" w:hanging="902"/>
        <w:jc w:val="both"/>
      </w:pPr>
      <w:r w:rsidRPr="00684670">
        <w:rPr>
          <w:lang w:val="id-ID"/>
        </w:rPr>
        <w:t>Siebert, Rüdiger. 2002.</w:t>
      </w:r>
      <w:r w:rsidRPr="00684670">
        <w:rPr>
          <w:b/>
          <w:i/>
          <w:lang w:val="id-ID"/>
        </w:rPr>
        <w:t xml:space="preserve"> </w:t>
      </w:r>
      <w:r w:rsidRPr="00684670">
        <w:rPr>
          <w:i/>
          <w:lang w:val="id-ID"/>
        </w:rPr>
        <w:t>Berjejak di Indonesia: Kisah Hidup Sepuluh Tokoh Jerman</w:t>
      </w:r>
      <w:r w:rsidRPr="00684670">
        <w:rPr>
          <w:b/>
          <w:i/>
          <w:lang w:val="id-ID"/>
        </w:rPr>
        <w:t xml:space="preserve">. </w:t>
      </w:r>
      <w:r w:rsidRPr="00684670">
        <w:rPr>
          <w:lang w:val="id-ID"/>
        </w:rPr>
        <w:t>Jakarta: Penerbit Katalis</w:t>
      </w:r>
      <w:r>
        <w:t>.</w:t>
      </w:r>
    </w:p>
    <w:p w:rsidR="009D0C9E" w:rsidRPr="00A85B71" w:rsidRDefault="009D0C9E" w:rsidP="009D0C9E">
      <w:pPr>
        <w:spacing w:after="120"/>
        <w:ind w:left="902" w:hanging="902"/>
        <w:jc w:val="both"/>
      </w:pPr>
      <w:r w:rsidRPr="00A85B71">
        <w:t xml:space="preserve">Supriyanto, Enin. “Kölwitz, Kematian dan Kita” dalam </w:t>
      </w:r>
      <w:r w:rsidRPr="00A85B71">
        <w:rPr>
          <w:i/>
        </w:rPr>
        <w:t xml:space="preserve">Kompas, </w:t>
      </w:r>
      <w:r w:rsidRPr="00A85B71">
        <w:t>9 Desember 2002</w:t>
      </w:r>
    </w:p>
    <w:p w:rsidR="009D0C9E" w:rsidRDefault="009D0C9E" w:rsidP="009D0C9E">
      <w:pPr>
        <w:spacing w:after="120"/>
        <w:ind w:left="902" w:hanging="902"/>
        <w:jc w:val="both"/>
      </w:pPr>
      <w:r w:rsidRPr="00684670">
        <w:rPr>
          <w:lang w:val="id-ID"/>
        </w:rPr>
        <w:t xml:space="preserve">Toffler, Alvin. 1991. </w:t>
      </w:r>
      <w:r w:rsidRPr="00684670">
        <w:rPr>
          <w:i/>
          <w:lang w:val="id-ID"/>
        </w:rPr>
        <w:t>Pergeseran Kekuasaan</w:t>
      </w:r>
      <w:r w:rsidRPr="00684670">
        <w:rPr>
          <w:lang w:val="id-ID"/>
        </w:rPr>
        <w:t>. Jakarta: Pantja Simpati.</w:t>
      </w:r>
    </w:p>
    <w:p w:rsidR="009D0C9E" w:rsidRPr="00A85B71" w:rsidRDefault="009D0C9E" w:rsidP="009D0C9E">
      <w:pPr>
        <w:spacing w:after="120"/>
        <w:ind w:left="902" w:hanging="902"/>
        <w:jc w:val="both"/>
      </w:pPr>
      <w:r>
        <w:t>Wiratha, Putu Dwikora. “</w:t>
      </w:r>
      <w:r w:rsidRPr="00711944">
        <w:rPr>
          <w:color w:val="000000"/>
          <w:lang w:val="id-ID"/>
        </w:rPr>
        <w:t>Eksplorasi Trans-Kultur Peter Dittmar</w:t>
      </w:r>
      <w:r>
        <w:rPr>
          <w:color w:val="000000"/>
        </w:rPr>
        <w:t xml:space="preserve">” dalam </w:t>
      </w:r>
      <w:r>
        <w:rPr>
          <w:i/>
          <w:color w:val="000000"/>
        </w:rPr>
        <w:t xml:space="preserve">Kompas, </w:t>
      </w:r>
      <w:r>
        <w:rPr>
          <w:color w:val="000000"/>
        </w:rPr>
        <w:t>9 Oktober 2005.</w:t>
      </w:r>
    </w:p>
    <w:p w:rsidR="00E27654" w:rsidRDefault="009D0C9E" w:rsidP="009D0C9E">
      <w:pPr>
        <w:spacing w:after="120"/>
        <w:ind w:left="902" w:hanging="902"/>
        <w:jc w:val="both"/>
      </w:pPr>
      <w:r>
        <w:t xml:space="preserve">Williams, Raymond. 1988. “Dominant, Residual, and Emergent,” dalam K.M Newton, </w:t>
      </w:r>
      <w:r>
        <w:rPr>
          <w:i/>
        </w:rPr>
        <w:t xml:space="preserve">Twentieth Century Literary Theory. </w:t>
      </w:r>
      <w:r>
        <w:t>London: MacMillan Education Ltd.</w:t>
      </w:r>
    </w:p>
    <w:sectPr w:rsidR="00E27654" w:rsidSect="009D0C9E">
      <w:headerReference w:type="default" r:id="rId17"/>
      <w:pgSz w:w="12240" w:h="15840"/>
      <w:pgMar w:top="1440" w:right="171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BFD" w:rsidRDefault="00685BFD" w:rsidP="009D0C9E">
      <w:r>
        <w:separator/>
      </w:r>
    </w:p>
  </w:endnote>
  <w:endnote w:type="continuationSeparator" w:id="1">
    <w:p w:rsidR="00685BFD" w:rsidRDefault="00685BFD" w:rsidP="009D0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BFD" w:rsidRDefault="00685BFD" w:rsidP="009D0C9E">
      <w:r>
        <w:separator/>
      </w:r>
    </w:p>
  </w:footnote>
  <w:footnote w:type="continuationSeparator" w:id="1">
    <w:p w:rsidR="00685BFD" w:rsidRDefault="00685BFD" w:rsidP="009D0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942"/>
      <w:docPartObj>
        <w:docPartGallery w:val="Page Numbers (Top of Page)"/>
        <w:docPartUnique/>
      </w:docPartObj>
    </w:sdtPr>
    <w:sdtContent>
      <w:p w:rsidR="009D0C9E" w:rsidRDefault="009D0C9E">
        <w:pPr>
          <w:pStyle w:val="Header"/>
          <w:jc w:val="right"/>
        </w:pPr>
        <w:fldSimple w:instr=" PAGE   \* MERGEFORMAT ">
          <w:r>
            <w:rPr>
              <w:noProof/>
            </w:rPr>
            <w:t>35</w:t>
          </w:r>
        </w:fldSimple>
      </w:p>
    </w:sdtContent>
  </w:sdt>
  <w:p w:rsidR="009D0C9E" w:rsidRDefault="009D0C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2D86"/>
    <w:multiLevelType w:val="hybridMultilevel"/>
    <w:tmpl w:val="C708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A7486"/>
    <w:multiLevelType w:val="hybridMultilevel"/>
    <w:tmpl w:val="F0768B26"/>
    <w:lvl w:ilvl="0" w:tplc="F65EFBE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C491C"/>
    <w:multiLevelType w:val="hybridMultilevel"/>
    <w:tmpl w:val="6CB023F6"/>
    <w:lvl w:ilvl="0" w:tplc="37DE9A0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2C663AD"/>
    <w:multiLevelType w:val="hybridMultilevel"/>
    <w:tmpl w:val="E3F60E18"/>
    <w:lvl w:ilvl="0" w:tplc="8324A0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D412A4"/>
    <w:multiLevelType w:val="hybridMultilevel"/>
    <w:tmpl w:val="C0B0AD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A0CE5"/>
    <w:multiLevelType w:val="hybridMultilevel"/>
    <w:tmpl w:val="A2DEB562"/>
    <w:lvl w:ilvl="0" w:tplc="E5D4BC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AF6EF4"/>
    <w:multiLevelType w:val="hybridMultilevel"/>
    <w:tmpl w:val="3C4A5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C4561"/>
    <w:multiLevelType w:val="hybridMultilevel"/>
    <w:tmpl w:val="17E40CDE"/>
    <w:lvl w:ilvl="0" w:tplc="C0226A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33D19D5"/>
    <w:multiLevelType w:val="hybridMultilevel"/>
    <w:tmpl w:val="750A6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571939"/>
    <w:multiLevelType w:val="hybridMultilevel"/>
    <w:tmpl w:val="9448F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26ECC"/>
    <w:multiLevelType w:val="hybridMultilevel"/>
    <w:tmpl w:val="B0EE405E"/>
    <w:lvl w:ilvl="0" w:tplc="22044C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C4300C"/>
    <w:multiLevelType w:val="hybridMultilevel"/>
    <w:tmpl w:val="087A8A92"/>
    <w:lvl w:ilvl="0" w:tplc="8CCAB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A3C70"/>
    <w:multiLevelType w:val="hybridMultilevel"/>
    <w:tmpl w:val="636A78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EC31901"/>
    <w:multiLevelType w:val="hybridMultilevel"/>
    <w:tmpl w:val="54A6F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1802FA"/>
    <w:multiLevelType w:val="hybridMultilevel"/>
    <w:tmpl w:val="D53E642C"/>
    <w:lvl w:ilvl="0" w:tplc="C85CE3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285739"/>
    <w:multiLevelType w:val="hybridMultilevel"/>
    <w:tmpl w:val="3D16C556"/>
    <w:lvl w:ilvl="0" w:tplc="FA900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551760"/>
    <w:multiLevelType w:val="hybridMultilevel"/>
    <w:tmpl w:val="2F94CC2E"/>
    <w:lvl w:ilvl="0" w:tplc="EE1C45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8E41C3"/>
    <w:multiLevelType w:val="hybridMultilevel"/>
    <w:tmpl w:val="2F5074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F85E4C"/>
    <w:multiLevelType w:val="hybridMultilevel"/>
    <w:tmpl w:val="7FD23688"/>
    <w:lvl w:ilvl="0" w:tplc="1520D6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60E6BA2"/>
    <w:multiLevelType w:val="hybridMultilevel"/>
    <w:tmpl w:val="55AC0F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41110A7"/>
    <w:multiLevelType w:val="hybridMultilevel"/>
    <w:tmpl w:val="0AACD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B018E4"/>
    <w:multiLevelType w:val="hybridMultilevel"/>
    <w:tmpl w:val="ADF6654A"/>
    <w:lvl w:ilvl="0" w:tplc="83D62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7745CC"/>
    <w:multiLevelType w:val="hybridMultilevel"/>
    <w:tmpl w:val="8A7885C8"/>
    <w:lvl w:ilvl="0" w:tplc="54E42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F66B18"/>
    <w:multiLevelType w:val="hybridMultilevel"/>
    <w:tmpl w:val="26CCC770"/>
    <w:lvl w:ilvl="0" w:tplc="42ECDA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B366A5"/>
    <w:multiLevelType w:val="hybridMultilevel"/>
    <w:tmpl w:val="31EEDC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3B7E38"/>
    <w:multiLevelType w:val="hybridMultilevel"/>
    <w:tmpl w:val="16ECB616"/>
    <w:lvl w:ilvl="0" w:tplc="7EFCE5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80B3BA9"/>
    <w:multiLevelType w:val="hybridMultilevel"/>
    <w:tmpl w:val="91FAA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4F0F99"/>
    <w:multiLevelType w:val="hybridMultilevel"/>
    <w:tmpl w:val="59A6BBE0"/>
    <w:lvl w:ilvl="0" w:tplc="CB3C71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E741BE4"/>
    <w:multiLevelType w:val="hybridMultilevel"/>
    <w:tmpl w:val="A76ED40E"/>
    <w:lvl w:ilvl="0" w:tplc="C0226A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1DE2BA9"/>
    <w:multiLevelType w:val="hybridMultilevel"/>
    <w:tmpl w:val="BD54E1A6"/>
    <w:lvl w:ilvl="0" w:tplc="985215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25F75B9"/>
    <w:multiLevelType w:val="hybridMultilevel"/>
    <w:tmpl w:val="22D246FC"/>
    <w:lvl w:ilvl="0" w:tplc="EC7CEC9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73F02157"/>
    <w:multiLevelType w:val="hybridMultilevel"/>
    <w:tmpl w:val="C8F040C0"/>
    <w:lvl w:ilvl="0" w:tplc="CA440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217607"/>
    <w:multiLevelType w:val="hybridMultilevel"/>
    <w:tmpl w:val="E72E91B8"/>
    <w:lvl w:ilvl="0" w:tplc="8EDE7F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4731DD6"/>
    <w:multiLevelType w:val="hybridMultilevel"/>
    <w:tmpl w:val="B3D0AEEA"/>
    <w:lvl w:ilvl="0" w:tplc="B94076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5866B16"/>
    <w:multiLevelType w:val="hybridMultilevel"/>
    <w:tmpl w:val="8D8A5BEC"/>
    <w:lvl w:ilvl="0" w:tplc="62386B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5FD2CA3"/>
    <w:multiLevelType w:val="hybridMultilevel"/>
    <w:tmpl w:val="D83E5C96"/>
    <w:lvl w:ilvl="0" w:tplc="6E728A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5D6AEA"/>
    <w:multiLevelType w:val="hybridMultilevel"/>
    <w:tmpl w:val="3B78E894"/>
    <w:lvl w:ilvl="0" w:tplc="02FCFB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CE4950"/>
    <w:multiLevelType w:val="hybridMultilevel"/>
    <w:tmpl w:val="F0965D84"/>
    <w:lvl w:ilvl="0" w:tplc="6D2C90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D1D0BF7"/>
    <w:multiLevelType w:val="hybridMultilevel"/>
    <w:tmpl w:val="EC949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0"/>
  </w:num>
  <w:num w:numId="3">
    <w:abstractNumId w:val="19"/>
  </w:num>
  <w:num w:numId="4">
    <w:abstractNumId w:val="12"/>
  </w:num>
  <w:num w:numId="5">
    <w:abstractNumId w:val="36"/>
  </w:num>
  <w:num w:numId="6">
    <w:abstractNumId w:val="17"/>
  </w:num>
  <w:num w:numId="7">
    <w:abstractNumId w:val="20"/>
  </w:num>
  <w:num w:numId="8">
    <w:abstractNumId w:val="23"/>
  </w:num>
  <w:num w:numId="9">
    <w:abstractNumId w:val="4"/>
  </w:num>
  <w:num w:numId="10">
    <w:abstractNumId w:val="14"/>
  </w:num>
  <w:num w:numId="11">
    <w:abstractNumId w:val="13"/>
  </w:num>
  <w:num w:numId="12">
    <w:abstractNumId w:val="24"/>
  </w:num>
  <w:num w:numId="13">
    <w:abstractNumId w:val="22"/>
  </w:num>
  <w:num w:numId="14">
    <w:abstractNumId w:val="8"/>
  </w:num>
  <w:num w:numId="15">
    <w:abstractNumId w:val="0"/>
  </w:num>
  <w:num w:numId="16">
    <w:abstractNumId w:val="26"/>
  </w:num>
  <w:num w:numId="17">
    <w:abstractNumId w:val="6"/>
  </w:num>
  <w:num w:numId="18">
    <w:abstractNumId w:val="28"/>
  </w:num>
  <w:num w:numId="19">
    <w:abstractNumId w:val="18"/>
  </w:num>
  <w:num w:numId="20">
    <w:abstractNumId w:val="9"/>
  </w:num>
  <w:num w:numId="21">
    <w:abstractNumId w:val="7"/>
  </w:num>
  <w:num w:numId="22">
    <w:abstractNumId w:val="1"/>
  </w:num>
  <w:num w:numId="23">
    <w:abstractNumId w:val="38"/>
  </w:num>
  <w:num w:numId="24">
    <w:abstractNumId w:val="21"/>
  </w:num>
  <w:num w:numId="25">
    <w:abstractNumId w:val="25"/>
  </w:num>
  <w:num w:numId="26">
    <w:abstractNumId w:val="31"/>
  </w:num>
  <w:num w:numId="27">
    <w:abstractNumId w:val="15"/>
  </w:num>
  <w:num w:numId="28">
    <w:abstractNumId w:val="5"/>
  </w:num>
  <w:num w:numId="29">
    <w:abstractNumId w:val="33"/>
  </w:num>
  <w:num w:numId="30">
    <w:abstractNumId w:val="27"/>
  </w:num>
  <w:num w:numId="31">
    <w:abstractNumId w:val="3"/>
  </w:num>
  <w:num w:numId="32">
    <w:abstractNumId w:val="35"/>
  </w:num>
  <w:num w:numId="33">
    <w:abstractNumId w:val="10"/>
  </w:num>
  <w:num w:numId="34">
    <w:abstractNumId w:val="37"/>
  </w:num>
  <w:num w:numId="35">
    <w:abstractNumId w:val="16"/>
  </w:num>
  <w:num w:numId="36">
    <w:abstractNumId w:val="32"/>
  </w:num>
  <w:num w:numId="37">
    <w:abstractNumId w:val="34"/>
  </w:num>
  <w:num w:numId="38">
    <w:abstractNumId w:val="29"/>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9D0C9E"/>
    <w:rsid w:val="00041634"/>
    <w:rsid w:val="002308B9"/>
    <w:rsid w:val="00242F96"/>
    <w:rsid w:val="0039717E"/>
    <w:rsid w:val="003A29C4"/>
    <w:rsid w:val="003D5264"/>
    <w:rsid w:val="003E1CD3"/>
    <w:rsid w:val="004732EF"/>
    <w:rsid w:val="005A3DC4"/>
    <w:rsid w:val="005E1FF6"/>
    <w:rsid w:val="00634974"/>
    <w:rsid w:val="00650656"/>
    <w:rsid w:val="00685BFD"/>
    <w:rsid w:val="00695EE4"/>
    <w:rsid w:val="006A767C"/>
    <w:rsid w:val="006D45AF"/>
    <w:rsid w:val="006F7AC3"/>
    <w:rsid w:val="00860383"/>
    <w:rsid w:val="008A1C6C"/>
    <w:rsid w:val="008B2B4B"/>
    <w:rsid w:val="008D75D2"/>
    <w:rsid w:val="00914A8F"/>
    <w:rsid w:val="009D0C9E"/>
    <w:rsid w:val="009F07B6"/>
    <w:rsid w:val="009F0CAF"/>
    <w:rsid w:val="00A372B2"/>
    <w:rsid w:val="00AE0712"/>
    <w:rsid w:val="00AF21E3"/>
    <w:rsid w:val="00B84D76"/>
    <w:rsid w:val="00BE3522"/>
    <w:rsid w:val="00C301E2"/>
    <w:rsid w:val="00DE0982"/>
    <w:rsid w:val="00DF1C70"/>
    <w:rsid w:val="00E27654"/>
    <w:rsid w:val="00EA24F0"/>
    <w:rsid w:val="00ED203E"/>
    <w:rsid w:val="00F36BA4"/>
    <w:rsid w:val="00F41CD2"/>
    <w:rsid w:val="00FC7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C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D0C9E"/>
    <w:pPr>
      <w:keepNext/>
      <w:spacing w:before="240" w:after="60"/>
      <w:outlineLvl w:val="0"/>
    </w:pPr>
    <w:rPr>
      <w:rFonts w:ascii="Cambria" w:hAnsi="Cambria" w:cs="Cambria"/>
      <w:b/>
      <w:bCs/>
      <w:kern w:val="32"/>
      <w:sz w:val="32"/>
      <w:szCs w:val="32"/>
      <w:lang w:eastAsia="ko-KR"/>
    </w:rPr>
  </w:style>
  <w:style w:type="paragraph" w:styleId="Heading2">
    <w:name w:val="heading 2"/>
    <w:basedOn w:val="Normal"/>
    <w:next w:val="Normal"/>
    <w:link w:val="Heading2Char"/>
    <w:uiPriority w:val="99"/>
    <w:qFormat/>
    <w:rsid w:val="009D0C9E"/>
    <w:pPr>
      <w:keepNext/>
      <w:spacing w:line="360" w:lineRule="auto"/>
      <w:outlineLvl w:val="1"/>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0C9E"/>
    <w:rPr>
      <w:rFonts w:ascii="Cambria" w:eastAsia="Times New Roman" w:hAnsi="Cambria" w:cs="Cambria"/>
      <w:b/>
      <w:bCs/>
      <w:kern w:val="32"/>
      <w:sz w:val="32"/>
      <w:szCs w:val="32"/>
      <w:lang w:eastAsia="ko-KR"/>
    </w:rPr>
  </w:style>
  <w:style w:type="character" w:customStyle="1" w:styleId="Heading2Char">
    <w:name w:val="Heading 2 Char"/>
    <w:basedOn w:val="DefaultParagraphFont"/>
    <w:link w:val="Heading2"/>
    <w:uiPriority w:val="99"/>
    <w:rsid w:val="009D0C9E"/>
    <w:rPr>
      <w:rFonts w:ascii="Times New Roman" w:eastAsia="Times New Roman" w:hAnsi="Times New Roman" w:cs="Times New Roman"/>
      <w:b/>
      <w:bCs/>
      <w:sz w:val="24"/>
      <w:szCs w:val="24"/>
      <w:lang w:val="id-ID"/>
    </w:rPr>
  </w:style>
  <w:style w:type="table" w:styleId="TableGrid">
    <w:name w:val="Table Grid"/>
    <w:basedOn w:val="TableNormal"/>
    <w:uiPriority w:val="59"/>
    <w:rsid w:val="009D0C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D0C9E"/>
    <w:pPr>
      <w:tabs>
        <w:tab w:val="center" w:pos="4320"/>
        <w:tab w:val="right" w:pos="8640"/>
      </w:tabs>
    </w:pPr>
  </w:style>
  <w:style w:type="character" w:customStyle="1" w:styleId="FooterChar">
    <w:name w:val="Footer Char"/>
    <w:basedOn w:val="DefaultParagraphFont"/>
    <w:link w:val="Footer"/>
    <w:uiPriority w:val="99"/>
    <w:rsid w:val="009D0C9E"/>
    <w:rPr>
      <w:rFonts w:ascii="Times New Roman" w:eastAsia="Times New Roman" w:hAnsi="Times New Roman" w:cs="Times New Roman"/>
      <w:sz w:val="24"/>
      <w:szCs w:val="24"/>
    </w:rPr>
  </w:style>
  <w:style w:type="character" w:styleId="PageNumber">
    <w:name w:val="page number"/>
    <w:basedOn w:val="DefaultParagraphFont"/>
    <w:uiPriority w:val="99"/>
    <w:rsid w:val="009D0C9E"/>
  </w:style>
  <w:style w:type="paragraph" w:styleId="Header">
    <w:name w:val="header"/>
    <w:basedOn w:val="Normal"/>
    <w:link w:val="HeaderChar"/>
    <w:uiPriority w:val="99"/>
    <w:rsid w:val="009D0C9E"/>
    <w:pPr>
      <w:tabs>
        <w:tab w:val="center" w:pos="4320"/>
        <w:tab w:val="right" w:pos="8640"/>
      </w:tabs>
    </w:pPr>
  </w:style>
  <w:style w:type="character" w:customStyle="1" w:styleId="HeaderChar">
    <w:name w:val="Header Char"/>
    <w:basedOn w:val="DefaultParagraphFont"/>
    <w:link w:val="Header"/>
    <w:uiPriority w:val="99"/>
    <w:rsid w:val="009D0C9E"/>
    <w:rPr>
      <w:rFonts w:ascii="Times New Roman" w:eastAsia="Times New Roman" w:hAnsi="Times New Roman" w:cs="Times New Roman"/>
      <w:sz w:val="24"/>
      <w:szCs w:val="24"/>
    </w:rPr>
  </w:style>
  <w:style w:type="paragraph" w:styleId="BodyText2">
    <w:name w:val="Body Text 2"/>
    <w:basedOn w:val="Normal"/>
    <w:link w:val="BodyText2Char"/>
    <w:uiPriority w:val="99"/>
    <w:rsid w:val="009D0C9E"/>
    <w:pPr>
      <w:overflowPunct w:val="0"/>
      <w:autoSpaceDE w:val="0"/>
      <w:autoSpaceDN w:val="0"/>
      <w:adjustRightInd w:val="0"/>
      <w:spacing w:line="480" w:lineRule="auto"/>
      <w:jc w:val="both"/>
      <w:textAlignment w:val="baseline"/>
    </w:pPr>
    <w:rPr>
      <w:lang w:val="en-GB"/>
    </w:rPr>
  </w:style>
  <w:style w:type="character" w:customStyle="1" w:styleId="BodyText2Char">
    <w:name w:val="Body Text 2 Char"/>
    <w:basedOn w:val="DefaultParagraphFont"/>
    <w:link w:val="BodyText2"/>
    <w:uiPriority w:val="99"/>
    <w:rsid w:val="009D0C9E"/>
    <w:rPr>
      <w:rFonts w:ascii="Times New Roman" w:eastAsia="Times New Roman" w:hAnsi="Times New Roman" w:cs="Times New Roman"/>
      <w:sz w:val="24"/>
      <w:szCs w:val="24"/>
      <w:lang w:val="en-GB"/>
    </w:rPr>
  </w:style>
  <w:style w:type="character" w:styleId="Hyperlink">
    <w:name w:val="Hyperlink"/>
    <w:basedOn w:val="DefaultParagraphFont"/>
    <w:uiPriority w:val="99"/>
    <w:rsid w:val="009D0C9E"/>
    <w:rPr>
      <w:color w:val="0000FF"/>
      <w:u w:val="single"/>
    </w:rPr>
  </w:style>
  <w:style w:type="paragraph" w:styleId="ListParagraph">
    <w:name w:val="List Paragraph"/>
    <w:basedOn w:val="Normal"/>
    <w:uiPriority w:val="34"/>
    <w:qFormat/>
    <w:rsid w:val="009D0C9E"/>
    <w:pPr>
      <w:ind w:left="720"/>
    </w:pPr>
    <w:rPr>
      <w:rFonts w:eastAsia="Batang"/>
      <w:lang w:eastAsia="ko-KR"/>
    </w:rPr>
  </w:style>
  <w:style w:type="paragraph" w:styleId="NormalWeb">
    <w:name w:val="Normal (Web)"/>
    <w:basedOn w:val="Normal"/>
    <w:uiPriority w:val="99"/>
    <w:rsid w:val="009D0C9E"/>
    <w:pPr>
      <w:spacing w:before="100" w:beforeAutospacing="1" w:after="100" w:afterAutospacing="1"/>
    </w:pPr>
  </w:style>
  <w:style w:type="character" w:customStyle="1" w:styleId="apple-converted-space">
    <w:name w:val="apple-converted-space"/>
    <w:basedOn w:val="DefaultParagraphFont"/>
    <w:uiPriority w:val="99"/>
    <w:rsid w:val="009D0C9E"/>
  </w:style>
  <w:style w:type="character" w:customStyle="1" w:styleId="apple-style-span">
    <w:name w:val="apple-style-span"/>
    <w:basedOn w:val="DefaultParagraphFont"/>
    <w:uiPriority w:val="99"/>
    <w:rsid w:val="009D0C9E"/>
  </w:style>
  <w:style w:type="paragraph" w:styleId="HTMLPreformatted">
    <w:name w:val="HTML Preformatted"/>
    <w:basedOn w:val="Normal"/>
    <w:link w:val="HTMLPreformattedChar"/>
    <w:uiPriority w:val="99"/>
    <w:rsid w:val="009D0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D0C9E"/>
    <w:rPr>
      <w:rFonts w:ascii="Courier New" w:eastAsia="Times New Roman" w:hAnsi="Courier New" w:cs="Courier New"/>
      <w:sz w:val="20"/>
      <w:szCs w:val="20"/>
    </w:rPr>
  </w:style>
  <w:style w:type="character" w:styleId="Emphasis">
    <w:name w:val="Emphasis"/>
    <w:basedOn w:val="DefaultParagraphFont"/>
    <w:qFormat/>
    <w:rsid w:val="009D0C9E"/>
    <w:rPr>
      <w:i/>
      <w:iCs/>
    </w:rPr>
  </w:style>
  <w:style w:type="paragraph" w:styleId="DocumentMap">
    <w:name w:val="Document Map"/>
    <w:basedOn w:val="Normal"/>
    <w:link w:val="DocumentMapChar"/>
    <w:uiPriority w:val="99"/>
    <w:semiHidden/>
    <w:rsid w:val="009D0C9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D0C9E"/>
    <w:rPr>
      <w:rFonts w:ascii="Tahoma" w:eastAsia="Times New Roman" w:hAnsi="Tahoma" w:cs="Tahoma"/>
      <w:sz w:val="20"/>
      <w:szCs w:val="20"/>
      <w:shd w:val="clear" w:color="auto" w:fill="000080"/>
    </w:rPr>
  </w:style>
  <w:style w:type="paragraph" w:styleId="BodyTextIndent2">
    <w:name w:val="Body Text Indent 2"/>
    <w:basedOn w:val="Normal"/>
    <w:link w:val="BodyTextIndent2Char"/>
    <w:uiPriority w:val="99"/>
    <w:rsid w:val="009D0C9E"/>
    <w:pPr>
      <w:spacing w:line="360" w:lineRule="auto"/>
      <w:ind w:left="2880" w:hanging="2880"/>
      <w:jc w:val="both"/>
    </w:pPr>
    <w:rPr>
      <w:lang w:val="id-ID"/>
    </w:rPr>
  </w:style>
  <w:style w:type="character" w:customStyle="1" w:styleId="BodyTextIndent2Char">
    <w:name w:val="Body Text Indent 2 Char"/>
    <w:basedOn w:val="DefaultParagraphFont"/>
    <w:link w:val="BodyTextIndent2"/>
    <w:uiPriority w:val="99"/>
    <w:rsid w:val="009D0C9E"/>
    <w:rPr>
      <w:rFonts w:ascii="Times New Roman" w:eastAsia="Times New Roman" w:hAnsi="Times New Roman" w:cs="Times New Roman"/>
      <w:sz w:val="24"/>
      <w:szCs w:val="24"/>
      <w:lang w:val="id-ID"/>
    </w:rPr>
  </w:style>
  <w:style w:type="character" w:styleId="HTMLTypewriter">
    <w:name w:val="HTML Typewriter"/>
    <w:basedOn w:val="DefaultParagraphFont"/>
    <w:uiPriority w:val="99"/>
    <w:rsid w:val="009D0C9E"/>
    <w:rPr>
      <w:rFonts w:ascii="Courier New" w:eastAsia="Times New Roman" w:hAnsi="Courier New" w:cs="Courier New"/>
      <w:sz w:val="20"/>
      <w:szCs w:val="20"/>
    </w:rPr>
  </w:style>
  <w:style w:type="paragraph" w:styleId="BodyText">
    <w:name w:val="Body Text"/>
    <w:basedOn w:val="Normal"/>
    <w:link w:val="BodyTextChar"/>
    <w:uiPriority w:val="99"/>
    <w:rsid w:val="009D0C9E"/>
    <w:pPr>
      <w:spacing w:after="120"/>
    </w:pPr>
  </w:style>
  <w:style w:type="character" w:customStyle="1" w:styleId="BodyTextChar">
    <w:name w:val="Body Text Char"/>
    <w:basedOn w:val="DefaultParagraphFont"/>
    <w:link w:val="BodyText"/>
    <w:uiPriority w:val="99"/>
    <w:rsid w:val="009D0C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9D0C9E"/>
    <w:rPr>
      <w:rFonts w:ascii="Tahoma" w:hAnsi="Tahoma" w:cs="Tahoma"/>
      <w:sz w:val="16"/>
      <w:szCs w:val="16"/>
    </w:rPr>
  </w:style>
  <w:style w:type="character" w:customStyle="1" w:styleId="BalloonTextChar">
    <w:name w:val="Balloon Text Char"/>
    <w:basedOn w:val="DefaultParagraphFont"/>
    <w:link w:val="BalloonText"/>
    <w:uiPriority w:val="99"/>
    <w:semiHidden/>
    <w:rsid w:val="009D0C9E"/>
    <w:rPr>
      <w:rFonts w:ascii="Tahoma" w:eastAsia="Times New Roman" w:hAnsi="Tahoma" w:cs="Tahoma"/>
      <w:sz w:val="16"/>
      <w:szCs w:val="16"/>
    </w:rPr>
  </w:style>
  <w:style w:type="paragraph" w:styleId="CommentText">
    <w:name w:val="annotation text"/>
    <w:basedOn w:val="Normal"/>
    <w:link w:val="CommentTextChar"/>
    <w:uiPriority w:val="99"/>
    <w:semiHidden/>
    <w:rsid w:val="009D0C9E"/>
    <w:pPr>
      <w:spacing w:after="200"/>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9D0C9E"/>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9D0C9E"/>
    <w:rPr>
      <w:b/>
      <w:bCs/>
    </w:rPr>
  </w:style>
  <w:style w:type="character" w:customStyle="1" w:styleId="CommentSubjectChar">
    <w:name w:val="Comment Subject Char"/>
    <w:basedOn w:val="CommentTextChar"/>
    <w:link w:val="CommentSubject"/>
    <w:uiPriority w:val="99"/>
    <w:semiHidden/>
    <w:rsid w:val="009D0C9E"/>
    <w:rPr>
      <w:b/>
      <w:bCs/>
    </w:rPr>
  </w:style>
  <w:style w:type="character" w:customStyle="1" w:styleId="longtext">
    <w:name w:val="long_text"/>
    <w:basedOn w:val="DefaultParagraphFont"/>
    <w:rsid w:val="009D0C9E"/>
  </w:style>
  <w:style w:type="character" w:customStyle="1" w:styleId="mediumtext">
    <w:name w:val="medium_text"/>
    <w:basedOn w:val="DefaultParagraphFont"/>
    <w:rsid w:val="009D0C9E"/>
  </w:style>
  <w:style w:type="character" w:customStyle="1" w:styleId="mw-headline">
    <w:name w:val="mw-headline"/>
    <w:basedOn w:val="DefaultParagraphFont"/>
    <w:rsid w:val="009D0C9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1982" TargetMode="External"/><Relationship Id="rId13" Type="http://schemas.openxmlformats.org/officeDocument/2006/relationships/hyperlink" Target="http://id.wikipedia.org/wiki/%20Majalah_Temp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swandayani@yahoo.com" TargetMode="External"/><Relationship Id="rId12" Type="http://schemas.openxmlformats.org/officeDocument/2006/relationships/hyperlink" Target="http://id.wikipedia.org/wiki/199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e.wikipedia.org/wiki/Berliner_B%C3%A4r_%28BZ-Kulturpreis%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6_Oktober" TargetMode="External"/><Relationship Id="rId5" Type="http://schemas.openxmlformats.org/officeDocument/2006/relationships/footnotes" Target="footnotes.xml"/><Relationship Id="rId15" Type="http://schemas.openxmlformats.org/officeDocument/2006/relationships/hyperlink" Target="http://de.wikipedia.org/wiki/Pour_le_M%C3%A9rite" TargetMode="External"/><Relationship Id="rId10" Type="http://schemas.openxmlformats.org/officeDocument/2006/relationships/hyperlink" Target="http://id.wikipedia.org/wiki/19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d.wikipedia.org/wiki/21_Juni"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Sheet1!$B$4</c:f>
              <c:strCache>
                <c:ptCount val="1"/>
                <c:pt idx="0">
                  <c:v>Kompas</c:v>
                </c:pt>
              </c:strCache>
            </c:strRef>
          </c:tx>
          <c:cat>
            <c:numRef>
              <c:f>Sheet1!$C$3:$J$3</c:f>
              <c:numCache>
                <c:formatCode>General</c:formatCode>
                <c:ptCount val="8"/>
                <c:pt idx="0">
                  <c:v>2000</c:v>
                </c:pt>
                <c:pt idx="1">
                  <c:v>2001</c:v>
                </c:pt>
                <c:pt idx="2">
                  <c:v>2002</c:v>
                </c:pt>
                <c:pt idx="3">
                  <c:v>2003</c:v>
                </c:pt>
                <c:pt idx="4">
                  <c:v>2004</c:v>
                </c:pt>
                <c:pt idx="5">
                  <c:v>2005</c:v>
                </c:pt>
                <c:pt idx="6">
                  <c:v>2006</c:v>
                </c:pt>
                <c:pt idx="7">
                  <c:v>2007</c:v>
                </c:pt>
              </c:numCache>
            </c:numRef>
          </c:cat>
          <c:val>
            <c:numRef>
              <c:f>Sheet1!$C$4:$J$4</c:f>
              <c:numCache>
                <c:formatCode>General</c:formatCode>
                <c:ptCount val="8"/>
                <c:pt idx="0">
                  <c:v>0</c:v>
                </c:pt>
                <c:pt idx="1">
                  <c:v>1</c:v>
                </c:pt>
                <c:pt idx="2">
                  <c:v>2</c:v>
                </c:pt>
                <c:pt idx="3">
                  <c:v>3</c:v>
                </c:pt>
                <c:pt idx="4">
                  <c:v>2</c:v>
                </c:pt>
                <c:pt idx="5">
                  <c:v>3</c:v>
                </c:pt>
                <c:pt idx="6">
                  <c:v>2</c:v>
                </c:pt>
                <c:pt idx="7">
                  <c:v>0</c:v>
                </c:pt>
              </c:numCache>
            </c:numRef>
          </c:val>
        </c:ser>
        <c:ser>
          <c:idx val="1"/>
          <c:order val="1"/>
          <c:tx>
            <c:strRef>
              <c:f>Sheet1!$B$5</c:f>
              <c:strCache>
                <c:ptCount val="1"/>
                <c:pt idx="0">
                  <c:v>Tempo</c:v>
                </c:pt>
              </c:strCache>
            </c:strRef>
          </c:tx>
          <c:cat>
            <c:numRef>
              <c:f>Sheet1!$C$3:$J$3</c:f>
              <c:numCache>
                <c:formatCode>General</c:formatCode>
                <c:ptCount val="8"/>
                <c:pt idx="0">
                  <c:v>2000</c:v>
                </c:pt>
                <c:pt idx="1">
                  <c:v>2001</c:v>
                </c:pt>
                <c:pt idx="2">
                  <c:v>2002</c:v>
                </c:pt>
                <c:pt idx="3">
                  <c:v>2003</c:v>
                </c:pt>
                <c:pt idx="4">
                  <c:v>2004</c:v>
                </c:pt>
                <c:pt idx="5">
                  <c:v>2005</c:v>
                </c:pt>
                <c:pt idx="6">
                  <c:v>2006</c:v>
                </c:pt>
                <c:pt idx="7">
                  <c:v>2007</c:v>
                </c:pt>
              </c:numCache>
            </c:numRef>
          </c:cat>
          <c:val>
            <c:numRef>
              <c:f>Sheet1!$C$5:$J$5</c:f>
              <c:numCache>
                <c:formatCode>General</c:formatCode>
                <c:ptCount val="8"/>
                <c:pt idx="0">
                  <c:v>1</c:v>
                </c:pt>
                <c:pt idx="1">
                  <c:v>1</c:v>
                </c:pt>
                <c:pt idx="2">
                  <c:v>0</c:v>
                </c:pt>
                <c:pt idx="3">
                  <c:v>1</c:v>
                </c:pt>
                <c:pt idx="4">
                  <c:v>1</c:v>
                </c:pt>
                <c:pt idx="5">
                  <c:v>1</c:v>
                </c:pt>
                <c:pt idx="6">
                  <c:v>2</c:v>
                </c:pt>
                <c:pt idx="7">
                  <c:v>0</c:v>
                </c:pt>
              </c:numCache>
            </c:numRef>
          </c:val>
        </c:ser>
        <c:axId val="183060736"/>
        <c:axId val="183087104"/>
      </c:barChart>
      <c:catAx>
        <c:axId val="183060736"/>
        <c:scaling>
          <c:orientation val="minMax"/>
        </c:scaling>
        <c:axPos val="b"/>
        <c:numFmt formatCode="General" sourceLinked="1"/>
        <c:tickLblPos val="nextTo"/>
        <c:crossAx val="183087104"/>
        <c:crosses val="autoZero"/>
        <c:auto val="1"/>
        <c:lblAlgn val="ctr"/>
        <c:lblOffset val="100"/>
      </c:catAx>
      <c:valAx>
        <c:axId val="183087104"/>
        <c:scaling>
          <c:orientation val="minMax"/>
        </c:scaling>
        <c:axPos val="l"/>
        <c:majorGridlines/>
        <c:numFmt formatCode="General" sourceLinked="1"/>
        <c:tickLblPos val="nextTo"/>
        <c:crossAx val="18306073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11450</Words>
  <Characters>65268</Characters>
  <Application>Microsoft Office Word</Application>
  <DocSecurity>0</DocSecurity>
  <Lines>543</Lines>
  <Paragraphs>153</Paragraphs>
  <ScaleCrop>false</ScaleCrop>
  <Company/>
  <LinksUpToDate>false</LinksUpToDate>
  <CharactersWithSpaces>76565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2011-11-15T03:22:00Z</dcterms:created>
  <dcterms:modified xsi:type="dcterms:W3CDTF">2011-11-15T03:26:00Z</dcterms:modified>
</cp:coreProperties>
</file>