
<file path=[Content_Types].xml><?xml version="1.0" encoding="utf-8"?>
<Types xmlns="http://schemas.openxmlformats.org/package/2006/content-types">
  <Override PartName="/word/theme/themeOverride4.xml" ContentType="application/vnd.openxmlformats-officedocument.themeOverride+xml"/>
  <Override PartName="/word/theme/themeOverride5.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theme/themeOverride6.xml" ContentType="application/vnd.openxmlformats-officedocument.themeOverride+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7C2" w:rsidRDefault="00AD07C2" w:rsidP="00AD07C2">
      <w:pPr>
        <w:rPr>
          <w:b/>
        </w:rPr>
      </w:pPr>
      <w:r>
        <w:rPr>
          <w:b/>
        </w:rPr>
        <w:t>ARTIKEL HASIL PENELITIAN</w:t>
      </w:r>
    </w:p>
    <w:p w:rsidR="00AD07C2" w:rsidRDefault="00AD07C2" w:rsidP="00AD07C2">
      <w:pPr>
        <w:rPr>
          <w:b/>
        </w:rPr>
      </w:pPr>
    </w:p>
    <w:p w:rsidR="00807D7C" w:rsidRDefault="00807D7C" w:rsidP="00807D7C">
      <w:pPr>
        <w:jc w:val="center"/>
        <w:rPr>
          <w:b/>
        </w:rPr>
      </w:pPr>
      <w:r w:rsidRPr="00807D7C">
        <w:rPr>
          <w:b/>
        </w:rPr>
        <w:t xml:space="preserve">MODEL PENELITIAN KERJASAMA INSTITUSI DALAM </w:t>
      </w:r>
      <w:r w:rsidRPr="00807D7C">
        <w:rPr>
          <w:b/>
          <w:lang w:val="fi-FI"/>
        </w:rPr>
        <w:t xml:space="preserve">PEMANTAUAN </w:t>
      </w:r>
      <w:r w:rsidRPr="00807D7C">
        <w:rPr>
          <w:b/>
        </w:rPr>
        <w:t xml:space="preserve">STANDAR NASIONAL PENDIDIKAN (SNP) SEBAGAI BASIS DATA UNTUK PENGEMBANGAN </w:t>
      </w:r>
      <w:r w:rsidRPr="00807D7C">
        <w:rPr>
          <w:b/>
          <w:i/>
        </w:rPr>
        <w:t>GRAND DESIGN</w:t>
      </w:r>
      <w:r w:rsidRPr="00807D7C">
        <w:rPr>
          <w:b/>
        </w:rPr>
        <w:t xml:space="preserve"> PENDIDIKAN DI WILAYAH OTONOMI MENUJU TERCAPAINYA </w:t>
      </w:r>
      <w:r w:rsidRPr="00807D7C">
        <w:rPr>
          <w:b/>
          <w:i/>
        </w:rPr>
        <w:t>MILLENIUM DEVELOPMENT GOALS</w:t>
      </w:r>
      <w:r w:rsidRPr="00807D7C">
        <w:rPr>
          <w:b/>
        </w:rPr>
        <w:t xml:space="preserve"> (MDGs)</w:t>
      </w:r>
    </w:p>
    <w:p w:rsidR="00807D7C" w:rsidRDefault="00807D7C" w:rsidP="00807D7C">
      <w:pPr>
        <w:jc w:val="center"/>
        <w:rPr>
          <w:b/>
        </w:rPr>
      </w:pPr>
    </w:p>
    <w:p w:rsidR="00807D7C" w:rsidRPr="00807D7C" w:rsidRDefault="00807D7C" w:rsidP="00807D7C">
      <w:pPr>
        <w:jc w:val="center"/>
      </w:pPr>
      <w:r w:rsidRPr="00807D7C">
        <w:t>Oleh:</w:t>
      </w:r>
    </w:p>
    <w:p w:rsidR="00807D7C" w:rsidRDefault="00807D7C" w:rsidP="00807D7C">
      <w:pPr>
        <w:jc w:val="center"/>
      </w:pPr>
      <w:r w:rsidRPr="00807D7C">
        <w:t>Dadan Rosana, Purwanti Widhie Hastuti, Susilowati</w:t>
      </w:r>
    </w:p>
    <w:p w:rsidR="00807D7C" w:rsidRPr="00807D7C" w:rsidRDefault="00807D7C" w:rsidP="00807D7C">
      <w:pPr>
        <w:jc w:val="center"/>
      </w:pPr>
      <w:r>
        <w:t>Program Studi Pendidikan IPA FMIPA UNY, danrosana.uny@gmail.com</w:t>
      </w:r>
    </w:p>
    <w:p w:rsidR="00807D7C" w:rsidRPr="00F22F78" w:rsidRDefault="00807D7C" w:rsidP="00807D7C">
      <w:pPr>
        <w:jc w:val="both"/>
        <w:rPr>
          <w:bCs/>
        </w:rPr>
      </w:pPr>
    </w:p>
    <w:p w:rsidR="00807D7C" w:rsidRDefault="00807D7C" w:rsidP="00807D7C">
      <w:pPr>
        <w:spacing w:line="360" w:lineRule="auto"/>
        <w:jc w:val="both"/>
        <w:rPr>
          <w:b/>
          <w:bCs/>
        </w:rPr>
      </w:pPr>
      <w:r>
        <w:rPr>
          <w:b/>
          <w:bCs/>
        </w:rPr>
        <w:t xml:space="preserve">Abstrak </w:t>
      </w:r>
    </w:p>
    <w:p w:rsidR="006D4468" w:rsidRDefault="006D4468" w:rsidP="006D4468">
      <w:pPr>
        <w:ind w:left="-90" w:right="-270" w:firstLine="540"/>
        <w:jc w:val="both"/>
      </w:pPr>
      <w:r w:rsidRPr="00DD2E97">
        <w:t xml:space="preserve">Salah </w:t>
      </w:r>
      <w:proofErr w:type="gramStart"/>
      <w:r w:rsidRPr="00DD2E97">
        <w:t>satu  tantangan</w:t>
      </w:r>
      <w:proofErr w:type="gramEnd"/>
      <w:r w:rsidRPr="00DD2E97">
        <w:t xml:space="preserve"> yang dihadapi bangsa Indonesia dalam melaksanakan pembangunan pendidikan adalah memenuhi komitmen global untuk pencapaian sasaran-sasaran </w:t>
      </w:r>
      <w:r w:rsidRPr="00DD2E97">
        <w:rPr>
          <w:i/>
          <w:iCs/>
        </w:rPr>
        <w:t>Millenium Development Goals (MDGs).</w:t>
      </w:r>
      <w:r w:rsidRPr="00DD2E97">
        <w:rPr>
          <w:iCs/>
        </w:rPr>
        <w:t xml:space="preserve"> </w:t>
      </w:r>
      <w:proofErr w:type="gramStart"/>
      <w:r w:rsidRPr="00DD2E97">
        <w:rPr>
          <w:iCs/>
        </w:rPr>
        <w:t xml:space="preserve">Karena itu peranan UNY </w:t>
      </w:r>
      <w:r w:rsidRPr="00DD2E97">
        <w:t xml:space="preserve">sebagai bagian dari </w:t>
      </w:r>
      <w:r w:rsidRPr="00DD2E97">
        <w:rPr>
          <w:i/>
        </w:rPr>
        <w:t>magistravum schoolarum,</w:t>
      </w:r>
      <w:r w:rsidRPr="00DD2E97">
        <w:t xml:space="preserve"> dituntut agar </w:t>
      </w:r>
      <w:r w:rsidRPr="00DD2E97">
        <w:rPr>
          <w:i/>
          <w:iCs/>
        </w:rPr>
        <w:t>bestpractice</w:t>
      </w:r>
      <w:r w:rsidRPr="00DD2E97">
        <w:rPr>
          <w:iCs/>
        </w:rPr>
        <w:t xml:space="preserve"> dalam bidang pendidikan, maka kerjasama strategis perlu dilakukan UNY dengan Pemerintah Daerah sebagai wilayah otonomi.</w:t>
      </w:r>
      <w:proofErr w:type="gramEnd"/>
      <w:r w:rsidRPr="00DD2E97">
        <w:rPr>
          <w:iCs/>
        </w:rPr>
        <w:t xml:space="preserve"> </w:t>
      </w:r>
      <w:r w:rsidRPr="00DD2E97">
        <w:t xml:space="preserve">Karena itu, tujuan dari penelitian ini adalah; (1) Menghasilkan model kerjasama institusi sebagai model </w:t>
      </w:r>
      <w:r w:rsidRPr="00DD2E97">
        <w:rPr>
          <w:i/>
        </w:rPr>
        <w:t>bestpractice</w:t>
      </w:r>
      <w:r w:rsidRPr="00DD2E97">
        <w:t xml:space="preserve"> bagi implementasi dan penguatan peran strategis UNY, sehingga dapat merealisasikan tercapainya sasaran </w:t>
      </w:r>
      <w:r w:rsidRPr="00DD2E97">
        <w:rPr>
          <w:i/>
        </w:rPr>
        <w:t xml:space="preserve">millenium development goals </w:t>
      </w:r>
      <w:r w:rsidRPr="00DD2E97">
        <w:t xml:space="preserve">(MDGs), (2) Menggambarkan kondisi saat ini dan trend masa mendatang pendidikan dan kebudayaan, baik pada skala nasional maupun skala regional Kabupaten Bulungan, (3) Mendapatkan data mengenai tingkat penerapan dan pencapaian Standar Nasional Pendidikan di Kabupaten Bulungan, (4) </w:t>
      </w:r>
      <w:r>
        <w:t>M</w:t>
      </w:r>
      <w:r w:rsidRPr="00DD2E97">
        <w:t>engint</w:t>
      </w:r>
      <w:r>
        <w:t xml:space="preserve">egrasikan </w:t>
      </w:r>
      <w:r w:rsidRPr="00DD2E97">
        <w:t xml:space="preserve">pelaksanaan pembangunan bidang pendidikan baik pada tataran nasional, </w:t>
      </w:r>
      <w:r>
        <w:t>p</w:t>
      </w:r>
      <w:r w:rsidRPr="00DD2E97">
        <w:t>ro</w:t>
      </w:r>
      <w:r>
        <w:t>v</w:t>
      </w:r>
      <w:r w:rsidRPr="00DD2E97">
        <w:t>insi maupun pada tataran Kabupaten Bulungan, (5) Memberikan referensi dalam menyusun Rencana Strategis (Renstra) bidang pendidikan</w:t>
      </w:r>
      <w:r>
        <w:t>.</w:t>
      </w:r>
    </w:p>
    <w:p w:rsidR="006D4468" w:rsidRPr="00DD2E97" w:rsidRDefault="006D4468" w:rsidP="006D4468">
      <w:pPr>
        <w:ind w:left="-90" w:right="-270" w:firstLine="540"/>
        <w:jc w:val="both"/>
        <w:rPr>
          <w:lang w:val="es-ES"/>
        </w:rPr>
      </w:pPr>
      <w:r w:rsidRPr="00DD2E97">
        <w:rPr>
          <w:lang w:val="es-ES"/>
        </w:rPr>
        <w:t xml:space="preserve">Metode penelitian yang digunakan adalah </w:t>
      </w:r>
      <w:r w:rsidRPr="00DD2E97">
        <w:rPr>
          <w:i/>
          <w:lang w:val="es-ES"/>
        </w:rPr>
        <w:t>Research and Development</w:t>
      </w:r>
      <w:r w:rsidRPr="00DD2E97">
        <w:rPr>
          <w:lang w:val="es-ES"/>
        </w:rPr>
        <w:t xml:space="preserve"> (R&amp;D) dengan menggunakan Lima Fase Perancangan </w:t>
      </w:r>
      <w:r w:rsidRPr="00DD2E97">
        <w:t xml:space="preserve">Kegiatan </w:t>
      </w:r>
      <w:r w:rsidRPr="00DD2E97">
        <w:rPr>
          <w:lang w:val="es-ES"/>
        </w:rPr>
        <w:t>Model Spiral diadaptasi dari  ‘</w:t>
      </w:r>
      <w:r w:rsidRPr="00DD2E97">
        <w:rPr>
          <w:i/>
          <w:lang w:val="es-ES"/>
        </w:rPr>
        <w:t>Five phases of instructional design</w:t>
      </w:r>
      <w:r w:rsidRPr="00DD2E97">
        <w:rPr>
          <w:lang w:val="es-ES"/>
        </w:rPr>
        <w:t xml:space="preserve">’ dari Cennamo dan Kalk, (2005:6). Dalam model spiral ini dikenal 5 (lima) fase pengembangan yakni: (1) definisi </w:t>
      </w:r>
      <w:r w:rsidRPr="00DD2E97">
        <w:rPr>
          <w:i/>
          <w:lang w:val="es-ES"/>
        </w:rPr>
        <w:t>(define),</w:t>
      </w:r>
      <w:r w:rsidRPr="00DD2E97">
        <w:rPr>
          <w:lang w:val="es-ES"/>
        </w:rPr>
        <w:t xml:space="preserve"> (2) desain </w:t>
      </w:r>
      <w:r w:rsidRPr="00DD2E97">
        <w:rPr>
          <w:i/>
          <w:lang w:val="es-ES"/>
        </w:rPr>
        <w:t>(design),</w:t>
      </w:r>
      <w:r w:rsidRPr="00DD2E97">
        <w:rPr>
          <w:lang w:val="es-ES"/>
        </w:rPr>
        <w:t xml:space="preserve"> (3) peragaan (</w:t>
      </w:r>
      <w:r w:rsidRPr="00DD2E97">
        <w:rPr>
          <w:i/>
          <w:lang w:val="es-ES"/>
        </w:rPr>
        <w:t>demonstrate)</w:t>
      </w:r>
      <w:r w:rsidRPr="00DD2E97">
        <w:rPr>
          <w:lang w:val="es-ES"/>
        </w:rPr>
        <w:t xml:space="preserve">, (4) pengembangan </w:t>
      </w:r>
      <w:r w:rsidRPr="00DD2E97">
        <w:rPr>
          <w:i/>
          <w:lang w:val="es-ES"/>
        </w:rPr>
        <w:t>(develop),</w:t>
      </w:r>
      <w:r w:rsidRPr="00DD2E97">
        <w:rPr>
          <w:lang w:val="es-ES"/>
        </w:rPr>
        <w:t xml:space="preserve"> dan (5) penyajian </w:t>
      </w:r>
      <w:r w:rsidRPr="00DD2E97">
        <w:rPr>
          <w:i/>
          <w:lang w:val="es-ES"/>
        </w:rPr>
        <w:t>(deliver).</w:t>
      </w:r>
      <w:r w:rsidRPr="00DD2E97">
        <w:rPr>
          <w:lang w:val="es-ES"/>
        </w:rPr>
        <w:t xml:space="preserve"> Hasil penelitian yang dilakukan melalui pemantauan terhadap sosialisasi, ketersediaan dan keterlaksanaan Stándar Nasional Pendidikan menunjukkan bahwa; (1) </w:t>
      </w:r>
      <w:r w:rsidRPr="00DD2E97">
        <w:rPr>
          <w:lang w:val="fi-FI"/>
        </w:rPr>
        <w:t xml:space="preserve">ketersediaan dokumen tentang standar beserta dokumen-dokumen pendukungnya di sekolah dan unit-unit kerja yang terkait masih belum maksimal, hanya 67% responden  yang menyatakan bahwa dokumen SNP tersedia di sekolahnya, (2) </w:t>
      </w:r>
      <w:r w:rsidRPr="00DD2E97">
        <w:t xml:space="preserve">Sekolah yang telah memiliki dokumen KTSP secara lengkap (tujuan pendidikan, muatan kurikulum, kalender pendidikan, dan silabus) tidak lebih dari 78%, yang bisa diartikan bahwa yang telah melaksanakan KTSP secara penuh baru 78%. (3) </w:t>
      </w:r>
      <w:r w:rsidRPr="00DD2E97">
        <w:rPr>
          <w:lang w:val="fi-FI"/>
        </w:rPr>
        <w:t xml:space="preserve">Standar SDM masih jauh untuk bisa terpenuhi baik Standar Kualifikasi Akademik (TK 15%; SD 30%; SMP 70%; SMA 90%) maupun Standar Kompetensinya (dihitung dari yang telah memperoleh sertifikat pendidik, hanya 16% guru dari semua jenjang pendidikan, dan menurut hasil analisis data pemantauan, </w:t>
      </w:r>
      <w:r w:rsidRPr="00DD2E97">
        <w:t xml:space="preserve">guru yang telah menguasai semua sub-kompetensi dalam;  pedagogis (42%),  kepribadian (76%), </w:t>
      </w:r>
      <w:r w:rsidRPr="00DD2E97">
        <w:rPr>
          <w:lang w:val="sv-SE"/>
        </w:rPr>
        <w:t xml:space="preserve">kompetensi sosial (75%), dan (d) </w:t>
      </w:r>
      <w:r w:rsidRPr="00DD2E97">
        <w:t>kompetensi profesional</w:t>
      </w:r>
      <w:r w:rsidRPr="00DD2E97">
        <w:rPr>
          <w:lang w:val="sv-SE"/>
        </w:rPr>
        <w:t xml:space="preserve"> (</w:t>
      </w:r>
      <w:r w:rsidRPr="00DD2E97">
        <w:t>39%)</w:t>
      </w:r>
      <w:r w:rsidRPr="00DD2E97">
        <w:rPr>
          <w:lang w:val="fi-FI"/>
        </w:rPr>
        <w:t>. Berdasarkan data-data pemantauan ini maka selanjutnya akan dikembangankan rancangan grand design pendidikan Kabupaten Bulungan pada tahap berikutnya.</w:t>
      </w:r>
    </w:p>
    <w:p w:rsidR="006D4468" w:rsidRPr="00DD2E97" w:rsidRDefault="006D4468" w:rsidP="006D4468">
      <w:pPr>
        <w:ind w:left="-90" w:right="-270" w:firstLine="540"/>
        <w:jc w:val="both"/>
        <w:rPr>
          <w:lang w:val="es-ES"/>
        </w:rPr>
      </w:pPr>
    </w:p>
    <w:p w:rsidR="006D4468" w:rsidRDefault="006D4468" w:rsidP="006D4468">
      <w:pPr>
        <w:ind w:left="-90" w:right="-270"/>
        <w:jc w:val="both"/>
        <w:rPr>
          <w:lang w:val="es-ES"/>
        </w:rPr>
      </w:pPr>
      <w:r w:rsidRPr="00DD2E97">
        <w:rPr>
          <w:b/>
          <w:lang w:val="es-ES"/>
        </w:rPr>
        <w:t>Kata Kunci:</w:t>
      </w:r>
      <w:r w:rsidRPr="00DD2E97">
        <w:rPr>
          <w:lang w:val="es-ES"/>
        </w:rPr>
        <w:t xml:space="preserve"> MDGs, SNP, pemantauan, </w:t>
      </w:r>
      <w:r w:rsidRPr="00DD2E97">
        <w:rPr>
          <w:i/>
          <w:lang w:val="es-ES"/>
        </w:rPr>
        <w:t>grand design</w:t>
      </w:r>
      <w:r w:rsidRPr="00DD2E97">
        <w:rPr>
          <w:lang w:val="es-ES"/>
        </w:rPr>
        <w:t xml:space="preserve"> pendidikan</w:t>
      </w:r>
    </w:p>
    <w:p w:rsidR="0077600B" w:rsidRDefault="0077600B" w:rsidP="0077600B">
      <w:pPr>
        <w:ind w:firstLine="360"/>
        <w:jc w:val="both"/>
        <w:rPr>
          <w:lang w:val="es-ES"/>
        </w:rPr>
      </w:pPr>
    </w:p>
    <w:p w:rsidR="00B570F5" w:rsidRDefault="00B570F5" w:rsidP="00B570F5">
      <w:pPr>
        <w:spacing w:line="360" w:lineRule="auto"/>
        <w:rPr>
          <w:b/>
          <w:bCs/>
        </w:rPr>
      </w:pPr>
      <w:r w:rsidRPr="001D7C1C">
        <w:rPr>
          <w:b/>
          <w:bCs/>
        </w:rPr>
        <w:lastRenderedPageBreak/>
        <w:t>PENDAHULUAN</w:t>
      </w:r>
    </w:p>
    <w:p w:rsidR="00B570F5" w:rsidRPr="00D528C5" w:rsidRDefault="00B570F5" w:rsidP="00B570F5">
      <w:pPr>
        <w:pStyle w:val="Default"/>
        <w:spacing w:line="360" w:lineRule="auto"/>
        <w:ind w:left="360" w:firstLine="540"/>
        <w:jc w:val="both"/>
        <w:rPr>
          <w:rFonts w:ascii="Times New Roman" w:hAnsi="Times New Roman" w:cs="Times New Roman"/>
          <w:iCs/>
          <w:color w:val="auto"/>
        </w:rPr>
      </w:pPr>
      <w:r w:rsidRPr="00D528C5">
        <w:rPr>
          <w:rFonts w:ascii="Times New Roman" w:hAnsi="Times New Roman" w:cs="Times New Roman"/>
          <w:color w:val="auto"/>
        </w:rPr>
        <w:t xml:space="preserve">Renstra Kemdiknas 2010-2014 merumuskan beberapa paradigma penyelenggaraan pendidikan yang meliputi: pemberdayaan manusia seutuhnya, pembelajaran sepanjang hayat berpusat pada peserta didik, pendidikan untuk semua, dan pendidikan untuk perkembangan, pengembangan, dan/atau pembangunan berkelanjutan. Salah satu  tantangan yang dihadapi dalam melaksanakan pembangunan pendidikan adalah memenuhi komitmen global untuk pencapaian sasaran-sasaran </w:t>
      </w:r>
      <w:r w:rsidRPr="00D528C5">
        <w:rPr>
          <w:rFonts w:ascii="Times New Roman" w:hAnsi="Times New Roman" w:cs="Times New Roman"/>
          <w:i/>
          <w:iCs/>
          <w:color w:val="auto"/>
        </w:rPr>
        <w:t xml:space="preserve">Millenium Development Goals (MDGs), Education For All (EFA), </w:t>
      </w:r>
      <w:r>
        <w:rPr>
          <w:rFonts w:ascii="Times New Roman" w:hAnsi="Times New Roman" w:cs="Times New Roman"/>
          <w:i/>
          <w:iCs/>
          <w:color w:val="auto"/>
        </w:rPr>
        <w:t xml:space="preserve">Education for All, </w:t>
      </w:r>
      <w:r w:rsidRPr="00D528C5">
        <w:rPr>
          <w:rFonts w:ascii="Times New Roman" w:hAnsi="Times New Roman" w:cs="Times New Roman"/>
          <w:color w:val="auto"/>
        </w:rPr>
        <w:t xml:space="preserve">dan </w:t>
      </w:r>
      <w:r w:rsidRPr="00D528C5">
        <w:rPr>
          <w:rFonts w:ascii="Times New Roman" w:hAnsi="Times New Roman" w:cs="Times New Roman"/>
          <w:i/>
          <w:iCs/>
          <w:color w:val="auto"/>
        </w:rPr>
        <w:t>Education for Sustainable Development (EfSD).</w:t>
      </w:r>
    </w:p>
    <w:p w:rsidR="00B570F5" w:rsidRPr="00D528C5" w:rsidRDefault="00B570F5" w:rsidP="006D4468">
      <w:pPr>
        <w:pStyle w:val="Default"/>
        <w:spacing w:line="360" w:lineRule="auto"/>
        <w:ind w:left="360" w:firstLine="540"/>
        <w:jc w:val="both"/>
        <w:rPr>
          <w:rFonts w:ascii="Times New Roman" w:hAnsi="Times New Roman" w:cs="Times New Roman"/>
          <w:color w:val="auto"/>
        </w:rPr>
      </w:pPr>
      <w:r w:rsidRPr="00D528C5">
        <w:rPr>
          <w:rStyle w:val="longtext"/>
          <w:color w:val="auto"/>
          <w:lang w:val="fi-FI"/>
        </w:rPr>
        <w:t xml:space="preserve">Millenium Development Goals (MDGs) merupakan delapan tujuan pembangunan internasional yang telah disepakati oleh 192 negara anggota Perserikatan Bangsa-Bangsa </w:t>
      </w:r>
      <w:r w:rsidRPr="00D528C5">
        <w:rPr>
          <w:rStyle w:val="longtext"/>
          <w:color w:val="auto"/>
        </w:rPr>
        <w:t xml:space="preserve">termasuk Indonesia </w:t>
      </w:r>
      <w:r w:rsidRPr="00D528C5">
        <w:rPr>
          <w:rStyle w:val="longtext"/>
          <w:color w:val="auto"/>
          <w:lang w:val="fi-FI"/>
        </w:rPr>
        <w:t xml:space="preserve">dan sedikitnya 23 organisasi internasional. MDGs memiliki delapan capaian yang harus terlaksana pada tahun 2015. </w:t>
      </w:r>
    </w:p>
    <w:p w:rsidR="006D4468" w:rsidRDefault="00B570F5" w:rsidP="00B570F5">
      <w:pPr>
        <w:pStyle w:val="Default"/>
        <w:spacing w:line="360" w:lineRule="auto"/>
        <w:ind w:left="360" w:firstLine="540"/>
        <w:jc w:val="both"/>
        <w:rPr>
          <w:rFonts w:ascii="Times New Roman" w:hAnsi="Times New Roman" w:cs="Times New Roman"/>
          <w:lang w:val="en-US"/>
        </w:rPr>
      </w:pPr>
      <w:r>
        <w:rPr>
          <w:rFonts w:ascii="Times New Roman" w:hAnsi="Times New Roman" w:cs="Times New Roman"/>
          <w:iCs/>
        </w:rPr>
        <w:t>Terkait dengan  tujuan pembangunan nasional yang dituangkan dalam</w:t>
      </w:r>
      <w:r w:rsidRPr="00E86204">
        <w:rPr>
          <w:rFonts w:ascii="Times New Roman" w:hAnsi="Times New Roman" w:cs="Times New Roman"/>
        </w:rPr>
        <w:t xml:space="preserve"> </w:t>
      </w:r>
      <w:r w:rsidRPr="0060754D">
        <w:rPr>
          <w:rFonts w:ascii="Times New Roman" w:hAnsi="Times New Roman" w:cs="Times New Roman"/>
        </w:rPr>
        <w:t xml:space="preserve">Renstra Kemdiknas 2010-2014 </w:t>
      </w:r>
      <w:r>
        <w:rPr>
          <w:rFonts w:ascii="Times New Roman" w:hAnsi="Times New Roman" w:cs="Times New Roman"/>
        </w:rPr>
        <w:t>dan komitmen dengan sasaran pembangunan global (MDGs dan EfDS) tersebut, maka</w:t>
      </w:r>
      <w:r>
        <w:rPr>
          <w:rFonts w:ascii="Times New Roman" w:hAnsi="Times New Roman" w:cs="Times New Roman"/>
          <w:iCs/>
        </w:rPr>
        <w:t xml:space="preserve"> salah satu tantangan bagi Universitas Negeri Yogyakarta sebagai salah satu Institusi LPTK (Lembaga Pendidikan Tenaga Kependidikan) yang terkemuka di Indonesia adalah mampu mengimplementasikannya dalam bidang pendidikan. </w:t>
      </w:r>
      <w:r w:rsidRPr="001A1F81">
        <w:rPr>
          <w:rFonts w:ascii="Times New Roman" w:hAnsi="Times New Roman" w:cs="Times New Roman"/>
        </w:rPr>
        <w:t xml:space="preserve">UNY sebagai bagian dari </w:t>
      </w:r>
      <w:r w:rsidRPr="001A1F81">
        <w:rPr>
          <w:rFonts w:ascii="Times New Roman" w:hAnsi="Times New Roman" w:cs="Times New Roman"/>
          <w:i/>
        </w:rPr>
        <w:t>magistravum schoolarum,</w:t>
      </w:r>
      <w:r w:rsidRPr="001A1F81">
        <w:rPr>
          <w:rFonts w:ascii="Times New Roman" w:hAnsi="Times New Roman" w:cs="Times New Roman"/>
        </w:rPr>
        <w:t xml:space="preserve"> yaitu lembaga terhormat yang di dalamnya adalah sekumpulan ilmuwan, cendekiawan, dan mahasiswa. </w:t>
      </w:r>
    </w:p>
    <w:p w:rsidR="00B570F5" w:rsidRPr="006D4468" w:rsidRDefault="00B570F5" w:rsidP="006D4468">
      <w:pPr>
        <w:pStyle w:val="Default"/>
        <w:spacing w:line="360" w:lineRule="auto"/>
        <w:ind w:left="360" w:firstLine="540"/>
        <w:jc w:val="both"/>
        <w:rPr>
          <w:rFonts w:ascii="Times New Roman" w:hAnsi="Times New Roman" w:cs="Times New Roman"/>
          <w:lang w:val="en-US"/>
        </w:rPr>
      </w:pPr>
      <w:r w:rsidRPr="001A1F81">
        <w:rPr>
          <w:rFonts w:ascii="Times New Roman" w:hAnsi="Times New Roman" w:cs="Times New Roman"/>
          <w:iCs/>
        </w:rPr>
        <w:t xml:space="preserve">Tantangan ini tentu saja harus dijawab tidak hanya sekedar melalui pengembangan keilmuan yang sifatnya teoritik, tetapi harus mengarah pada upaya menghasilkan </w:t>
      </w:r>
      <w:r w:rsidRPr="001A1F81">
        <w:rPr>
          <w:rFonts w:ascii="Times New Roman" w:hAnsi="Times New Roman" w:cs="Times New Roman"/>
          <w:i/>
          <w:iCs/>
        </w:rPr>
        <w:t>bestpractice</w:t>
      </w:r>
      <w:r w:rsidRPr="001A1F81">
        <w:rPr>
          <w:rFonts w:ascii="Times New Roman" w:hAnsi="Times New Roman" w:cs="Times New Roman"/>
          <w:iCs/>
        </w:rPr>
        <w:t xml:space="preserve"> yang dapat dijadikan model unggulan yang sekaligus memperkokoh peranan UNY secara Nasional. </w:t>
      </w:r>
      <w:r>
        <w:rPr>
          <w:rFonts w:ascii="Times New Roman" w:hAnsi="Times New Roman" w:cs="Times New Roman"/>
          <w:iCs/>
        </w:rPr>
        <w:t xml:space="preserve">Untuk itu diperlukan program penelitian unggulan yang berorientasi pada upaya menghasilkan </w:t>
      </w:r>
      <w:r w:rsidRPr="001A1F81">
        <w:rPr>
          <w:rFonts w:ascii="Times New Roman" w:hAnsi="Times New Roman" w:cs="Times New Roman"/>
          <w:i/>
          <w:iCs/>
        </w:rPr>
        <w:t>bestpractice</w:t>
      </w:r>
      <w:r>
        <w:rPr>
          <w:rFonts w:ascii="Times New Roman" w:hAnsi="Times New Roman" w:cs="Times New Roman"/>
          <w:iCs/>
        </w:rPr>
        <w:t xml:space="preserve"> </w:t>
      </w:r>
      <w:r>
        <w:rPr>
          <w:rFonts w:ascii="Times New Roman" w:hAnsi="Times New Roman" w:cs="Times New Roman"/>
        </w:rPr>
        <w:t>yang kedepannya</w:t>
      </w:r>
      <w:r w:rsidRPr="001A1F81">
        <w:rPr>
          <w:rFonts w:ascii="Times New Roman" w:hAnsi="Times New Roman" w:cs="Times New Roman"/>
        </w:rPr>
        <w:t xml:space="preserve"> memungkinkan </w:t>
      </w:r>
      <w:r>
        <w:rPr>
          <w:rFonts w:ascii="Times New Roman" w:hAnsi="Times New Roman" w:cs="Times New Roman"/>
        </w:rPr>
        <w:t xml:space="preserve">untuk </w:t>
      </w:r>
      <w:r w:rsidRPr="001A1F81">
        <w:rPr>
          <w:rFonts w:ascii="Times New Roman" w:hAnsi="Times New Roman" w:cs="Times New Roman"/>
        </w:rPr>
        <w:t>dapat menambah/income generating</w:t>
      </w:r>
      <w:r>
        <w:rPr>
          <w:rFonts w:ascii="Times New Roman" w:hAnsi="Times New Roman" w:cs="Times New Roman"/>
        </w:rPr>
        <w:t xml:space="preserve"> </w:t>
      </w:r>
      <w:r w:rsidRPr="001A1F81">
        <w:rPr>
          <w:rFonts w:ascii="Times New Roman" w:hAnsi="Times New Roman" w:cs="Times New Roman"/>
        </w:rPr>
        <w:t>universitas</w:t>
      </w:r>
      <w:r>
        <w:rPr>
          <w:rFonts w:ascii="Times New Roman" w:hAnsi="Times New Roman" w:cs="Times New Roman"/>
        </w:rPr>
        <w:t xml:space="preserve">. </w:t>
      </w:r>
      <w:r w:rsidR="006D4468">
        <w:rPr>
          <w:rFonts w:ascii="Times New Roman" w:hAnsi="Times New Roman" w:cs="Times New Roman"/>
          <w:lang w:val="en-US"/>
        </w:rPr>
        <w:t xml:space="preserve"> </w:t>
      </w:r>
      <w:r w:rsidRPr="001A1F81">
        <w:rPr>
          <w:rFonts w:ascii="Times New Roman" w:hAnsi="Times New Roman" w:cs="Times New Roman"/>
          <w:iCs/>
        </w:rPr>
        <w:t xml:space="preserve">Dalam era desentralisasi dan otonomi daerah saat ini, maka kerjasama strategis harus dilakukan UNY dengan Pemerintah Daerah </w:t>
      </w:r>
      <w:r>
        <w:rPr>
          <w:rFonts w:ascii="Times New Roman" w:hAnsi="Times New Roman" w:cs="Times New Roman"/>
          <w:iCs/>
        </w:rPr>
        <w:t>Kabupaten</w:t>
      </w:r>
      <w:r w:rsidRPr="001A1F81">
        <w:rPr>
          <w:rFonts w:ascii="Times New Roman" w:hAnsi="Times New Roman" w:cs="Times New Roman"/>
          <w:iCs/>
        </w:rPr>
        <w:t xml:space="preserve">/Kabupaten sebagai wilayah otonomi. Hal ini sejalan dengan Rencana Induk Pengembangan Penelitian di UNY yang berkaitan dengan </w:t>
      </w:r>
      <w:r w:rsidRPr="001A1F81">
        <w:rPr>
          <w:rFonts w:ascii="Times New Roman" w:hAnsi="Times New Roman" w:cs="Times New Roman"/>
        </w:rPr>
        <w:t>Penelitian Kerjasama dan Pemberdayaan Masyarakat  sera Pengembangan Model Penelitian Kebijakan.</w:t>
      </w:r>
    </w:p>
    <w:p w:rsidR="00B570F5" w:rsidRPr="001A1F81" w:rsidRDefault="00B570F5" w:rsidP="00B570F5">
      <w:pPr>
        <w:pStyle w:val="Default"/>
        <w:spacing w:line="360" w:lineRule="auto"/>
        <w:ind w:left="360" w:firstLine="540"/>
        <w:jc w:val="both"/>
        <w:rPr>
          <w:rFonts w:ascii="Times New Roman" w:hAnsi="Times New Roman" w:cs="Times New Roman"/>
        </w:rPr>
      </w:pPr>
      <w:r w:rsidRPr="001A1F81">
        <w:rPr>
          <w:rFonts w:ascii="Times New Roman" w:hAnsi="Times New Roman" w:cs="Times New Roman"/>
        </w:rPr>
        <w:t xml:space="preserve">Kebijakan nasional di bidang pendidikan dan komitmen sasaran pembangunan global, tentu saja membawa implikasi pada strategi pengambilan kebijakan di daerah. Pendidikan </w:t>
      </w:r>
      <w:r w:rsidRPr="001A1F81">
        <w:rPr>
          <w:rFonts w:ascii="Times New Roman" w:hAnsi="Times New Roman" w:cs="Times New Roman"/>
        </w:rPr>
        <w:lastRenderedPageBreak/>
        <w:t xml:space="preserve">adalah salah satu indikator keberhasilan suatu daerah baik ditinjau dari kepentingan jangka pendek untuk meningkatkan daya saing daerah dalam bidang pendidikan, maupun kepentingan jangka panjang sebagai investasi strategis dalam rangka mempersiapkan sumber daya manusia yang berkualitas. Karena itu sesuai dengan Undang-undang RI Nomor 32 tahun 2004 tentang desentralisasi dan otonomi daerah, maka Pemerintah Daerah memiliki peranan yang sangat strategis untuk mengembangkan bidang pendidikan di daerahnya. </w:t>
      </w:r>
    </w:p>
    <w:p w:rsidR="00B570F5" w:rsidRDefault="00B570F5" w:rsidP="00B570F5">
      <w:pPr>
        <w:pStyle w:val="Default"/>
        <w:spacing w:line="360" w:lineRule="auto"/>
        <w:ind w:left="360" w:firstLine="540"/>
        <w:jc w:val="both"/>
        <w:rPr>
          <w:rFonts w:ascii="Times New Roman" w:hAnsi="Times New Roman" w:cs="Times New Roman"/>
          <w:iCs/>
        </w:rPr>
      </w:pPr>
      <w:r>
        <w:rPr>
          <w:rFonts w:ascii="Times New Roman" w:hAnsi="Times New Roman" w:cs="Times New Roman"/>
          <w:iCs/>
        </w:rPr>
        <w:t xml:space="preserve">Berdasarkan latar belakang masalah di atas, maka sangat perlu dan mendesak dilakukan sebuah penelitian dalam bentuk kerjasama institusi yang dalam kesempatan ini mengambil judul,” </w:t>
      </w:r>
      <w:r w:rsidRPr="00DD64FC">
        <w:rPr>
          <w:rFonts w:ascii="Times New Roman" w:hAnsi="Times New Roman" w:cs="Times New Roman"/>
          <w:b/>
        </w:rPr>
        <w:t xml:space="preserve">Model Penelitian Kerjasama Institusi Dalam </w:t>
      </w:r>
      <w:r w:rsidRPr="00DD64FC">
        <w:rPr>
          <w:rFonts w:ascii="Times New Roman" w:hAnsi="Times New Roman" w:cs="Times New Roman"/>
          <w:b/>
          <w:lang w:val="fi-FI"/>
        </w:rPr>
        <w:t xml:space="preserve">Pemantauan </w:t>
      </w:r>
      <w:r w:rsidRPr="00DD64FC">
        <w:rPr>
          <w:rFonts w:ascii="Times New Roman" w:hAnsi="Times New Roman" w:cs="Times New Roman"/>
          <w:b/>
        </w:rPr>
        <w:t xml:space="preserve">Standar Nasional Pendidikan (SNP) Sebagai Basis Data untuk Pengembangan </w:t>
      </w:r>
      <w:r w:rsidRPr="00DD64FC">
        <w:rPr>
          <w:rFonts w:ascii="Times New Roman" w:hAnsi="Times New Roman" w:cs="Times New Roman"/>
          <w:b/>
          <w:i/>
        </w:rPr>
        <w:t>Grand Design</w:t>
      </w:r>
      <w:r w:rsidRPr="00DD64FC">
        <w:rPr>
          <w:rFonts w:ascii="Times New Roman" w:hAnsi="Times New Roman" w:cs="Times New Roman"/>
          <w:b/>
        </w:rPr>
        <w:t xml:space="preserve"> Pendidikan di Wilayah Otonomi Menuju Tercapainya </w:t>
      </w:r>
      <w:r w:rsidRPr="00DD64FC">
        <w:rPr>
          <w:rFonts w:ascii="Times New Roman" w:hAnsi="Times New Roman" w:cs="Times New Roman"/>
          <w:b/>
          <w:i/>
        </w:rPr>
        <w:t>Millenium Development Goals</w:t>
      </w:r>
      <w:r w:rsidRPr="00DD64FC">
        <w:rPr>
          <w:rFonts w:ascii="Times New Roman" w:hAnsi="Times New Roman" w:cs="Times New Roman"/>
          <w:b/>
        </w:rPr>
        <w:t xml:space="preserve"> (MDGs)</w:t>
      </w:r>
      <w:r>
        <w:rPr>
          <w:rFonts w:ascii="Times New Roman" w:hAnsi="Times New Roman" w:cs="Times New Roman"/>
          <w:iCs/>
        </w:rPr>
        <w:t>”.</w:t>
      </w:r>
    </w:p>
    <w:p w:rsidR="00B570F5" w:rsidRDefault="00B570F5" w:rsidP="00B570F5">
      <w:pPr>
        <w:pStyle w:val="Default"/>
        <w:spacing w:line="360" w:lineRule="auto"/>
        <w:ind w:left="360" w:firstLine="540"/>
        <w:jc w:val="both"/>
        <w:rPr>
          <w:rFonts w:ascii="Times New Roman" w:hAnsi="Times New Roman" w:cs="Times New Roman"/>
        </w:rPr>
      </w:pPr>
      <w:r>
        <w:rPr>
          <w:rFonts w:ascii="Times New Roman" w:hAnsi="Times New Roman" w:cs="Times New Roman"/>
          <w:iCs/>
        </w:rPr>
        <w:t xml:space="preserve">Dalam rancangan penelitian ini kerjasama dirancang antara UNY dengan Kabupaten Bulungan, Provinsi Kalimantan Timur, dengan pertimbangan kemudahan akses Tim Peneliti sebagai Tim Adhoc BSNP dalam kegiatan Pemantauan 8 Standar Pendidikan disana dan pertimbangan ketersediaan biaya yang cukup berdasarkan komitmen pemerintah Kabupaten Bulungan untuk menganggarkan bidang pendidikan sebesar 20% dari APBD-nya. </w:t>
      </w:r>
      <w:r w:rsidRPr="00D646D8">
        <w:rPr>
          <w:rFonts w:ascii="Times New Roman" w:hAnsi="Times New Roman" w:cs="Times New Roman"/>
          <w:i/>
          <w:lang w:val="sv-SE"/>
        </w:rPr>
        <w:t xml:space="preserve">Grand Design </w:t>
      </w:r>
      <w:r w:rsidRPr="00D646D8">
        <w:rPr>
          <w:rFonts w:ascii="Times New Roman" w:hAnsi="Times New Roman" w:cs="Times New Roman"/>
          <w:lang w:val="sv-SE"/>
        </w:rPr>
        <w:t xml:space="preserve">pendidikan harus sesuai dengan kondisi demografis, geografis, geosentris serta kultur sosial budaya yang dominan. Oleh karena itu penyusunan </w:t>
      </w:r>
      <w:r w:rsidRPr="00D646D8">
        <w:rPr>
          <w:rFonts w:ascii="Times New Roman" w:hAnsi="Times New Roman" w:cs="Times New Roman"/>
          <w:i/>
          <w:lang w:val="sv-SE"/>
        </w:rPr>
        <w:t>Grand Design</w:t>
      </w:r>
      <w:r w:rsidRPr="00D646D8">
        <w:rPr>
          <w:rFonts w:ascii="Times New Roman" w:hAnsi="Times New Roman" w:cs="Times New Roman"/>
          <w:lang w:val="sv-SE"/>
        </w:rPr>
        <w:t xml:space="preserve"> harus </w:t>
      </w:r>
      <w:r>
        <w:rPr>
          <w:rFonts w:ascii="Times New Roman" w:hAnsi="Times New Roman" w:cs="Times New Roman"/>
        </w:rPr>
        <w:t>dimulai dengan potret terkini yang terlihat dari hasil pemantauan terhadap pelaksanaan standar nasional pendidikan dan tetap pe</w:t>
      </w:r>
      <w:r w:rsidRPr="00D646D8">
        <w:rPr>
          <w:rFonts w:ascii="Times New Roman" w:hAnsi="Times New Roman" w:cs="Times New Roman"/>
          <w:lang w:val="sv-SE"/>
        </w:rPr>
        <w:t xml:space="preserve">memperhatikan aspirasi seluruh lapisan masyarakat </w:t>
      </w:r>
      <w:r>
        <w:rPr>
          <w:rFonts w:ascii="Times New Roman" w:hAnsi="Times New Roman" w:cs="Times New Roman"/>
        </w:rPr>
        <w:t>Kabupaten Bulungan.</w:t>
      </w:r>
      <w:r>
        <w:rPr>
          <w:rFonts w:ascii="Times New Roman" w:hAnsi="Times New Roman" w:cs="Times New Roman"/>
          <w:lang w:val="sv-SE"/>
        </w:rPr>
        <w:t xml:space="preserve"> </w:t>
      </w:r>
      <w:r>
        <w:rPr>
          <w:rFonts w:ascii="Times New Roman" w:hAnsi="Times New Roman" w:cs="Times New Roman"/>
        </w:rPr>
        <w:t xml:space="preserve">Hasilnya di jadikan bahan pengembangan </w:t>
      </w:r>
      <w:r w:rsidRPr="00DD64FC">
        <w:rPr>
          <w:rFonts w:ascii="Times New Roman" w:hAnsi="Times New Roman" w:cs="Times New Roman"/>
          <w:i/>
        </w:rPr>
        <w:t>Grand Design</w:t>
      </w:r>
      <w:r>
        <w:rPr>
          <w:rFonts w:ascii="Times New Roman" w:hAnsi="Times New Roman" w:cs="Times New Roman"/>
        </w:rPr>
        <w:t xml:space="preserve"> Pendidikan </w:t>
      </w:r>
      <w:r w:rsidRPr="00D646D8">
        <w:rPr>
          <w:rFonts w:ascii="Times New Roman" w:hAnsi="Times New Roman" w:cs="Times New Roman"/>
          <w:lang w:val="sv-SE"/>
        </w:rPr>
        <w:t xml:space="preserve"> </w:t>
      </w:r>
      <w:r>
        <w:rPr>
          <w:rFonts w:ascii="Times New Roman" w:hAnsi="Times New Roman" w:cs="Times New Roman"/>
        </w:rPr>
        <w:t>yang</w:t>
      </w:r>
      <w:r w:rsidRPr="00D646D8">
        <w:rPr>
          <w:rFonts w:ascii="Times New Roman" w:hAnsi="Times New Roman" w:cs="Times New Roman"/>
          <w:lang w:val="sv-SE"/>
        </w:rPr>
        <w:t xml:space="preserve"> merupakan terjemahan kebijakan nasional tentang pendidikan dan kebudayaan, visi, misi, pengembangan, dan searah dengan kebijakan umum pengembangan dan pembangunan </w:t>
      </w:r>
      <w:r>
        <w:rPr>
          <w:rFonts w:ascii="Times New Roman" w:hAnsi="Times New Roman" w:cs="Times New Roman"/>
        </w:rPr>
        <w:t>Kabupaten Bulungan</w:t>
      </w:r>
      <w:r w:rsidRPr="00D646D8">
        <w:rPr>
          <w:rFonts w:ascii="Times New Roman" w:hAnsi="Times New Roman" w:cs="Times New Roman"/>
          <w:lang w:val="sv-SE"/>
        </w:rPr>
        <w:t xml:space="preserve"> ke masa depan.</w:t>
      </w:r>
      <w:r w:rsidRPr="00D646D8">
        <w:rPr>
          <w:rFonts w:ascii="Times New Roman" w:hAnsi="Times New Roman" w:cs="Times New Roman"/>
        </w:rPr>
        <w:t xml:space="preserve"> </w:t>
      </w:r>
    </w:p>
    <w:p w:rsidR="00B570F5" w:rsidRDefault="00B570F5" w:rsidP="00B570F5">
      <w:pPr>
        <w:spacing w:line="360" w:lineRule="auto"/>
        <w:ind w:left="360" w:firstLine="540"/>
        <w:jc w:val="both"/>
      </w:pPr>
      <w:r w:rsidRPr="00D41AC7">
        <w:t xml:space="preserve">Adapun </w:t>
      </w:r>
      <w:r>
        <w:t xml:space="preserve">tujuan khusus </w:t>
      </w:r>
      <w:r w:rsidRPr="00D41AC7">
        <w:t xml:space="preserve">dari </w:t>
      </w:r>
      <w:r>
        <w:t xml:space="preserve">penelitian kerjasama institusi dalam pemantauan standar pendidikan sebagai basis data bagi </w:t>
      </w:r>
      <w:r w:rsidRPr="00D41AC7">
        <w:t xml:space="preserve">penyusunan dan pengembangan </w:t>
      </w:r>
      <w:r w:rsidRPr="00450E8F">
        <w:rPr>
          <w:i/>
        </w:rPr>
        <w:t>Grand Des</w:t>
      </w:r>
      <w:r>
        <w:rPr>
          <w:i/>
        </w:rPr>
        <w:t xml:space="preserve">ign </w:t>
      </w:r>
      <w:r w:rsidRPr="00D41AC7">
        <w:t xml:space="preserve"> Pendidikan di Kabupaten Bulungan ini adalah:</w:t>
      </w:r>
      <w:r>
        <w:t xml:space="preserve"> </w:t>
      </w:r>
      <w:r w:rsidRPr="00D855AD">
        <w:t xml:space="preserve">(1) Menghasilkan model kerjasama institusi sebagai model </w:t>
      </w:r>
      <w:r w:rsidRPr="00D855AD">
        <w:rPr>
          <w:i/>
        </w:rPr>
        <w:t>bestpractice</w:t>
      </w:r>
      <w:r w:rsidRPr="00D855AD">
        <w:t xml:space="preserve"> bagi implementasi dan penguatan peran strategis UNY sebagai LPTK terkemuka dalam bidang pendidikan di Indonesia, sehingga dapat merealisasikan tercapainya sasaran </w:t>
      </w:r>
      <w:r w:rsidRPr="00D855AD">
        <w:rPr>
          <w:i/>
        </w:rPr>
        <w:t xml:space="preserve">millenium development goals </w:t>
      </w:r>
      <w:r>
        <w:t xml:space="preserve">(MDGs), (2) </w:t>
      </w:r>
      <w:r w:rsidRPr="00D855AD">
        <w:t xml:space="preserve">Menggambarkan kondisi saat ini dan trend masa mendatang pendidikan dan kebudayaan, baik pada skala nasional maupun </w:t>
      </w:r>
      <w:r w:rsidRPr="00D855AD">
        <w:lastRenderedPageBreak/>
        <w:t>skala regional Kabupaten Bulungan</w:t>
      </w:r>
      <w:r>
        <w:t xml:space="preserve">, (3) </w:t>
      </w:r>
      <w:r w:rsidRPr="00D855AD">
        <w:t xml:space="preserve">Mendapatkan data mengenai tingkat penerapan dan pencapaian Standar Nasional Pendidikan (mencakup; ketersediaan dan sosialisasi tentang dokumen </w:t>
      </w:r>
      <w:r w:rsidRPr="00D855AD">
        <w:rPr>
          <w:color w:val="000000"/>
        </w:rPr>
        <w:t>standar isi, standar kompetensi lulusan, standar pendidik dan tenaga kependidikan, dan standar</w:t>
      </w:r>
      <w:r w:rsidRPr="00D855AD">
        <w:rPr>
          <w:lang w:val="sv-SE"/>
        </w:rPr>
        <w:t xml:space="preserve"> </w:t>
      </w:r>
      <w:r w:rsidRPr="00D855AD">
        <w:rPr>
          <w:color w:val="000000"/>
        </w:rPr>
        <w:t>pembiayaan</w:t>
      </w:r>
      <w:r w:rsidRPr="00D855AD">
        <w:t>) di Kabupaten Bulungan</w:t>
      </w:r>
      <w:r>
        <w:t xml:space="preserve">, (4) </w:t>
      </w:r>
      <w:r w:rsidRPr="00D855AD">
        <w:t xml:space="preserve">Mensinkronisasikan, mengintegrasikan, dan menyelaraskan pelaksanaan pembangunan bidang pendidikan baik pada tataran nasional, Propinsi maupun </w:t>
      </w:r>
      <w:r>
        <w:t xml:space="preserve">pada tataran Kabupaten Bulungan, (5) </w:t>
      </w:r>
      <w:r w:rsidRPr="00D855AD">
        <w:t>Memberikan pedoman, petunjuk, referensi dalam menyusun Rencana Kinerja (Renja) dan Rencana Kinerja Tahunan (RKT) bidang pendidikan, baik bagi Dinas Pendidikan Kabupaten Bulungan beserta unit kerja dilingkungan Dinas Pendidikan Kabupaten Bulungan, maupun maupun Pemerintah Kabupaten Bulungan yang berkewenangan menyelenggarakan pendidikan.</w:t>
      </w:r>
    </w:p>
    <w:p w:rsidR="006D4468" w:rsidRDefault="006D4468" w:rsidP="00B570F5">
      <w:pPr>
        <w:spacing w:line="360" w:lineRule="auto"/>
        <w:ind w:left="360" w:firstLine="540"/>
        <w:jc w:val="both"/>
      </w:pPr>
    </w:p>
    <w:p w:rsidR="00B570F5" w:rsidRDefault="00B570F5" w:rsidP="00B570F5">
      <w:pPr>
        <w:spacing w:line="360" w:lineRule="auto"/>
        <w:jc w:val="both"/>
        <w:rPr>
          <w:b/>
        </w:rPr>
      </w:pPr>
      <w:r>
        <w:rPr>
          <w:b/>
        </w:rPr>
        <w:t>METODE PENELITIAN</w:t>
      </w:r>
    </w:p>
    <w:p w:rsidR="00B570F5" w:rsidRPr="00B2162F" w:rsidRDefault="00B570F5" w:rsidP="006D4468">
      <w:pPr>
        <w:shd w:val="clear" w:color="auto" w:fill="FFFFFF"/>
        <w:autoSpaceDE w:val="0"/>
        <w:autoSpaceDN w:val="0"/>
        <w:adjustRightInd w:val="0"/>
        <w:spacing w:line="360" w:lineRule="auto"/>
        <w:ind w:left="360" w:firstLine="633"/>
        <w:jc w:val="both"/>
      </w:pPr>
      <w:r w:rsidRPr="008C2ED0">
        <w:rPr>
          <w:lang w:val="sv-SE"/>
        </w:rPr>
        <w:t>Secara metodologis,</w:t>
      </w:r>
      <w:r>
        <w:t xml:space="preserve"> penelitian kerjasama institusi antara UNY dan Pemerintah Kabupaten Bulungan dalam pemantauan penerapan 8 standar pendidikan nasional sebagai dasar </w:t>
      </w:r>
      <w:r w:rsidRPr="008C2ED0">
        <w:rPr>
          <w:lang w:val="sv-SE"/>
        </w:rPr>
        <w:t xml:space="preserve"> penyusunan Grand Design Pendidikan </w:t>
      </w:r>
      <w:r>
        <w:rPr>
          <w:lang w:val="sv-SE"/>
        </w:rPr>
        <w:t>Kabupaten Bulungan</w:t>
      </w:r>
      <w:r w:rsidRPr="008C2ED0">
        <w:rPr>
          <w:lang w:val="sv-SE"/>
        </w:rPr>
        <w:t xml:space="preserve"> melalui tahapan-tahapan sebagaimana tampak pada </w:t>
      </w:r>
      <w:r>
        <w:t>tahapan</w:t>
      </w:r>
      <w:r>
        <w:rPr>
          <w:lang w:val="sv-SE"/>
        </w:rPr>
        <w:t xml:space="preserve"> di bawah</w:t>
      </w:r>
      <w:r>
        <w:t xml:space="preserve"> ini.</w:t>
      </w:r>
      <w:r w:rsidR="006D4468">
        <w:t xml:space="preserve"> </w:t>
      </w:r>
      <w:r w:rsidRPr="00B570F5">
        <w:rPr>
          <w:lang w:val="fi-FI"/>
        </w:rPr>
        <w:t xml:space="preserve">Penelitian </w:t>
      </w:r>
      <w:r>
        <w:t xml:space="preserve">kerjasama institusi antara UNY dan Pemerintah Kabupaten Bulungan pada tahun pestama difokuskan pada pemantauan terhadap sosialisasi dan penerapan 8 </w:t>
      </w:r>
      <w:r w:rsidRPr="00B570F5">
        <w:rPr>
          <w:lang w:val="fi-FI"/>
        </w:rPr>
        <w:t xml:space="preserve">Standar Pendidikan </w:t>
      </w:r>
      <w:r>
        <w:t xml:space="preserve">di </w:t>
      </w:r>
      <w:r w:rsidRPr="0064228A">
        <w:t>Kabupaten Bulungan</w:t>
      </w:r>
      <w:r w:rsidRPr="00B570F5">
        <w:rPr>
          <w:lang w:val="fi-FI"/>
        </w:rPr>
        <w:t xml:space="preserve">  menggunakan tahapan sebagai berikut</w:t>
      </w:r>
      <w:r>
        <w:t>:</w:t>
      </w:r>
    </w:p>
    <w:p w:rsidR="00B570F5" w:rsidRPr="0064228A" w:rsidRDefault="00B570F5" w:rsidP="00B570F5">
      <w:pPr>
        <w:pStyle w:val="ListParagraph"/>
        <w:numPr>
          <w:ilvl w:val="0"/>
          <w:numId w:val="10"/>
        </w:numPr>
        <w:tabs>
          <w:tab w:val="clear" w:pos="720"/>
        </w:tabs>
        <w:spacing w:after="120" w:line="360" w:lineRule="auto"/>
        <w:ind w:leftChars="0" w:left="900" w:hanging="540"/>
        <w:contextualSpacing/>
      </w:pPr>
      <w:r w:rsidRPr="0064228A">
        <w:t>Persiapan pemantauan (penyusunan instrumen dan pelatihan surveyor)</w:t>
      </w:r>
    </w:p>
    <w:p w:rsidR="00B570F5" w:rsidRPr="0064228A" w:rsidRDefault="00B570F5" w:rsidP="00B570F5">
      <w:pPr>
        <w:pStyle w:val="ListParagraph"/>
        <w:numPr>
          <w:ilvl w:val="0"/>
          <w:numId w:val="10"/>
        </w:numPr>
        <w:tabs>
          <w:tab w:val="clear" w:pos="720"/>
        </w:tabs>
        <w:spacing w:after="120" w:line="360" w:lineRule="auto"/>
        <w:ind w:leftChars="0" w:left="900" w:hanging="540"/>
        <w:contextualSpacing/>
      </w:pPr>
      <w:r w:rsidRPr="0064228A">
        <w:t>Pelaksanaan pemantauan</w:t>
      </w:r>
    </w:p>
    <w:p w:rsidR="00B570F5" w:rsidRPr="0064228A" w:rsidRDefault="00B570F5" w:rsidP="00B570F5">
      <w:pPr>
        <w:pStyle w:val="ListParagraph"/>
        <w:numPr>
          <w:ilvl w:val="0"/>
          <w:numId w:val="10"/>
        </w:numPr>
        <w:tabs>
          <w:tab w:val="clear" w:pos="720"/>
        </w:tabs>
        <w:spacing w:after="120" w:line="360" w:lineRule="auto"/>
        <w:ind w:leftChars="0" w:left="900" w:hanging="540"/>
        <w:contextualSpacing/>
      </w:pPr>
      <w:r w:rsidRPr="0064228A">
        <w:rPr>
          <w:i/>
          <w:iCs/>
        </w:rPr>
        <w:t>Data entry</w:t>
      </w:r>
    </w:p>
    <w:p w:rsidR="00B570F5" w:rsidRPr="0064228A" w:rsidRDefault="00B570F5" w:rsidP="00B570F5">
      <w:pPr>
        <w:pStyle w:val="ListParagraph"/>
        <w:numPr>
          <w:ilvl w:val="0"/>
          <w:numId w:val="10"/>
        </w:numPr>
        <w:tabs>
          <w:tab w:val="clear" w:pos="720"/>
        </w:tabs>
        <w:spacing w:after="120" w:line="360" w:lineRule="auto"/>
        <w:ind w:leftChars="0" w:left="900" w:hanging="540"/>
        <w:contextualSpacing/>
      </w:pPr>
      <w:r w:rsidRPr="0064228A">
        <w:t>Analisis data</w:t>
      </w:r>
    </w:p>
    <w:p w:rsidR="00B570F5" w:rsidRPr="0064228A" w:rsidRDefault="00B570F5" w:rsidP="00B570F5">
      <w:pPr>
        <w:pStyle w:val="ListParagraph"/>
        <w:numPr>
          <w:ilvl w:val="0"/>
          <w:numId w:val="10"/>
        </w:numPr>
        <w:tabs>
          <w:tab w:val="clear" w:pos="720"/>
        </w:tabs>
        <w:spacing w:after="120" w:line="360" w:lineRule="auto"/>
        <w:ind w:leftChars="0" w:left="900" w:hanging="540"/>
        <w:contextualSpacing/>
      </w:pPr>
      <w:r w:rsidRPr="0064228A">
        <w:t>Pemaparan hasil analisis</w:t>
      </w:r>
    </w:p>
    <w:p w:rsidR="00B570F5" w:rsidRPr="0064228A" w:rsidRDefault="00B570F5" w:rsidP="00B570F5">
      <w:pPr>
        <w:pStyle w:val="ListParagraph"/>
        <w:numPr>
          <w:ilvl w:val="0"/>
          <w:numId w:val="10"/>
        </w:numPr>
        <w:tabs>
          <w:tab w:val="clear" w:pos="720"/>
        </w:tabs>
        <w:spacing w:after="120" w:line="360" w:lineRule="auto"/>
        <w:ind w:leftChars="0" w:left="900" w:hanging="540"/>
        <w:contextualSpacing/>
      </w:pPr>
      <w:r w:rsidRPr="0064228A">
        <w:t>Perumusan Kesimpulan</w:t>
      </w:r>
    </w:p>
    <w:p w:rsidR="00B570F5" w:rsidRDefault="00B570F5" w:rsidP="00B570F5">
      <w:pPr>
        <w:pStyle w:val="ListParagraph"/>
        <w:numPr>
          <w:ilvl w:val="0"/>
          <w:numId w:val="10"/>
        </w:numPr>
        <w:tabs>
          <w:tab w:val="clear" w:pos="720"/>
        </w:tabs>
        <w:spacing w:after="120" w:line="360" w:lineRule="auto"/>
        <w:ind w:leftChars="0" w:left="900" w:hanging="540"/>
        <w:contextualSpacing/>
      </w:pPr>
      <w:r w:rsidRPr="0064228A">
        <w:t>Perumusan Rekomendasi</w:t>
      </w:r>
    </w:p>
    <w:p w:rsidR="00B570F5" w:rsidRDefault="00B570F5" w:rsidP="00B570F5">
      <w:pPr>
        <w:pStyle w:val="ListParagraph"/>
        <w:numPr>
          <w:ilvl w:val="0"/>
          <w:numId w:val="10"/>
        </w:numPr>
        <w:tabs>
          <w:tab w:val="clear" w:pos="720"/>
        </w:tabs>
        <w:spacing w:after="120" w:line="360" w:lineRule="auto"/>
        <w:ind w:leftChars="0" w:left="900" w:hanging="540"/>
        <w:contextualSpacing/>
      </w:pPr>
      <w:r w:rsidRPr="00B2162F">
        <w:t>Penulisan Laporan Lengkap</w:t>
      </w:r>
    </w:p>
    <w:p w:rsidR="00B570F5" w:rsidRPr="0064228A" w:rsidRDefault="00B570F5" w:rsidP="00B570F5">
      <w:pPr>
        <w:tabs>
          <w:tab w:val="left" w:pos="0"/>
          <w:tab w:val="left" w:pos="540"/>
        </w:tabs>
        <w:spacing w:after="120" w:line="360" w:lineRule="auto"/>
        <w:jc w:val="both"/>
        <w:rPr>
          <w:lang w:val="sv-SE"/>
        </w:rPr>
      </w:pPr>
      <w:r>
        <w:t xml:space="preserve">     </w:t>
      </w:r>
      <w:r w:rsidRPr="0064228A">
        <w:rPr>
          <w:lang w:val="sv-SE"/>
        </w:rPr>
        <w:t>Pe</w:t>
      </w:r>
      <w:r>
        <w:rPr>
          <w:lang w:val="sv-SE"/>
        </w:rPr>
        <w:t xml:space="preserve">nelitian </w:t>
      </w:r>
      <w:r w:rsidRPr="0064228A">
        <w:rPr>
          <w:lang w:val="sv-SE"/>
        </w:rPr>
        <w:t xml:space="preserve"> mencakup aspek-aspek berikut: </w:t>
      </w:r>
    </w:p>
    <w:p w:rsidR="00B570F5" w:rsidRPr="0064228A" w:rsidRDefault="00B570F5" w:rsidP="00B570F5">
      <w:pPr>
        <w:pStyle w:val="ListParagraph"/>
        <w:numPr>
          <w:ilvl w:val="0"/>
          <w:numId w:val="11"/>
        </w:numPr>
        <w:tabs>
          <w:tab w:val="clear" w:pos="720"/>
          <w:tab w:val="left" w:pos="0"/>
        </w:tabs>
        <w:spacing w:after="120" w:line="360" w:lineRule="auto"/>
        <w:ind w:leftChars="0" w:left="907" w:hanging="547"/>
        <w:contextualSpacing/>
        <w:jc w:val="both"/>
        <w:rPr>
          <w:lang w:val="sv-SE"/>
        </w:rPr>
      </w:pPr>
      <w:r w:rsidRPr="0064228A">
        <w:rPr>
          <w:lang w:val="sv-SE"/>
        </w:rPr>
        <w:t>ketersediaan dokumen,</w:t>
      </w:r>
    </w:p>
    <w:p w:rsidR="00B570F5" w:rsidRPr="0064228A" w:rsidRDefault="00B570F5" w:rsidP="00B570F5">
      <w:pPr>
        <w:pStyle w:val="ListParagraph"/>
        <w:numPr>
          <w:ilvl w:val="0"/>
          <w:numId w:val="11"/>
        </w:numPr>
        <w:tabs>
          <w:tab w:val="clear" w:pos="720"/>
          <w:tab w:val="left" w:pos="0"/>
        </w:tabs>
        <w:spacing w:after="120" w:line="360" w:lineRule="auto"/>
        <w:ind w:leftChars="0" w:left="907" w:hanging="547"/>
        <w:contextualSpacing/>
        <w:jc w:val="both"/>
        <w:rPr>
          <w:lang w:val="sv-SE"/>
        </w:rPr>
      </w:pPr>
      <w:r w:rsidRPr="0064228A">
        <w:rPr>
          <w:lang w:val="sv-SE"/>
        </w:rPr>
        <w:t>sosialisasi,</w:t>
      </w:r>
    </w:p>
    <w:p w:rsidR="00B570F5" w:rsidRPr="0064228A" w:rsidRDefault="00B570F5" w:rsidP="00B570F5">
      <w:pPr>
        <w:pStyle w:val="ListParagraph"/>
        <w:numPr>
          <w:ilvl w:val="0"/>
          <w:numId w:val="11"/>
        </w:numPr>
        <w:tabs>
          <w:tab w:val="clear" w:pos="720"/>
          <w:tab w:val="left" w:pos="0"/>
        </w:tabs>
        <w:spacing w:after="120" w:line="360" w:lineRule="auto"/>
        <w:ind w:leftChars="0" w:left="907" w:hanging="547"/>
        <w:contextualSpacing/>
        <w:jc w:val="both"/>
        <w:rPr>
          <w:lang w:val="sv-SE"/>
        </w:rPr>
      </w:pPr>
      <w:r w:rsidRPr="0064228A">
        <w:rPr>
          <w:lang w:val="sv-SE"/>
        </w:rPr>
        <w:lastRenderedPageBreak/>
        <w:t xml:space="preserve">pelaksanaan standar, </w:t>
      </w:r>
    </w:p>
    <w:p w:rsidR="00B570F5" w:rsidRPr="0064228A" w:rsidRDefault="00B570F5" w:rsidP="00B570F5">
      <w:pPr>
        <w:pStyle w:val="ListParagraph"/>
        <w:numPr>
          <w:ilvl w:val="0"/>
          <w:numId w:val="11"/>
        </w:numPr>
        <w:tabs>
          <w:tab w:val="clear" w:pos="720"/>
          <w:tab w:val="left" w:pos="0"/>
        </w:tabs>
        <w:spacing w:after="120" w:line="360" w:lineRule="auto"/>
        <w:ind w:leftChars="0" w:left="907" w:hanging="547"/>
        <w:contextualSpacing/>
        <w:jc w:val="both"/>
        <w:rPr>
          <w:lang w:val="sv-SE"/>
        </w:rPr>
      </w:pPr>
      <w:r w:rsidRPr="0064228A">
        <w:rPr>
          <w:lang w:val="sv-SE"/>
        </w:rPr>
        <w:t>tingkat pencapaian standar, dan</w:t>
      </w:r>
    </w:p>
    <w:p w:rsidR="00B570F5" w:rsidRPr="0064228A" w:rsidRDefault="00B570F5" w:rsidP="00B570F5">
      <w:pPr>
        <w:pStyle w:val="ListParagraph"/>
        <w:numPr>
          <w:ilvl w:val="0"/>
          <w:numId w:val="11"/>
        </w:numPr>
        <w:tabs>
          <w:tab w:val="clear" w:pos="720"/>
          <w:tab w:val="left" w:pos="0"/>
        </w:tabs>
        <w:spacing w:after="120" w:line="360" w:lineRule="auto"/>
        <w:ind w:leftChars="0" w:left="907" w:hanging="547"/>
        <w:contextualSpacing/>
        <w:jc w:val="both"/>
        <w:rPr>
          <w:lang w:val="sv-SE"/>
        </w:rPr>
      </w:pPr>
      <w:r w:rsidRPr="0064228A">
        <w:rPr>
          <w:lang w:val="sv-SE"/>
        </w:rPr>
        <w:t>pelaksanaan ketentuan tentang Buku Teks Pelajaran dan Ujian Nasional.</w:t>
      </w:r>
    </w:p>
    <w:p w:rsidR="00B570F5" w:rsidRDefault="0001342B" w:rsidP="00B570F5">
      <w:pPr>
        <w:shd w:val="clear" w:color="auto" w:fill="FFFFFF"/>
        <w:autoSpaceDE w:val="0"/>
        <w:autoSpaceDN w:val="0"/>
        <w:adjustRightInd w:val="0"/>
        <w:spacing w:line="360" w:lineRule="auto"/>
        <w:ind w:left="360" w:firstLine="633"/>
        <w:jc w:val="both"/>
        <w:rPr>
          <w:lang w:val="sv-SE"/>
        </w:rPr>
      </w:pPr>
      <w:r w:rsidRPr="0001342B">
        <w:rPr>
          <w:noProof/>
          <w:color w:val="0000FF"/>
        </w:rPr>
        <w:pict>
          <v:oval id="_x0000_s1026" style="position:absolute;left:0;text-align:left;margin-left:225pt;margin-top:110.3pt;width:209.25pt;height:88.85pt;z-index:251652096">
            <v:textbox style="mso-next-textbox:#_x0000_s1026">
              <w:txbxContent>
                <w:p w:rsidR="00B570F5" w:rsidRDefault="00B570F5" w:rsidP="00B570F5">
                  <w:pPr>
                    <w:jc w:val="center"/>
                    <w:rPr>
                      <w:rFonts w:ascii="Trebuchet MS" w:hAnsi="Trebuchet MS"/>
                    </w:rPr>
                  </w:pPr>
                  <w:r w:rsidRPr="00953179">
                    <w:rPr>
                      <w:rFonts w:ascii="Trebuchet MS" w:hAnsi="Trebuchet MS"/>
                    </w:rPr>
                    <w:t>Pra Workshop</w:t>
                  </w:r>
                  <w:r>
                    <w:rPr>
                      <w:rFonts w:ascii="Trebuchet MS" w:hAnsi="Trebuchet MS"/>
                    </w:rPr>
                    <w:t xml:space="preserve"> </w:t>
                  </w:r>
                  <w:r w:rsidRPr="00953179">
                    <w:rPr>
                      <w:rFonts w:ascii="Trebuchet MS" w:hAnsi="Trebuchet MS"/>
                    </w:rPr>
                    <w:t>(FGD)</w:t>
                  </w:r>
                </w:p>
                <w:p w:rsidR="00B570F5" w:rsidRDefault="00B570F5" w:rsidP="00B570F5">
                  <w:pPr>
                    <w:jc w:val="center"/>
                    <w:rPr>
                      <w:rFonts w:ascii="Trebuchet MS" w:hAnsi="Trebuchet MS"/>
                    </w:rPr>
                  </w:pPr>
                  <w:r>
                    <w:rPr>
                      <w:rFonts w:ascii="Trebuchet MS" w:hAnsi="Trebuchet MS"/>
                    </w:rPr>
                    <w:t>Masukan dari Stakeholders Lokal</w:t>
                  </w:r>
                </w:p>
                <w:p w:rsidR="00B570F5" w:rsidRPr="006A64F5" w:rsidRDefault="00B570F5" w:rsidP="00B570F5">
                  <w:pPr>
                    <w:jc w:val="center"/>
                    <w:rPr>
                      <w:rFonts w:ascii="Trebuchet MS" w:hAnsi="Trebuchet MS"/>
                    </w:rPr>
                  </w:pPr>
                  <w:r>
                    <w:rPr>
                      <w:rFonts w:ascii="Trebuchet MS" w:hAnsi="Trebuchet MS"/>
                    </w:rPr>
                    <w:t>Dengan Tim Peneliti UNY</w:t>
                  </w:r>
                </w:p>
                <w:p w:rsidR="00B570F5" w:rsidRPr="00366DB8" w:rsidRDefault="00B570F5" w:rsidP="00B570F5">
                  <w:pPr>
                    <w:rPr>
                      <w:sz w:val="21"/>
                      <w:szCs w:val="21"/>
                    </w:rPr>
                  </w:pPr>
                </w:p>
              </w:txbxContent>
            </v:textbox>
          </v:oval>
        </w:pict>
      </w:r>
      <w:r w:rsidR="00B570F5">
        <w:t xml:space="preserve">Pada tahun kedua, fokus penelitian diarahkan pada pengembangan </w:t>
      </w:r>
      <w:r w:rsidR="00B570F5" w:rsidRPr="00B2162F">
        <w:rPr>
          <w:i/>
        </w:rPr>
        <w:t>grand design</w:t>
      </w:r>
      <w:r w:rsidR="00B570F5">
        <w:t xml:space="preserve"> </w:t>
      </w:r>
      <w:r w:rsidR="00B570F5" w:rsidRPr="008C2ED0">
        <w:rPr>
          <w:lang w:val="sv-SE"/>
        </w:rPr>
        <w:t>dimulai dengan merumuskan gagasan awal, yang selanjunya dibahas pada Pra Wrokshop (</w:t>
      </w:r>
      <w:r w:rsidR="00B570F5" w:rsidRPr="008C2ED0">
        <w:rPr>
          <w:i/>
          <w:lang w:val="sv-SE"/>
        </w:rPr>
        <w:t>focus group discussion</w:t>
      </w:r>
      <w:r w:rsidR="00B570F5" w:rsidRPr="008C2ED0">
        <w:rPr>
          <w:lang w:val="sv-SE"/>
        </w:rPr>
        <w:t xml:space="preserve">) dengan mengundang berbagai pihak stakeholder pendidikan. Pra workshop dimaksudkan untuk menggali pendapat dan menjaring pendapat dari berbagai pihak. Dari FGD diharapkan menghasilkan </w:t>
      </w:r>
      <w:r w:rsidR="00B570F5">
        <w:t>d</w:t>
      </w:r>
      <w:r w:rsidR="00B570F5" w:rsidRPr="008C2ED0">
        <w:rPr>
          <w:lang w:val="sv-SE"/>
        </w:rPr>
        <w:t>raf</w:t>
      </w:r>
      <w:r w:rsidR="00B570F5">
        <w:t>t</w:t>
      </w:r>
      <w:r w:rsidR="00B570F5" w:rsidRPr="008C2ED0">
        <w:rPr>
          <w:lang w:val="sv-SE"/>
        </w:rPr>
        <w:t xml:space="preserve"> </w:t>
      </w:r>
      <w:r w:rsidR="00B570F5" w:rsidRPr="00592EF2">
        <w:rPr>
          <w:i/>
          <w:lang w:val="sv-SE"/>
        </w:rPr>
        <w:t>Grand Design</w:t>
      </w:r>
      <w:r w:rsidR="00B570F5" w:rsidRPr="008C2ED0">
        <w:rPr>
          <w:lang w:val="sv-SE"/>
        </w:rPr>
        <w:t xml:space="preserve"> Pendidikan </w:t>
      </w:r>
      <w:r w:rsidR="00B570F5">
        <w:rPr>
          <w:lang w:val="sv-SE"/>
        </w:rPr>
        <w:t>Kabupaten Bulungan</w:t>
      </w:r>
      <w:r w:rsidR="00B570F5" w:rsidRPr="008C2ED0">
        <w:rPr>
          <w:lang w:val="sv-SE"/>
        </w:rPr>
        <w:t xml:space="preserve">. </w:t>
      </w:r>
    </w:p>
    <w:p w:rsidR="006D4468" w:rsidRDefault="006D4468" w:rsidP="00B570F5">
      <w:pPr>
        <w:shd w:val="clear" w:color="auto" w:fill="FFFFFF"/>
        <w:autoSpaceDE w:val="0"/>
        <w:autoSpaceDN w:val="0"/>
        <w:adjustRightInd w:val="0"/>
        <w:spacing w:line="360" w:lineRule="auto"/>
        <w:ind w:left="360" w:firstLine="633"/>
        <w:jc w:val="both"/>
      </w:pPr>
    </w:p>
    <w:p w:rsidR="00B570F5" w:rsidRDefault="0001342B" w:rsidP="00B570F5">
      <w:pPr>
        <w:shd w:val="clear" w:color="auto" w:fill="FFFFFF"/>
        <w:autoSpaceDE w:val="0"/>
        <w:autoSpaceDN w:val="0"/>
        <w:adjustRightInd w:val="0"/>
        <w:ind w:left="360"/>
        <w:jc w:val="both"/>
        <w:rPr>
          <w:color w:val="0000FF"/>
        </w:rPr>
      </w:pPr>
      <w:r>
        <w:rPr>
          <w:noProof/>
          <w:color w:val="0000FF"/>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2" type="#_x0000_t13" style="position:absolute;left:0;text-align:left;margin-left:171pt;margin-top:9.15pt;width:36pt;height:33.65pt;z-index:251653120"/>
        </w:pict>
      </w:r>
      <w:r>
        <w:rPr>
          <w:noProof/>
          <w:color w:val="0000FF"/>
        </w:rPr>
        <w:pict>
          <v:oval id="_x0000_s1029" style="position:absolute;left:0;text-align:left;margin-left:27pt;margin-top:-.65pt;width:2in;height:81.95pt;z-index:251654144">
            <v:textbox style="mso-next-textbox:#_x0000_s1029">
              <w:txbxContent>
                <w:p w:rsidR="00B570F5" w:rsidRPr="006A64F5" w:rsidRDefault="00B570F5" w:rsidP="00B570F5">
                  <w:pPr>
                    <w:jc w:val="center"/>
                    <w:rPr>
                      <w:rFonts w:ascii="Trebuchet MS" w:hAnsi="Trebuchet MS"/>
                    </w:rPr>
                  </w:pPr>
                  <w:r>
                    <w:rPr>
                      <w:rFonts w:ascii="Trebuchet MS" w:hAnsi="Trebuchet MS"/>
                    </w:rPr>
                    <w:t>Identifikasi Permasalahan dan Potensi Lokal</w:t>
                  </w:r>
                </w:p>
                <w:p w:rsidR="00B570F5" w:rsidRPr="00366DB8" w:rsidRDefault="00B570F5" w:rsidP="00B570F5">
                  <w:pPr>
                    <w:rPr>
                      <w:sz w:val="21"/>
                      <w:szCs w:val="21"/>
                    </w:rPr>
                  </w:pPr>
                </w:p>
              </w:txbxContent>
            </v:textbox>
          </v:oval>
        </w:pict>
      </w:r>
    </w:p>
    <w:p w:rsidR="00B570F5" w:rsidRPr="00B2162F" w:rsidRDefault="00B570F5" w:rsidP="00B570F5">
      <w:pPr>
        <w:shd w:val="clear" w:color="auto" w:fill="FFFFFF"/>
        <w:autoSpaceDE w:val="0"/>
        <w:autoSpaceDN w:val="0"/>
        <w:adjustRightInd w:val="0"/>
        <w:ind w:left="360"/>
        <w:jc w:val="both"/>
        <w:rPr>
          <w:color w:val="0000FF"/>
        </w:rPr>
      </w:pPr>
    </w:p>
    <w:p w:rsidR="00B570F5" w:rsidRPr="008C2ED0" w:rsidRDefault="006D4468" w:rsidP="00B570F5">
      <w:pPr>
        <w:shd w:val="clear" w:color="auto" w:fill="FFFFFF"/>
        <w:autoSpaceDE w:val="0"/>
        <w:autoSpaceDN w:val="0"/>
        <w:adjustRightInd w:val="0"/>
        <w:ind w:left="360"/>
        <w:jc w:val="both"/>
        <w:rPr>
          <w:color w:val="0000FF"/>
          <w:lang w:val="sv-SE"/>
        </w:rPr>
      </w:pPr>
      <w:r>
        <w:rPr>
          <w:noProof/>
          <w:color w:val="0000F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4" type="#_x0000_t67" style="position:absolute;left:0;text-align:left;margin-left:309.75pt;margin-top:11.55pt;width:38.25pt;height:27pt;z-index:251655168"/>
        </w:pict>
      </w:r>
    </w:p>
    <w:p w:rsidR="00B570F5" w:rsidRPr="008C2ED0" w:rsidRDefault="00B570F5" w:rsidP="00B570F5">
      <w:pPr>
        <w:shd w:val="clear" w:color="auto" w:fill="FFFFFF"/>
        <w:autoSpaceDE w:val="0"/>
        <w:autoSpaceDN w:val="0"/>
        <w:adjustRightInd w:val="0"/>
        <w:ind w:left="360"/>
        <w:jc w:val="both"/>
        <w:rPr>
          <w:color w:val="0000FF"/>
          <w:lang w:val="sv-SE"/>
        </w:rPr>
      </w:pPr>
    </w:p>
    <w:p w:rsidR="00B570F5" w:rsidRPr="008C2ED0" w:rsidRDefault="00B570F5" w:rsidP="00B570F5">
      <w:pPr>
        <w:shd w:val="clear" w:color="auto" w:fill="FFFFFF"/>
        <w:autoSpaceDE w:val="0"/>
        <w:autoSpaceDN w:val="0"/>
        <w:adjustRightInd w:val="0"/>
        <w:ind w:left="360"/>
        <w:jc w:val="both"/>
        <w:rPr>
          <w:color w:val="0000FF"/>
          <w:lang w:val="sv-SE"/>
        </w:rPr>
      </w:pPr>
    </w:p>
    <w:p w:rsidR="00B570F5" w:rsidRPr="008C2ED0" w:rsidRDefault="0001342B" w:rsidP="00B570F5">
      <w:pPr>
        <w:shd w:val="clear" w:color="auto" w:fill="FFFFFF"/>
        <w:autoSpaceDE w:val="0"/>
        <w:autoSpaceDN w:val="0"/>
        <w:adjustRightInd w:val="0"/>
        <w:ind w:left="360"/>
        <w:jc w:val="both"/>
        <w:rPr>
          <w:color w:val="0000FF"/>
          <w:lang w:val="sv-SE"/>
        </w:rPr>
      </w:pPr>
      <w:r>
        <w:rPr>
          <w:noProof/>
          <w:color w:val="0000FF"/>
        </w:rPr>
        <w:pict>
          <v:oval id="_x0000_s1027" style="position:absolute;left:0;text-align:left;margin-left:230.25pt;margin-top:12.3pt;width:192.35pt;height:120.75pt;z-index:251656192">
            <v:textbox style="mso-next-textbox:#_x0000_s1027">
              <w:txbxContent>
                <w:p w:rsidR="00B570F5" w:rsidRPr="006A64F5" w:rsidRDefault="00B570F5" w:rsidP="00B570F5">
                  <w:pPr>
                    <w:jc w:val="center"/>
                    <w:rPr>
                      <w:rFonts w:ascii="Trebuchet MS" w:hAnsi="Trebuchet MS"/>
                    </w:rPr>
                  </w:pPr>
                  <w:r w:rsidRPr="00953179">
                    <w:rPr>
                      <w:rFonts w:ascii="Trebuchet MS" w:hAnsi="Trebuchet MS"/>
                    </w:rPr>
                    <w:t>Draf Grand Design</w:t>
                  </w:r>
                  <w:r>
                    <w:rPr>
                      <w:rFonts w:ascii="Trebuchet MS" w:hAnsi="Trebuchet MS"/>
                    </w:rPr>
                    <w:t>, melibatkan Pakar</w:t>
                  </w:r>
                </w:p>
                <w:p w:rsidR="00B570F5" w:rsidRPr="006A64F5" w:rsidRDefault="00B570F5" w:rsidP="00B570F5">
                  <w:pPr>
                    <w:jc w:val="center"/>
                    <w:rPr>
                      <w:rFonts w:ascii="Trebuchet MS" w:hAnsi="Trebuchet MS"/>
                    </w:rPr>
                  </w:pPr>
                  <w:r>
                    <w:rPr>
                      <w:rFonts w:ascii="Trebuchet MS" w:hAnsi="Trebuchet MS"/>
                    </w:rPr>
                    <w:t>Tim UNY dan Stakeholders Pendidikan Bulungan</w:t>
                  </w:r>
                </w:p>
                <w:p w:rsidR="00B570F5" w:rsidRPr="00366DB8" w:rsidRDefault="00B570F5" w:rsidP="00B570F5">
                  <w:pPr>
                    <w:rPr>
                      <w:sz w:val="21"/>
                      <w:szCs w:val="21"/>
                    </w:rPr>
                  </w:pPr>
                </w:p>
              </w:txbxContent>
            </v:textbox>
          </v:oval>
        </w:pict>
      </w:r>
    </w:p>
    <w:p w:rsidR="00B570F5" w:rsidRPr="008C2ED0" w:rsidRDefault="0001342B" w:rsidP="00B570F5">
      <w:pPr>
        <w:shd w:val="clear" w:color="auto" w:fill="FFFFFF"/>
        <w:autoSpaceDE w:val="0"/>
        <w:autoSpaceDN w:val="0"/>
        <w:adjustRightInd w:val="0"/>
        <w:ind w:left="360"/>
        <w:jc w:val="both"/>
        <w:rPr>
          <w:color w:val="0000FF"/>
          <w:lang w:val="sv-SE"/>
        </w:rPr>
      </w:pPr>
      <w:r>
        <w:rPr>
          <w:noProof/>
          <w:color w:val="0000FF"/>
        </w:rPr>
        <w:pict>
          <v:oval id="_x0000_s1028" style="position:absolute;left:0;text-align:left;margin-left:18pt;margin-top:3.45pt;width:162pt;height:66.35pt;z-index:251657216">
            <v:textbox>
              <w:txbxContent>
                <w:p w:rsidR="00B570F5" w:rsidRPr="00953179" w:rsidRDefault="00B570F5" w:rsidP="00B570F5">
                  <w:pPr>
                    <w:jc w:val="center"/>
                    <w:rPr>
                      <w:rFonts w:ascii="Trebuchet MS" w:hAnsi="Trebuchet MS"/>
                    </w:rPr>
                  </w:pPr>
                  <w:r>
                    <w:rPr>
                      <w:rFonts w:ascii="Trebuchet MS" w:hAnsi="Trebuchet MS"/>
                    </w:rPr>
                    <w:t>Pembahasan dan Analisis Kelayakan</w:t>
                  </w:r>
                  <w:r w:rsidRPr="00953179">
                    <w:rPr>
                      <w:rFonts w:ascii="Trebuchet MS" w:hAnsi="Trebuchet MS"/>
                    </w:rPr>
                    <w:t xml:space="preserve"> (Internal)</w:t>
                  </w:r>
                </w:p>
                <w:p w:rsidR="00B570F5" w:rsidRPr="00366DB8" w:rsidRDefault="00B570F5" w:rsidP="00B570F5">
                  <w:pPr>
                    <w:rPr>
                      <w:sz w:val="21"/>
                      <w:szCs w:val="21"/>
                    </w:rPr>
                  </w:pPr>
                </w:p>
              </w:txbxContent>
            </v:textbox>
          </v:oval>
        </w:pict>
      </w:r>
      <w:r>
        <w:rPr>
          <w:noProof/>
          <w:color w:val="0000FF"/>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036" type="#_x0000_t66" style="position:absolute;left:0;text-align:left;margin-left:194.25pt;margin-top:18.2pt;width:36pt;height:35pt;z-index:251658240"/>
        </w:pict>
      </w:r>
    </w:p>
    <w:p w:rsidR="00B570F5" w:rsidRPr="008C2ED0" w:rsidRDefault="00B570F5" w:rsidP="00B570F5">
      <w:pPr>
        <w:shd w:val="clear" w:color="auto" w:fill="FFFFFF"/>
        <w:autoSpaceDE w:val="0"/>
        <w:autoSpaceDN w:val="0"/>
        <w:adjustRightInd w:val="0"/>
        <w:ind w:left="360"/>
        <w:jc w:val="both"/>
        <w:rPr>
          <w:color w:val="0000FF"/>
          <w:lang w:val="sv-SE"/>
        </w:rPr>
      </w:pPr>
    </w:p>
    <w:p w:rsidR="00B570F5" w:rsidRDefault="00B570F5" w:rsidP="00B570F5">
      <w:pPr>
        <w:jc w:val="both"/>
        <w:rPr>
          <w:color w:val="0000FF"/>
          <w:lang w:val="sv-SE"/>
        </w:rPr>
      </w:pPr>
    </w:p>
    <w:p w:rsidR="00B570F5" w:rsidRDefault="00B570F5" w:rsidP="00B570F5">
      <w:pPr>
        <w:jc w:val="both"/>
        <w:rPr>
          <w:color w:val="0000FF"/>
          <w:lang w:val="sv-SE"/>
        </w:rPr>
      </w:pPr>
    </w:p>
    <w:p w:rsidR="00B570F5" w:rsidRDefault="00B570F5" w:rsidP="00B570F5">
      <w:pPr>
        <w:jc w:val="both"/>
        <w:rPr>
          <w:color w:val="0000FF"/>
          <w:lang w:val="sv-SE"/>
        </w:rPr>
      </w:pPr>
    </w:p>
    <w:p w:rsidR="00B570F5" w:rsidRPr="008C2ED0" w:rsidRDefault="00B570F5" w:rsidP="00B570F5">
      <w:pPr>
        <w:jc w:val="both"/>
        <w:rPr>
          <w:color w:val="0000FF"/>
          <w:lang w:val="sv-SE"/>
        </w:rPr>
      </w:pPr>
    </w:p>
    <w:p w:rsidR="00B570F5" w:rsidRPr="008C2ED0" w:rsidRDefault="0001342B" w:rsidP="00B570F5">
      <w:pPr>
        <w:shd w:val="clear" w:color="auto" w:fill="FFFFFF"/>
        <w:autoSpaceDE w:val="0"/>
        <w:autoSpaceDN w:val="0"/>
        <w:adjustRightInd w:val="0"/>
        <w:ind w:left="360"/>
        <w:jc w:val="both"/>
        <w:rPr>
          <w:color w:val="0000FF"/>
          <w:lang w:val="sv-SE"/>
        </w:rPr>
      </w:pPr>
      <w:r>
        <w:rPr>
          <w:noProof/>
          <w:color w:val="0000FF"/>
        </w:rPr>
        <w:pict>
          <v:shape id="_x0000_s1035" type="#_x0000_t67" style="position:absolute;left:0;text-align:left;margin-left:76.5pt;margin-top:3.3pt;width:38.25pt;height:27pt;z-index:251659264"/>
        </w:pict>
      </w:r>
    </w:p>
    <w:p w:rsidR="00B570F5" w:rsidRPr="008C2ED0" w:rsidRDefault="0001342B" w:rsidP="00B570F5">
      <w:pPr>
        <w:shd w:val="clear" w:color="auto" w:fill="FFFFFF"/>
        <w:autoSpaceDE w:val="0"/>
        <w:autoSpaceDN w:val="0"/>
        <w:adjustRightInd w:val="0"/>
        <w:ind w:left="360"/>
        <w:jc w:val="both"/>
        <w:rPr>
          <w:color w:val="0000FF"/>
          <w:lang w:val="sv-SE"/>
        </w:rPr>
      </w:pPr>
      <w:r>
        <w:rPr>
          <w:noProof/>
          <w:color w:val="0000FF"/>
        </w:rPr>
        <w:pict>
          <v:oval id="_x0000_s1030" style="position:absolute;left:0;text-align:left;margin-left:14.25pt;margin-top:6.5pt;width:180pt;height:82.5pt;z-index:251660288">
            <v:textbox>
              <w:txbxContent>
                <w:p w:rsidR="00B570F5" w:rsidRDefault="00B570F5" w:rsidP="00B570F5">
                  <w:pPr>
                    <w:jc w:val="center"/>
                    <w:rPr>
                      <w:rFonts w:ascii="Trebuchet MS" w:hAnsi="Trebuchet MS"/>
                    </w:rPr>
                  </w:pPr>
                  <w:r>
                    <w:rPr>
                      <w:rFonts w:ascii="Trebuchet MS" w:hAnsi="Trebuchet MS"/>
                    </w:rPr>
                    <w:t>Uji Publik</w:t>
                  </w:r>
                </w:p>
                <w:p w:rsidR="00B570F5" w:rsidRPr="006A64F5" w:rsidRDefault="00B570F5" w:rsidP="00B570F5">
                  <w:pPr>
                    <w:jc w:val="center"/>
                    <w:rPr>
                      <w:rFonts w:ascii="Trebuchet MS" w:hAnsi="Trebuchet MS"/>
                    </w:rPr>
                  </w:pPr>
                  <w:r>
                    <w:rPr>
                      <w:rFonts w:ascii="Trebuchet MS" w:hAnsi="Trebuchet MS"/>
                    </w:rPr>
                    <w:t>(Perbaikan berdasarkan masukan Eksternal)</w:t>
                  </w:r>
                </w:p>
                <w:p w:rsidR="00B570F5" w:rsidRPr="00366DB8" w:rsidRDefault="00B570F5" w:rsidP="00B570F5">
                  <w:pPr>
                    <w:rPr>
                      <w:sz w:val="21"/>
                      <w:szCs w:val="21"/>
                    </w:rPr>
                  </w:pPr>
                </w:p>
              </w:txbxContent>
            </v:textbox>
          </v:oval>
        </w:pict>
      </w:r>
    </w:p>
    <w:p w:rsidR="00B570F5" w:rsidRPr="008C2ED0" w:rsidRDefault="0001342B" w:rsidP="00B570F5">
      <w:pPr>
        <w:shd w:val="clear" w:color="auto" w:fill="FFFFFF"/>
        <w:autoSpaceDE w:val="0"/>
        <w:autoSpaceDN w:val="0"/>
        <w:adjustRightInd w:val="0"/>
        <w:ind w:left="360"/>
        <w:jc w:val="both"/>
        <w:rPr>
          <w:color w:val="0000FF"/>
          <w:lang w:val="sv-SE"/>
        </w:rPr>
      </w:pPr>
      <w:r>
        <w:rPr>
          <w:noProof/>
          <w:color w:val="0000FF"/>
        </w:rPr>
        <w:pict>
          <v:oval id="_x0000_s1031" style="position:absolute;left:0;text-align:left;margin-left:241.9pt;margin-top:.05pt;width:150pt;height:95.15pt;z-index:251661312">
            <v:textbox>
              <w:txbxContent>
                <w:p w:rsidR="00B570F5" w:rsidRDefault="00B570F5" w:rsidP="00B570F5">
                  <w:pPr>
                    <w:jc w:val="center"/>
                    <w:rPr>
                      <w:rFonts w:ascii="Trebuchet MS" w:hAnsi="Trebuchet MS"/>
                    </w:rPr>
                  </w:pPr>
                </w:p>
                <w:p w:rsidR="00B570F5" w:rsidRDefault="00B570F5" w:rsidP="00B570F5">
                  <w:pPr>
                    <w:jc w:val="center"/>
                    <w:rPr>
                      <w:rFonts w:ascii="Trebuchet MS" w:hAnsi="Trebuchet MS"/>
                    </w:rPr>
                  </w:pPr>
                  <w:r w:rsidRPr="00953179">
                    <w:rPr>
                      <w:rFonts w:ascii="Trebuchet MS" w:hAnsi="Trebuchet MS"/>
                    </w:rPr>
                    <w:t>Finalisasi</w:t>
                  </w:r>
                </w:p>
                <w:p w:rsidR="00B570F5" w:rsidRPr="006A64F5" w:rsidRDefault="00B570F5" w:rsidP="00B570F5">
                  <w:pPr>
                    <w:jc w:val="center"/>
                    <w:rPr>
                      <w:rFonts w:ascii="Trebuchet MS" w:hAnsi="Trebuchet MS"/>
                    </w:rPr>
                  </w:pPr>
                  <w:r>
                    <w:rPr>
                      <w:rFonts w:ascii="Trebuchet MS" w:hAnsi="Trebuchet MS"/>
                    </w:rPr>
                    <w:t>Draft Akademik Grand design</w:t>
                  </w:r>
                </w:p>
                <w:p w:rsidR="00B570F5" w:rsidRPr="00366DB8" w:rsidRDefault="00B570F5" w:rsidP="00B570F5">
                  <w:pPr>
                    <w:rPr>
                      <w:sz w:val="21"/>
                      <w:szCs w:val="21"/>
                    </w:rPr>
                  </w:pPr>
                </w:p>
              </w:txbxContent>
            </v:textbox>
          </v:oval>
        </w:pict>
      </w:r>
      <w:r>
        <w:rPr>
          <w:noProof/>
          <w:color w:val="0000FF"/>
        </w:rPr>
        <w:pict>
          <v:shape id="_x0000_s1033" type="#_x0000_t13" style="position:absolute;left:0;text-align:left;margin-left:194.25pt;margin-top:.05pt;width:36pt;height:33.65pt;z-index:251662336"/>
        </w:pict>
      </w:r>
    </w:p>
    <w:p w:rsidR="00B570F5" w:rsidRPr="008C2ED0" w:rsidRDefault="00B570F5" w:rsidP="00B570F5">
      <w:pPr>
        <w:shd w:val="clear" w:color="auto" w:fill="FFFFFF"/>
        <w:autoSpaceDE w:val="0"/>
        <w:autoSpaceDN w:val="0"/>
        <w:adjustRightInd w:val="0"/>
        <w:ind w:left="360"/>
        <w:jc w:val="both"/>
        <w:rPr>
          <w:color w:val="0000FF"/>
          <w:lang w:val="sv-SE"/>
        </w:rPr>
      </w:pPr>
    </w:p>
    <w:p w:rsidR="00B570F5" w:rsidRPr="008C2ED0" w:rsidRDefault="00B570F5" w:rsidP="00B570F5">
      <w:pPr>
        <w:shd w:val="clear" w:color="auto" w:fill="FFFFFF"/>
        <w:autoSpaceDE w:val="0"/>
        <w:autoSpaceDN w:val="0"/>
        <w:adjustRightInd w:val="0"/>
        <w:ind w:left="360"/>
        <w:jc w:val="both"/>
        <w:rPr>
          <w:color w:val="0000FF"/>
          <w:lang w:val="sv-SE"/>
        </w:rPr>
      </w:pPr>
    </w:p>
    <w:p w:rsidR="00B570F5" w:rsidRDefault="00B570F5" w:rsidP="00B570F5">
      <w:pPr>
        <w:shd w:val="clear" w:color="auto" w:fill="FFFFFF"/>
        <w:autoSpaceDE w:val="0"/>
        <w:autoSpaceDN w:val="0"/>
        <w:adjustRightInd w:val="0"/>
        <w:jc w:val="both"/>
        <w:rPr>
          <w:color w:val="0000FF"/>
          <w:lang w:val="sv-SE"/>
        </w:rPr>
      </w:pPr>
    </w:p>
    <w:p w:rsidR="00B570F5" w:rsidRDefault="00B570F5" w:rsidP="00B570F5">
      <w:pPr>
        <w:shd w:val="clear" w:color="auto" w:fill="FFFFFF"/>
        <w:autoSpaceDE w:val="0"/>
        <w:autoSpaceDN w:val="0"/>
        <w:adjustRightInd w:val="0"/>
        <w:jc w:val="both"/>
        <w:rPr>
          <w:color w:val="0000FF"/>
          <w:lang w:val="sv-SE"/>
        </w:rPr>
      </w:pPr>
    </w:p>
    <w:p w:rsidR="00B570F5" w:rsidRDefault="00B570F5" w:rsidP="00B570F5">
      <w:pPr>
        <w:shd w:val="clear" w:color="auto" w:fill="FFFFFF"/>
        <w:autoSpaceDE w:val="0"/>
        <w:autoSpaceDN w:val="0"/>
        <w:adjustRightInd w:val="0"/>
        <w:jc w:val="both"/>
        <w:rPr>
          <w:color w:val="0000FF"/>
          <w:lang w:val="sv-SE"/>
        </w:rPr>
      </w:pPr>
    </w:p>
    <w:p w:rsidR="00B570F5" w:rsidRPr="008C2ED0" w:rsidRDefault="00B570F5" w:rsidP="00B570F5">
      <w:pPr>
        <w:shd w:val="clear" w:color="auto" w:fill="FFFFFF"/>
        <w:autoSpaceDE w:val="0"/>
        <w:autoSpaceDN w:val="0"/>
        <w:adjustRightInd w:val="0"/>
        <w:jc w:val="both"/>
        <w:rPr>
          <w:color w:val="0000FF"/>
          <w:lang w:val="sv-SE"/>
        </w:rPr>
      </w:pPr>
    </w:p>
    <w:p w:rsidR="00B570F5" w:rsidRPr="008C2ED0" w:rsidRDefault="00B570F5" w:rsidP="00B570F5">
      <w:pPr>
        <w:shd w:val="clear" w:color="auto" w:fill="FFFFFF"/>
        <w:autoSpaceDE w:val="0"/>
        <w:autoSpaceDN w:val="0"/>
        <w:adjustRightInd w:val="0"/>
        <w:ind w:left="360"/>
        <w:jc w:val="both"/>
        <w:rPr>
          <w:color w:val="0000FF"/>
          <w:lang w:val="sv-SE"/>
        </w:rPr>
      </w:pPr>
    </w:p>
    <w:p w:rsidR="00B570F5" w:rsidRDefault="00B570F5" w:rsidP="00B570F5">
      <w:pPr>
        <w:shd w:val="clear" w:color="auto" w:fill="FFFFFF"/>
        <w:autoSpaceDE w:val="0"/>
        <w:autoSpaceDN w:val="0"/>
        <w:adjustRightInd w:val="0"/>
        <w:spacing w:line="360" w:lineRule="auto"/>
        <w:ind w:left="426" w:firstLine="567"/>
        <w:jc w:val="both"/>
      </w:pPr>
      <w:r w:rsidRPr="008C2ED0">
        <w:rPr>
          <w:lang w:val="sv-SE"/>
        </w:rPr>
        <w:t xml:space="preserve">Pemikiran yang berkembang dan muncul selama pra workshop/FGD selanjutnya dibahas, digali, dianalisis, dirumuskan butir-butir penting dan hasilnya  berupa Draf Grand Design.  Hasil Draf Grand Design kemudian dilakukan penyempurnaan I berdasarkan review internal yang melibatkan mulai dari sekolah, Dewan Pendidikan  eselon IV sampai dengan Eselon II dalam jajaran Dinas pendidikan </w:t>
      </w:r>
      <w:r>
        <w:rPr>
          <w:lang w:val="sv-SE"/>
        </w:rPr>
        <w:t>Kabupaten Bulungan</w:t>
      </w:r>
      <w:r w:rsidRPr="008C2ED0">
        <w:rPr>
          <w:lang w:val="sv-SE"/>
        </w:rPr>
        <w:t xml:space="preserve">. Hasil dari penyempurnaan I dilakukan penyempurnaan II berdasarkan hasil review external yang </w:t>
      </w:r>
      <w:r w:rsidRPr="008C2ED0">
        <w:rPr>
          <w:lang w:val="sv-SE"/>
        </w:rPr>
        <w:lastRenderedPageBreak/>
        <w:t xml:space="preserve">melibatkan berbagai Stakholder pendidikan khususnya yang tidak berada di Jajaran Dinas Pendidikan </w:t>
      </w:r>
      <w:r>
        <w:rPr>
          <w:lang w:val="sv-SE"/>
        </w:rPr>
        <w:t>Kabupaten Bulungan</w:t>
      </w:r>
      <w:r w:rsidRPr="008C2ED0">
        <w:rPr>
          <w:lang w:val="sv-SE"/>
        </w:rPr>
        <w:t xml:space="preserve">, dan sekaligus sebagai  uji publik terhadap </w:t>
      </w:r>
      <w:r w:rsidRPr="008C2ED0">
        <w:rPr>
          <w:i/>
          <w:lang w:val="sv-SE"/>
        </w:rPr>
        <w:t>grand design</w:t>
      </w:r>
      <w:r w:rsidRPr="008C2ED0">
        <w:rPr>
          <w:lang w:val="sv-SE"/>
        </w:rPr>
        <w:t xml:space="preserve">. Dalam Uji publik, semua pihak berkesempatan memberi koreksi dan masukan guna penyempurnaan </w:t>
      </w:r>
      <w:r w:rsidRPr="008C2ED0">
        <w:rPr>
          <w:i/>
          <w:lang w:val="sv-SE"/>
        </w:rPr>
        <w:t>grand design</w:t>
      </w:r>
      <w:r w:rsidRPr="008C2ED0">
        <w:rPr>
          <w:lang w:val="sv-SE"/>
        </w:rPr>
        <w:t xml:space="preserve"> dan ditampung oleh Tim Penyusun sebagai bahan penyempurnaan gran design. Setelah disempurnakan, maka grand design Pendidikan </w:t>
      </w:r>
      <w:r>
        <w:rPr>
          <w:lang w:val="sv-SE"/>
        </w:rPr>
        <w:t>Kabupaten Bulungan</w:t>
      </w:r>
      <w:r w:rsidRPr="008C2ED0">
        <w:rPr>
          <w:lang w:val="sv-SE"/>
        </w:rPr>
        <w:t xml:space="preserve"> dinyatakan final dan selanjutnya diserahkan ke Pemerintah </w:t>
      </w:r>
      <w:r>
        <w:rPr>
          <w:lang w:val="sv-SE"/>
        </w:rPr>
        <w:t>Kabupaten Bulungan</w:t>
      </w:r>
      <w:r w:rsidRPr="008C2ED0">
        <w:rPr>
          <w:lang w:val="sv-SE"/>
        </w:rPr>
        <w:t xml:space="preserve"> untuk dapatnya  sebagai produk hukum.</w:t>
      </w:r>
    </w:p>
    <w:p w:rsidR="00B570F5" w:rsidRDefault="00B570F5" w:rsidP="00B570F5">
      <w:pPr>
        <w:spacing w:line="360" w:lineRule="auto"/>
        <w:jc w:val="both"/>
        <w:rPr>
          <w:b/>
        </w:rPr>
      </w:pPr>
    </w:p>
    <w:p w:rsidR="00B570F5" w:rsidRPr="00B570F5" w:rsidRDefault="00B570F5" w:rsidP="00B570F5">
      <w:pPr>
        <w:spacing w:line="360" w:lineRule="auto"/>
        <w:jc w:val="both"/>
        <w:rPr>
          <w:b/>
        </w:rPr>
      </w:pPr>
      <w:r>
        <w:rPr>
          <w:b/>
        </w:rPr>
        <w:t xml:space="preserve">HASIL PENELITIAN DAN </w:t>
      </w:r>
      <w:r w:rsidRPr="00B570F5">
        <w:rPr>
          <w:b/>
        </w:rPr>
        <w:t>PEMBAHASAN</w:t>
      </w:r>
    </w:p>
    <w:p w:rsidR="00B570F5" w:rsidRDefault="00B570F5" w:rsidP="00B570F5">
      <w:pPr>
        <w:spacing w:after="120" w:line="360" w:lineRule="auto"/>
        <w:ind w:left="360" w:firstLine="720"/>
        <w:jc w:val="both"/>
      </w:pPr>
      <w:r>
        <w:t>H</w:t>
      </w:r>
      <w:r w:rsidRPr="00DB0D49">
        <w:t xml:space="preserve">asil analisis data pemantauan tentang </w:t>
      </w:r>
      <w:r w:rsidRPr="00ED7AD4">
        <w:t xml:space="preserve">pelaksanaan, penerapan, dan pencapaian (1) Standar Isi, (2) Standar Kompetensi Lulusan, (3) Standar Guru, (4) Standar Kepala Sekolah, (5) Standar Pengawas, (6) Ketentuan mengenai Buku Teks Pelajaran, dan (7) Ketentuan mengenai Ujian Nasional.  </w:t>
      </w:r>
      <w:r>
        <w:t>Namun sebelum itu, hasil analisis data</w:t>
      </w:r>
      <w:r w:rsidRPr="00ED7AD4">
        <w:t xml:space="preserve"> pemantauan terhadap beberapa aspek yang terkait dengan Standar Nasional Pendidikan </w:t>
      </w:r>
      <w:r>
        <w:t>akan</w:t>
      </w:r>
      <w:r w:rsidRPr="00ED7AD4">
        <w:t xml:space="preserve"> dipaparkan</w:t>
      </w:r>
      <w:r>
        <w:t xml:space="preserve"> lebih dahulu</w:t>
      </w:r>
      <w:r w:rsidRPr="00ED7AD4">
        <w:t xml:space="preserve">, yaitu meliputi (1) ketersediaan dokumen, (2) cara perolehan dokumen, dan (3) sosialisasi dokumen. </w:t>
      </w:r>
    </w:p>
    <w:p w:rsidR="00B570F5" w:rsidRPr="0089089A" w:rsidRDefault="00B570F5" w:rsidP="00B570F5">
      <w:pPr>
        <w:spacing w:after="120" w:line="360" w:lineRule="auto"/>
        <w:ind w:left="360" w:firstLine="720"/>
        <w:jc w:val="both"/>
      </w:pPr>
      <w:proofErr w:type="gramStart"/>
      <w:r>
        <w:t>Tingkat kualifikasi Pendidikan Kepala sekolah SD yang belum memenuhi kualifikasi S1 ke atas mencapai 48% (Kepala SD 28% ijazah tertinggi setingkat SPG/SGO dan 20% setingkat D1/D2/D3).</w:t>
      </w:r>
      <w:proofErr w:type="gramEnd"/>
      <w:r>
        <w:t xml:space="preserve"> </w:t>
      </w:r>
      <w:proofErr w:type="gramStart"/>
      <w:r>
        <w:t>Tingkat kulifikasi pendidikan kepala sekolah SLTP masih ada yang berpendidikan D1/D2/D3 sebanyak 8%, sedangkan yang sudah setingkat S2 adalah 20%.</w:t>
      </w:r>
      <w:proofErr w:type="gramEnd"/>
      <w:r>
        <w:t xml:space="preserve"> </w:t>
      </w:r>
      <w:proofErr w:type="gramStart"/>
      <w:r>
        <w:t>Sedangkan di tingkat SLTA yang sudah memiliki kualifikasi S2 baru 31%.</w:t>
      </w:r>
      <w:proofErr w:type="gramEnd"/>
    </w:p>
    <w:p w:rsidR="00B570F5" w:rsidRPr="00A060CE" w:rsidRDefault="00B570F5" w:rsidP="00B570F5">
      <w:pPr>
        <w:pStyle w:val="Heading2"/>
        <w:numPr>
          <w:ilvl w:val="0"/>
          <w:numId w:val="15"/>
        </w:numPr>
        <w:spacing w:line="276" w:lineRule="auto"/>
        <w:rPr>
          <w:rFonts w:ascii="Times New Roman" w:hAnsi="Times New Roman" w:cs="Times New Roman"/>
        </w:rPr>
      </w:pPr>
      <w:bookmarkStart w:id="0" w:name="_Toc253132308"/>
      <w:r w:rsidRPr="00A060CE">
        <w:rPr>
          <w:rFonts w:ascii="Times New Roman" w:hAnsi="Times New Roman" w:cs="Times New Roman"/>
        </w:rPr>
        <w:t xml:space="preserve">Dokumen tentang Standar Nasional </w:t>
      </w:r>
      <w:proofErr w:type="gramStart"/>
      <w:r w:rsidRPr="00A060CE">
        <w:rPr>
          <w:rFonts w:ascii="Times New Roman" w:hAnsi="Times New Roman" w:cs="Times New Roman"/>
        </w:rPr>
        <w:t>Pendidikan  dan</w:t>
      </w:r>
      <w:proofErr w:type="gramEnd"/>
      <w:r w:rsidRPr="00A060CE">
        <w:rPr>
          <w:rFonts w:ascii="Times New Roman" w:hAnsi="Times New Roman" w:cs="Times New Roman"/>
        </w:rPr>
        <w:t xml:space="preserve"> Dokumen Pendukungnya</w:t>
      </w:r>
      <w:bookmarkEnd w:id="0"/>
    </w:p>
    <w:p w:rsidR="00B570F5" w:rsidRPr="00A060CE" w:rsidRDefault="00B570F5" w:rsidP="00B570F5">
      <w:pPr>
        <w:pStyle w:val="ListParagraph"/>
        <w:tabs>
          <w:tab w:val="left" w:pos="720"/>
        </w:tabs>
        <w:spacing w:after="120" w:line="360" w:lineRule="auto"/>
        <w:ind w:left="960" w:firstLine="360"/>
        <w:jc w:val="both"/>
      </w:pPr>
      <w:r w:rsidRPr="00A060CE">
        <w:rPr>
          <w:color w:val="0000FF"/>
        </w:rPr>
        <w:t xml:space="preserve">   </w:t>
      </w:r>
      <w:r w:rsidRPr="00A060CE">
        <w:t xml:space="preserve">Bagian ini berisi hasil analisis data pemantauan tentang ketersediaan, </w:t>
      </w:r>
      <w:proofErr w:type="gramStart"/>
      <w:r w:rsidRPr="00A060CE">
        <w:t>cara</w:t>
      </w:r>
      <w:proofErr w:type="gramEnd"/>
      <w:r w:rsidRPr="00A060CE">
        <w:t xml:space="preserve"> perolehan, dan sosialisasi dokumen tentang Standar Nasional Pendidikan dan dokumen pendukungnya. </w:t>
      </w:r>
      <w:proofErr w:type="gramStart"/>
      <w:r w:rsidRPr="00A060CE">
        <w:t>Data diperoleh dari hasil wawancara dengan responden guru, kepala sekolah, dan pengawas.</w:t>
      </w:r>
      <w:proofErr w:type="gramEnd"/>
      <w:r w:rsidRPr="00A060CE">
        <w:t xml:space="preserve"> Dokumen-dokumen yang ditanyakan adalah sebagai berikut:</w:t>
      </w:r>
    </w:p>
    <w:p w:rsidR="00B570F5" w:rsidRPr="00A060CE" w:rsidRDefault="00B570F5" w:rsidP="00B570F5">
      <w:pPr>
        <w:numPr>
          <w:ilvl w:val="0"/>
          <w:numId w:val="13"/>
        </w:numPr>
        <w:tabs>
          <w:tab w:val="clear" w:pos="720"/>
        </w:tabs>
        <w:spacing w:line="360" w:lineRule="auto"/>
        <w:ind w:left="1080"/>
        <w:jc w:val="both"/>
        <w:rPr>
          <w:lang w:val="sv-SE"/>
        </w:rPr>
      </w:pPr>
      <w:r w:rsidRPr="00A060CE">
        <w:t xml:space="preserve">Undang-undang Nomor 20 Tahun 2003 tentang Sistem Pendidikan </w:t>
      </w:r>
      <w:r w:rsidRPr="00A060CE">
        <w:rPr>
          <w:lang w:val="sv-SE"/>
        </w:rPr>
        <w:t>Nasional (SPN)</w:t>
      </w:r>
    </w:p>
    <w:p w:rsidR="00B570F5" w:rsidRPr="00A060CE" w:rsidRDefault="00B570F5" w:rsidP="00B570F5">
      <w:pPr>
        <w:numPr>
          <w:ilvl w:val="0"/>
          <w:numId w:val="13"/>
        </w:numPr>
        <w:tabs>
          <w:tab w:val="clear" w:pos="720"/>
        </w:tabs>
        <w:spacing w:line="360" w:lineRule="auto"/>
        <w:ind w:left="1080"/>
        <w:jc w:val="both"/>
        <w:rPr>
          <w:lang w:val="sv-SE"/>
        </w:rPr>
      </w:pPr>
      <w:r w:rsidRPr="00A060CE">
        <w:rPr>
          <w:lang w:val="sv-SE"/>
        </w:rPr>
        <w:t>Undang-undang Nomor 14 Tahun 2005 tentang Guru dan Dosen (GdD)</w:t>
      </w:r>
    </w:p>
    <w:p w:rsidR="00B570F5" w:rsidRPr="00A060CE" w:rsidRDefault="00B570F5" w:rsidP="00B570F5">
      <w:pPr>
        <w:numPr>
          <w:ilvl w:val="0"/>
          <w:numId w:val="13"/>
        </w:numPr>
        <w:tabs>
          <w:tab w:val="clear" w:pos="720"/>
        </w:tabs>
        <w:spacing w:line="360" w:lineRule="auto"/>
        <w:ind w:left="1080"/>
        <w:jc w:val="both"/>
        <w:rPr>
          <w:lang w:val="sv-SE"/>
        </w:rPr>
      </w:pPr>
      <w:r w:rsidRPr="00A060CE">
        <w:rPr>
          <w:lang w:val="sv-SE"/>
        </w:rPr>
        <w:lastRenderedPageBreak/>
        <w:t>Peraturan Pemerintah Nomor 19 Tahun 2005 tentang Standar Nasional Pendidikan (SNP)</w:t>
      </w:r>
    </w:p>
    <w:p w:rsidR="00B570F5" w:rsidRPr="004D0869" w:rsidRDefault="00B570F5" w:rsidP="00B570F5">
      <w:pPr>
        <w:numPr>
          <w:ilvl w:val="0"/>
          <w:numId w:val="13"/>
        </w:numPr>
        <w:tabs>
          <w:tab w:val="clear" w:pos="720"/>
        </w:tabs>
        <w:spacing w:line="360" w:lineRule="auto"/>
        <w:ind w:left="1080"/>
        <w:jc w:val="both"/>
        <w:rPr>
          <w:rFonts w:cs="Tahoma"/>
          <w:lang w:val="sv-SE"/>
        </w:rPr>
      </w:pPr>
      <w:r w:rsidRPr="00A060CE">
        <w:rPr>
          <w:lang w:val="sv-SE"/>
        </w:rPr>
        <w:t>Peraturan Menteri</w:t>
      </w:r>
      <w:r w:rsidRPr="004D0869">
        <w:rPr>
          <w:rFonts w:cs="Tahoma"/>
          <w:lang w:val="sv-SE"/>
        </w:rPr>
        <w:t xml:space="preserve"> Pendidikan Nasional Nomor 22 Tahun 2006 tentang Stand</w:t>
      </w:r>
      <w:r>
        <w:rPr>
          <w:rFonts w:cs="Tahoma"/>
          <w:lang w:val="sv-SE"/>
        </w:rPr>
        <w:t>ar Isi untuk Satuan Pendidikan D</w:t>
      </w:r>
      <w:r w:rsidRPr="004D0869">
        <w:rPr>
          <w:rFonts w:cs="Tahoma"/>
          <w:lang w:val="sv-SE"/>
        </w:rPr>
        <w:t>asar dan Menengah (SI)</w:t>
      </w:r>
    </w:p>
    <w:p w:rsidR="00B570F5" w:rsidRPr="004D0869" w:rsidRDefault="00B570F5" w:rsidP="00B570F5">
      <w:pPr>
        <w:numPr>
          <w:ilvl w:val="0"/>
          <w:numId w:val="13"/>
        </w:numPr>
        <w:tabs>
          <w:tab w:val="clear" w:pos="720"/>
        </w:tabs>
        <w:spacing w:line="360" w:lineRule="auto"/>
        <w:ind w:left="1080"/>
        <w:jc w:val="both"/>
        <w:rPr>
          <w:rFonts w:cs="Tahoma"/>
          <w:lang w:val="sv-SE"/>
        </w:rPr>
      </w:pPr>
      <w:r w:rsidRPr="004D0869">
        <w:rPr>
          <w:rFonts w:cs="Tahoma"/>
          <w:lang w:val="sv-SE"/>
        </w:rPr>
        <w:t>Peraturan Menteri Pendidikan Nasional Nomor 23 Tahun 2006 tentang Standar Kompetensi L</w:t>
      </w:r>
      <w:r>
        <w:rPr>
          <w:rFonts w:cs="Tahoma"/>
          <w:lang w:val="sv-SE"/>
        </w:rPr>
        <w:t>ulusan untuk Satuan Pendidikan D</w:t>
      </w:r>
      <w:r w:rsidRPr="004D0869">
        <w:rPr>
          <w:rFonts w:cs="Tahoma"/>
          <w:lang w:val="sv-SE"/>
        </w:rPr>
        <w:t>asar dan Menengah (SKL)</w:t>
      </w:r>
    </w:p>
    <w:p w:rsidR="00B570F5" w:rsidRPr="004D0869" w:rsidRDefault="00B570F5" w:rsidP="00B570F5">
      <w:pPr>
        <w:numPr>
          <w:ilvl w:val="0"/>
          <w:numId w:val="13"/>
        </w:numPr>
        <w:tabs>
          <w:tab w:val="clear" w:pos="720"/>
        </w:tabs>
        <w:spacing w:line="360" w:lineRule="auto"/>
        <w:ind w:left="1080"/>
        <w:jc w:val="both"/>
        <w:rPr>
          <w:rFonts w:cs="Tahoma"/>
          <w:lang w:val="sv-SE"/>
        </w:rPr>
      </w:pPr>
      <w:r w:rsidRPr="004D0869">
        <w:rPr>
          <w:rFonts w:cs="Tahoma"/>
          <w:lang w:val="sv-SE"/>
        </w:rPr>
        <w:t>Panduan Penyusunan K</w:t>
      </w:r>
      <w:r>
        <w:rPr>
          <w:rFonts w:cs="Tahoma"/>
          <w:lang w:val="sv-SE"/>
        </w:rPr>
        <w:t xml:space="preserve">urikulum </w:t>
      </w:r>
      <w:r w:rsidRPr="004D0869">
        <w:rPr>
          <w:rFonts w:cs="Tahoma"/>
          <w:lang w:val="sv-SE"/>
        </w:rPr>
        <w:t>T</w:t>
      </w:r>
      <w:r>
        <w:rPr>
          <w:rFonts w:cs="Tahoma"/>
          <w:lang w:val="sv-SE"/>
        </w:rPr>
        <w:t xml:space="preserve">ingkat </w:t>
      </w:r>
      <w:r w:rsidRPr="004D0869">
        <w:rPr>
          <w:rFonts w:cs="Tahoma"/>
          <w:lang w:val="sv-SE"/>
        </w:rPr>
        <w:t>S</w:t>
      </w:r>
      <w:r>
        <w:rPr>
          <w:rFonts w:cs="Tahoma"/>
          <w:lang w:val="sv-SE"/>
        </w:rPr>
        <w:t xml:space="preserve">atuan </w:t>
      </w:r>
      <w:r w:rsidRPr="004D0869">
        <w:rPr>
          <w:rFonts w:cs="Tahoma"/>
          <w:lang w:val="sv-SE"/>
        </w:rPr>
        <w:t>P</w:t>
      </w:r>
      <w:r>
        <w:rPr>
          <w:rFonts w:cs="Tahoma"/>
          <w:lang w:val="sv-SE"/>
        </w:rPr>
        <w:t>endidikan</w:t>
      </w:r>
      <w:r w:rsidRPr="004D0869">
        <w:rPr>
          <w:rFonts w:cs="Tahoma"/>
          <w:lang w:val="sv-SE"/>
        </w:rPr>
        <w:t xml:space="preserve"> (PAN)</w:t>
      </w:r>
    </w:p>
    <w:p w:rsidR="00B570F5" w:rsidRPr="004D0869" w:rsidRDefault="00B570F5" w:rsidP="00B570F5">
      <w:pPr>
        <w:numPr>
          <w:ilvl w:val="0"/>
          <w:numId w:val="13"/>
        </w:numPr>
        <w:tabs>
          <w:tab w:val="clear" w:pos="720"/>
        </w:tabs>
        <w:spacing w:line="360" w:lineRule="auto"/>
        <w:ind w:left="1080"/>
        <w:jc w:val="both"/>
        <w:rPr>
          <w:rFonts w:cs="Tahoma"/>
          <w:lang w:val="sv-SE"/>
        </w:rPr>
      </w:pPr>
      <w:r w:rsidRPr="004D0869">
        <w:rPr>
          <w:rFonts w:cs="Tahoma"/>
          <w:lang w:val="sv-SE"/>
        </w:rPr>
        <w:t>Model K</w:t>
      </w:r>
      <w:r>
        <w:rPr>
          <w:rFonts w:cs="Tahoma"/>
          <w:lang w:val="sv-SE"/>
        </w:rPr>
        <w:t xml:space="preserve">urikulum </w:t>
      </w:r>
      <w:r w:rsidRPr="004D0869">
        <w:rPr>
          <w:rFonts w:cs="Tahoma"/>
          <w:lang w:val="sv-SE"/>
        </w:rPr>
        <w:t>T</w:t>
      </w:r>
      <w:r>
        <w:rPr>
          <w:rFonts w:cs="Tahoma"/>
          <w:lang w:val="sv-SE"/>
        </w:rPr>
        <w:t xml:space="preserve">ingkat </w:t>
      </w:r>
      <w:r w:rsidRPr="004D0869">
        <w:rPr>
          <w:rFonts w:cs="Tahoma"/>
          <w:lang w:val="sv-SE"/>
        </w:rPr>
        <w:t>S</w:t>
      </w:r>
      <w:r>
        <w:rPr>
          <w:rFonts w:cs="Tahoma"/>
          <w:lang w:val="sv-SE"/>
        </w:rPr>
        <w:t xml:space="preserve">atuan </w:t>
      </w:r>
      <w:r w:rsidRPr="004D0869">
        <w:rPr>
          <w:rFonts w:cs="Tahoma"/>
          <w:lang w:val="sv-SE"/>
        </w:rPr>
        <w:t>P</w:t>
      </w:r>
      <w:r>
        <w:rPr>
          <w:rFonts w:cs="Tahoma"/>
          <w:lang w:val="sv-SE"/>
        </w:rPr>
        <w:t>endidikan</w:t>
      </w:r>
      <w:r w:rsidRPr="004D0869">
        <w:rPr>
          <w:rFonts w:cs="Tahoma"/>
          <w:lang w:val="sv-SE"/>
        </w:rPr>
        <w:t xml:space="preserve"> (MOD)</w:t>
      </w:r>
    </w:p>
    <w:p w:rsidR="00B570F5" w:rsidRPr="004D0869" w:rsidRDefault="00B570F5" w:rsidP="00B570F5">
      <w:pPr>
        <w:numPr>
          <w:ilvl w:val="0"/>
          <w:numId w:val="13"/>
        </w:numPr>
        <w:tabs>
          <w:tab w:val="clear" w:pos="720"/>
        </w:tabs>
        <w:spacing w:line="360" w:lineRule="auto"/>
        <w:ind w:left="1080"/>
        <w:jc w:val="both"/>
        <w:rPr>
          <w:rFonts w:cs="Tahoma"/>
          <w:lang w:val="sv-SE"/>
        </w:rPr>
      </w:pPr>
      <w:r w:rsidRPr="004D0869">
        <w:rPr>
          <w:rFonts w:cs="Tahoma"/>
          <w:lang w:val="sv-SE"/>
        </w:rPr>
        <w:t>Peraturan Menteri Pendidikan Nasional Nomor 12 Tahun 2007 tentang Standar Pengawas Sekolah/Madrasah (SPS)</w:t>
      </w:r>
    </w:p>
    <w:p w:rsidR="00B570F5" w:rsidRPr="004D0869" w:rsidRDefault="00B570F5" w:rsidP="00B570F5">
      <w:pPr>
        <w:numPr>
          <w:ilvl w:val="0"/>
          <w:numId w:val="13"/>
        </w:numPr>
        <w:tabs>
          <w:tab w:val="clear" w:pos="720"/>
        </w:tabs>
        <w:spacing w:line="360" w:lineRule="auto"/>
        <w:ind w:left="1080"/>
        <w:jc w:val="both"/>
        <w:rPr>
          <w:rFonts w:cs="Tahoma"/>
          <w:lang w:val="sv-SE"/>
        </w:rPr>
      </w:pPr>
      <w:r w:rsidRPr="004D0869">
        <w:rPr>
          <w:rFonts w:cs="Tahoma"/>
          <w:lang w:val="sv-SE"/>
        </w:rPr>
        <w:t>Peraturan Menteri Pendidikan Nasional Nomor 13 Tahun 2007 tentang Standar Kepala Sekolah/Madrasah (SKS)</w:t>
      </w:r>
    </w:p>
    <w:p w:rsidR="00B570F5" w:rsidRPr="004D0869" w:rsidRDefault="00B570F5" w:rsidP="00B570F5">
      <w:pPr>
        <w:numPr>
          <w:ilvl w:val="0"/>
          <w:numId w:val="13"/>
        </w:numPr>
        <w:tabs>
          <w:tab w:val="clear" w:pos="720"/>
        </w:tabs>
        <w:spacing w:line="360" w:lineRule="auto"/>
        <w:ind w:left="1080"/>
        <w:jc w:val="both"/>
        <w:rPr>
          <w:rFonts w:cs="Tahoma"/>
          <w:lang w:val="sv-SE"/>
        </w:rPr>
      </w:pPr>
      <w:r w:rsidRPr="004D0869">
        <w:rPr>
          <w:rFonts w:cs="Tahoma"/>
          <w:lang w:val="sv-SE"/>
        </w:rPr>
        <w:t>Peraturan Menteri Pendidikan Nasional Nomor 16 Tahun 2007 tentang Standar Kualifikasi Akademik dan Kompetensi Guru (SG)</w:t>
      </w:r>
    </w:p>
    <w:p w:rsidR="00B570F5" w:rsidRPr="004D0869" w:rsidRDefault="00B570F5" w:rsidP="00B570F5">
      <w:pPr>
        <w:numPr>
          <w:ilvl w:val="0"/>
          <w:numId w:val="13"/>
        </w:numPr>
        <w:tabs>
          <w:tab w:val="clear" w:pos="720"/>
        </w:tabs>
        <w:spacing w:line="360" w:lineRule="auto"/>
        <w:ind w:left="1080"/>
        <w:jc w:val="both"/>
        <w:rPr>
          <w:rFonts w:cs="Tahoma"/>
          <w:lang w:val="nb-NO"/>
        </w:rPr>
      </w:pPr>
      <w:r w:rsidRPr="004D0869">
        <w:rPr>
          <w:rFonts w:cs="Tahoma"/>
          <w:lang w:val="nb-NO"/>
        </w:rPr>
        <w:t>Ketentuan tentang Buku Teks Pelajaran (BTP)</w:t>
      </w:r>
    </w:p>
    <w:p w:rsidR="00B570F5" w:rsidRPr="004D0869" w:rsidRDefault="00B570F5" w:rsidP="00B570F5">
      <w:pPr>
        <w:numPr>
          <w:ilvl w:val="0"/>
          <w:numId w:val="13"/>
        </w:numPr>
        <w:tabs>
          <w:tab w:val="clear" w:pos="720"/>
        </w:tabs>
        <w:spacing w:line="360" w:lineRule="auto"/>
        <w:ind w:left="1080"/>
        <w:jc w:val="both"/>
        <w:rPr>
          <w:rFonts w:cs="Tahoma"/>
          <w:lang w:val="es-ES"/>
        </w:rPr>
      </w:pPr>
      <w:r w:rsidRPr="004D0869">
        <w:rPr>
          <w:rFonts w:cs="Tahoma"/>
          <w:lang w:val="es-ES"/>
        </w:rPr>
        <w:t>Ketentuan tentang Ujian Nasional (DUN)</w:t>
      </w:r>
    </w:p>
    <w:p w:rsidR="00B570F5" w:rsidRPr="004D0869" w:rsidRDefault="00B570F5" w:rsidP="00B570F5">
      <w:pPr>
        <w:jc w:val="both"/>
        <w:rPr>
          <w:rFonts w:cs="Tahoma"/>
          <w:lang w:val="es-ES"/>
        </w:rPr>
      </w:pPr>
    </w:p>
    <w:p w:rsidR="00B570F5" w:rsidRDefault="00B570F5" w:rsidP="00B570F5">
      <w:pPr>
        <w:spacing w:line="360" w:lineRule="auto"/>
        <w:ind w:left="720" w:firstLine="630"/>
        <w:jc w:val="both"/>
        <w:rPr>
          <w:rFonts w:cs="Tahoma"/>
          <w:lang w:val="es-ES"/>
        </w:rPr>
      </w:pPr>
      <w:r w:rsidRPr="004D0869">
        <w:rPr>
          <w:rFonts w:cs="Tahoma"/>
          <w:lang w:val="es-ES"/>
        </w:rPr>
        <w:t xml:space="preserve">Responden guru hanya ditanya tentang dokumen </w:t>
      </w:r>
      <w:r>
        <w:rPr>
          <w:rFonts w:cs="Tahoma"/>
          <w:lang w:val="es-ES"/>
        </w:rPr>
        <w:t xml:space="preserve">Standar </w:t>
      </w:r>
      <w:r w:rsidRPr="004D0869">
        <w:rPr>
          <w:rFonts w:cs="Tahoma"/>
          <w:lang w:val="es-ES"/>
        </w:rPr>
        <w:t>I</w:t>
      </w:r>
      <w:r>
        <w:rPr>
          <w:rFonts w:cs="Tahoma"/>
          <w:lang w:val="es-ES"/>
        </w:rPr>
        <w:t>si</w:t>
      </w:r>
      <w:r w:rsidRPr="004D0869">
        <w:rPr>
          <w:rFonts w:cs="Tahoma"/>
          <w:lang w:val="es-ES"/>
        </w:rPr>
        <w:t xml:space="preserve">, </w:t>
      </w:r>
      <w:r>
        <w:rPr>
          <w:rFonts w:cs="Tahoma"/>
          <w:lang w:val="es-ES"/>
        </w:rPr>
        <w:t xml:space="preserve">Standar </w:t>
      </w:r>
      <w:r w:rsidRPr="004D0869">
        <w:rPr>
          <w:rFonts w:cs="Tahoma"/>
          <w:lang w:val="es-ES"/>
        </w:rPr>
        <w:t>K</w:t>
      </w:r>
      <w:r>
        <w:rPr>
          <w:rFonts w:cs="Tahoma"/>
          <w:lang w:val="es-ES"/>
        </w:rPr>
        <w:t xml:space="preserve">ompetensi </w:t>
      </w:r>
      <w:r w:rsidRPr="004D0869">
        <w:rPr>
          <w:rFonts w:cs="Tahoma"/>
          <w:lang w:val="es-ES"/>
        </w:rPr>
        <w:t>L</w:t>
      </w:r>
      <w:r>
        <w:rPr>
          <w:rFonts w:cs="Tahoma"/>
          <w:lang w:val="es-ES"/>
        </w:rPr>
        <w:t>ulusan</w:t>
      </w:r>
      <w:r w:rsidRPr="004D0869">
        <w:rPr>
          <w:rFonts w:cs="Tahoma"/>
          <w:lang w:val="es-ES"/>
        </w:rPr>
        <w:t xml:space="preserve">, dan </w:t>
      </w:r>
      <w:r>
        <w:rPr>
          <w:rFonts w:cs="Tahoma"/>
          <w:lang w:val="es-ES"/>
        </w:rPr>
        <w:t xml:space="preserve">Standar </w:t>
      </w:r>
      <w:r w:rsidRPr="004D0869">
        <w:rPr>
          <w:rFonts w:cs="Tahoma"/>
          <w:lang w:val="es-ES"/>
        </w:rPr>
        <w:t>G</w:t>
      </w:r>
      <w:r>
        <w:rPr>
          <w:rFonts w:cs="Tahoma"/>
          <w:lang w:val="es-ES"/>
        </w:rPr>
        <w:t>uru</w:t>
      </w:r>
      <w:r w:rsidRPr="004D0869">
        <w:rPr>
          <w:rFonts w:cs="Tahoma"/>
          <w:lang w:val="es-ES"/>
        </w:rPr>
        <w:t xml:space="preserve">, responden kepala sekolah ditanya tentang semua dokumen, </w:t>
      </w:r>
      <w:r>
        <w:rPr>
          <w:rFonts w:cs="Tahoma"/>
          <w:lang w:val="es-ES"/>
        </w:rPr>
        <w:t>dan</w:t>
      </w:r>
      <w:r w:rsidRPr="004D0869">
        <w:rPr>
          <w:rFonts w:cs="Tahoma"/>
          <w:lang w:val="es-ES"/>
        </w:rPr>
        <w:t xml:space="preserve"> responden pengawas ditanya semua dokumen kecuali dokumen  ketentuan tentang  Buku Teks Pelajaran dan Ujian Nasional.</w:t>
      </w:r>
    </w:p>
    <w:p w:rsidR="00B570F5" w:rsidRPr="00AE3680" w:rsidRDefault="00B570F5" w:rsidP="00B570F5">
      <w:pPr>
        <w:pStyle w:val="Heading3"/>
        <w:numPr>
          <w:ilvl w:val="0"/>
          <w:numId w:val="15"/>
        </w:numPr>
        <w:spacing w:line="276" w:lineRule="auto"/>
        <w:rPr>
          <w:rFonts w:ascii="Times New Roman" w:hAnsi="Times New Roman" w:cs="Times New Roman"/>
        </w:rPr>
      </w:pPr>
      <w:bookmarkStart w:id="1" w:name="_Toc253132309"/>
      <w:r w:rsidRPr="00AE3680">
        <w:rPr>
          <w:rFonts w:ascii="Times New Roman" w:hAnsi="Times New Roman" w:cs="Times New Roman"/>
        </w:rPr>
        <w:t>Ketersediaan Dokumen</w:t>
      </w:r>
      <w:bookmarkEnd w:id="1"/>
    </w:p>
    <w:p w:rsidR="00B570F5" w:rsidRDefault="00B570F5" w:rsidP="00B570F5">
      <w:pPr>
        <w:pStyle w:val="ListParagraph"/>
        <w:spacing w:line="360" w:lineRule="auto"/>
        <w:ind w:left="960" w:firstLine="360"/>
        <w:jc w:val="both"/>
        <w:rPr>
          <w:lang w:val="sv-SE"/>
        </w:rPr>
      </w:pPr>
      <w:r>
        <w:t xml:space="preserve">       </w:t>
      </w:r>
      <w:proofErr w:type="gramStart"/>
      <w:r w:rsidRPr="00AE3680">
        <w:t>Untuk memantau ketersediaan dokumen standar dan pendukungnya, responden ditanya apakah dia memiliki atau di kantornya tersedia dokumen tersebut.</w:t>
      </w:r>
      <w:proofErr w:type="gramEnd"/>
      <w:r w:rsidRPr="00AE3680">
        <w:t xml:space="preserve"> </w:t>
      </w:r>
      <w:proofErr w:type="gramStart"/>
      <w:r w:rsidRPr="00AE3680">
        <w:t>Responden tidak harus memiliki dokumen tersebut.</w:t>
      </w:r>
      <w:proofErr w:type="gramEnd"/>
      <w:r w:rsidRPr="00AE3680">
        <w:t xml:space="preserve">  </w:t>
      </w:r>
      <w:r w:rsidRPr="00AE3680">
        <w:rPr>
          <w:lang w:val="sv-SE"/>
        </w:rPr>
        <w:t>Dalam wawancara dengan responden, surveyor diminta untuk mengecek keberadaan dokumen tersebut dengan meminta responden menunjukkan bukti fisiknya atau melalui pertanyaan-pertanyaan yang menggali.</w:t>
      </w:r>
    </w:p>
    <w:p w:rsidR="006D4468" w:rsidRDefault="006D4468" w:rsidP="00B570F5">
      <w:pPr>
        <w:pStyle w:val="ListParagraph"/>
        <w:spacing w:line="360" w:lineRule="auto"/>
        <w:ind w:left="960" w:firstLine="360"/>
        <w:jc w:val="both"/>
        <w:rPr>
          <w:lang w:val="sv-SE"/>
        </w:rPr>
      </w:pPr>
    </w:p>
    <w:p w:rsidR="006D4468" w:rsidRDefault="006D4468" w:rsidP="00B570F5">
      <w:pPr>
        <w:pStyle w:val="ListParagraph"/>
        <w:spacing w:line="360" w:lineRule="auto"/>
        <w:ind w:left="960" w:firstLine="360"/>
        <w:jc w:val="both"/>
        <w:rPr>
          <w:lang w:val="sv-SE"/>
        </w:rPr>
      </w:pPr>
    </w:p>
    <w:p w:rsidR="006D4468" w:rsidRPr="00AE3680" w:rsidRDefault="006D4468" w:rsidP="00B570F5">
      <w:pPr>
        <w:pStyle w:val="ListParagraph"/>
        <w:spacing w:line="360" w:lineRule="auto"/>
        <w:ind w:left="960" w:firstLine="360"/>
        <w:jc w:val="both"/>
        <w:rPr>
          <w:lang w:val="sv-SE"/>
        </w:rPr>
      </w:pPr>
    </w:p>
    <w:p w:rsidR="00B570F5" w:rsidRPr="004D0869" w:rsidRDefault="00B570F5" w:rsidP="00B570F5">
      <w:pPr>
        <w:pStyle w:val="Gambar"/>
      </w:pPr>
      <w:bookmarkStart w:id="2" w:name="_Toc252529112"/>
      <w:r>
        <w:lastRenderedPageBreak/>
        <w:t>Gambar 1. Ketersediaan Dokumen</w:t>
      </w:r>
      <w:bookmarkEnd w:id="2"/>
    </w:p>
    <w:p w:rsidR="00B570F5" w:rsidRDefault="00B570F5" w:rsidP="00B570F5">
      <w:pPr>
        <w:pStyle w:val="ListParagraph"/>
        <w:ind w:left="960"/>
        <w:jc w:val="center"/>
      </w:pPr>
      <w:r>
        <w:rPr>
          <w:noProof/>
        </w:rPr>
        <w:drawing>
          <wp:inline distT="0" distB="0" distL="0" distR="0">
            <wp:extent cx="4467225" cy="3019425"/>
            <wp:effectExtent l="0" t="0" r="0" b="0"/>
            <wp:docPr id="2" name="Objec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B570F5" w:rsidRPr="007D0273" w:rsidRDefault="00B570F5" w:rsidP="00B570F5">
      <w:pPr>
        <w:pStyle w:val="ListParagraph"/>
        <w:ind w:left="960"/>
        <w:jc w:val="center"/>
      </w:pPr>
    </w:p>
    <w:p w:rsidR="00B570F5" w:rsidRDefault="00B570F5" w:rsidP="00B570F5">
      <w:pPr>
        <w:pStyle w:val="ListParagraph"/>
        <w:spacing w:after="120" w:line="288" w:lineRule="auto"/>
        <w:ind w:left="960" w:firstLine="547"/>
        <w:jc w:val="both"/>
      </w:pPr>
    </w:p>
    <w:p w:rsidR="00B570F5" w:rsidRPr="00AE3680" w:rsidRDefault="00B570F5" w:rsidP="00B570F5">
      <w:pPr>
        <w:pStyle w:val="ListParagraph"/>
        <w:spacing w:after="120" w:line="288" w:lineRule="auto"/>
        <w:ind w:left="960" w:firstLine="540"/>
        <w:jc w:val="both"/>
      </w:pPr>
      <w:proofErr w:type="gramStart"/>
      <w:r w:rsidRPr="00AE3680">
        <w:t>Secara logis, diharapkan ketersediaan dokumen yang relevan dengan status responden (guru, kepala sekolah, dan pengawas) dan tugas yang harus mereka laksanakan cenderung lebih tinggi angkanya daripada yang tidak secara langsung terkait dengan status dan tugas-tugas responden.</w:t>
      </w:r>
      <w:proofErr w:type="gramEnd"/>
      <w:r w:rsidRPr="00AE3680">
        <w:t xml:space="preserve"> Oleh karena itu, angka yang tinggi pada ketersediaan dokumen Standar Isi, Standar Kompetensi Lulusan, model KTSP, panduan penyusunan KTSP bagi responden guru, kepala sekolah, </w:t>
      </w:r>
      <w:proofErr w:type="gramStart"/>
      <w:r w:rsidRPr="00AE3680">
        <w:t>dan</w:t>
      </w:r>
      <w:proofErr w:type="gramEnd"/>
      <w:r w:rsidRPr="00AE3680">
        <w:t xml:space="preserve"> pengawas dapat dianggap wajar atau sesuai dengan harapan. </w:t>
      </w:r>
      <w:proofErr w:type="gramStart"/>
      <w:r w:rsidRPr="00AE3680">
        <w:t>Demikian juga angka yang tinggi pada ketersediaan Standar Kepala Sekolah bagi responden kepala sekolah, dan angka yang tinggi pada ketersediaan Standar Pengawas bagi responden pengawas.</w:t>
      </w:r>
      <w:proofErr w:type="gramEnd"/>
    </w:p>
    <w:p w:rsidR="00B570F5" w:rsidRPr="00AE3680" w:rsidRDefault="00B570F5" w:rsidP="00B570F5">
      <w:pPr>
        <w:pStyle w:val="ListParagraph"/>
        <w:spacing w:after="120" w:line="288" w:lineRule="auto"/>
        <w:ind w:left="960" w:firstLine="540"/>
        <w:jc w:val="both"/>
      </w:pPr>
      <w:proofErr w:type="gramStart"/>
      <w:r w:rsidRPr="00AE3680">
        <w:t>Yang dianggap tidak wajar atau tidak sesuai dengan harapan adalah angka yang rendah pada keberadaan ketentuan tentang Buku Teks Pelajaran oleh responden guru (39%).</w:t>
      </w:r>
      <w:proofErr w:type="gramEnd"/>
      <w:r w:rsidRPr="00AE3680">
        <w:t xml:space="preserve"> </w:t>
      </w:r>
      <w:proofErr w:type="gramStart"/>
      <w:r w:rsidRPr="00AE3680">
        <w:t>Hal ini membawa implikasi pada muatan materi pelajaran yang diajarkan sangat mungkin menyimpang dari standar isi yang seharusnya.</w:t>
      </w:r>
      <w:proofErr w:type="gramEnd"/>
      <w:r w:rsidRPr="00AE3680">
        <w:t xml:space="preserve"> Hal ini juga bias diartikan sebagai kurang perhatian guru pada sumber belajar yang lebih actual dan sesuai dengan standarnya. </w:t>
      </w:r>
    </w:p>
    <w:p w:rsidR="00B570F5" w:rsidRPr="00AE3680" w:rsidRDefault="00B570F5" w:rsidP="00B570F5">
      <w:pPr>
        <w:pStyle w:val="ListParagraph"/>
        <w:spacing w:after="120" w:line="288" w:lineRule="auto"/>
        <w:ind w:left="960" w:firstLine="540"/>
        <w:jc w:val="both"/>
      </w:pPr>
      <w:proofErr w:type="gramStart"/>
      <w:r w:rsidRPr="00AE3680">
        <w:t>Berdasarkan respon responden pengawas terlihat bahwa ketersediaan Standar Pengawas Sekolah masih rendah bagi responden Pengawas (32.3%).</w:t>
      </w:r>
      <w:proofErr w:type="gramEnd"/>
      <w:r w:rsidRPr="00AE3680">
        <w:t xml:space="preserve"> Jika itu diartikan sebagai rendahnya perhatian pengawas pada kualifikasi dan kompetensi yang harus dimilikinya untuk menjadi </w:t>
      </w:r>
      <w:proofErr w:type="gramStart"/>
      <w:r w:rsidRPr="00AE3680">
        <w:t>pengawas  yang</w:t>
      </w:r>
      <w:proofErr w:type="gramEnd"/>
      <w:r w:rsidRPr="00AE3680">
        <w:t xml:space="preserve"> professional, keadaan ini perlu memperoleh perhatian dan tindak lanjut. </w:t>
      </w:r>
      <w:proofErr w:type="gramStart"/>
      <w:r w:rsidRPr="00AE3680">
        <w:t xml:space="preserve">Selain itu, tampaknya ada hubungan antara rendahnya angka kepemilikan dokumen Standar Pengawas Sekolah oleh responden </w:t>
      </w:r>
      <w:r w:rsidRPr="00AE3680">
        <w:lastRenderedPageBreak/>
        <w:t>pengawas (67.3%) dengan rendahnya angka keikutsertaan mereka dalam sosialisasi tentang Standar Pengawas Sekolah (61%).</w:t>
      </w:r>
      <w:proofErr w:type="gramEnd"/>
      <w:r w:rsidRPr="00AE3680">
        <w:t xml:space="preserve"> </w:t>
      </w:r>
    </w:p>
    <w:p w:rsidR="00B570F5" w:rsidRPr="00AE3680" w:rsidRDefault="00B570F5" w:rsidP="00B570F5">
      <w:pPr>
        <w:pStyle w:val="ListParagraph"/>
        <w:spacing w:after="120" w:line="288" w:lineRule="auto"/>
        <w:ind w:left="960" w:firstLine="540"/>
        <w:jc w:val="both"/>
      </w:pPr>
      <w:r w:rsidRPr="00AE3680">
        <w:t xml:space="preserve">Dari responden Kepala Sekolah yang masih terlihat rendah adalah tentang kepemiliki Undang-undang Guru </w:t>
      </w:r>
      <w:proofErr w:type="gramStart"/>
      <w:r w:rsidRPr="00AE3680">
        <w:t>dan</w:t>
      </w:r>
      <w:proofErr w:type="gramEnd"/>
      <w:r w:rsidRPr="00AE3680">
        <w:t xml:space="preserve"> Dosen (53%) serta Standar pengawas sekolah (58.3%). </w:t>
      </w:r>
      <w:proofErr w:type="gramStart"/>
      <w:r w:rsidRPr="00AE3680">
        <w:t>Yang juga dianggap kurang wajar atau tidak sesuai dengan harapan adalah angka yang rendah pada ketersediaan Standar Kepala Sekolah bagi responden Kepala Sekolah (68%).</w:t>
      </w:r>
      <w:proofErr w:type="gramEnd"/>
      <w:r w:rsidRPr="00AE3680">
        <w:t xml:space="preserve"> Jika itu diartikan sebagai belum tingginya perhatian Kepala Sekolah pada kualifikasi dan kompetensi yang harus dimilikinya untuk menjadi Kepala Sekolah yang  professional, keadaan ini perlu memperoleh perhatian dan tindak lanjut.</w:t>
      </w:r>
    </w:p>
    <w:p w:rsidR="00B570F5" w:rsidRDefault="00B570F5" w:rsidP="00B570F5">
      <w:pPr>
        <w:pStyle w:val="Gambar"/>
      </w:pPr>
      <w:bookmarkStart w:id="3" w:name="_Toc252529113"/>
      <w:r>
        <w:t>Gambar 2. Kepemilikan Dokumen oleh Kepala Sekolah Negeri dan Swasta</w:t>
      </w:r>
      <w:bookmarkEnd w:id="3"/>
    </w:p>
    <w:p w:rsidR="00B570F5" w:rsidRDefault="00B570F5" w:rsidP="00B570F5">
      <w:pPr>
        <w:pStyle w:val="Gambar"/>
      </w:pPr>
      <w:r w:rsidRPr="00C70DE6">
        <w:rPr>
          <w:noProof/>
          <w:lang w:val="en-US"/>
        </w:rPr>
        <w:drawing>
          <wp:inline distT="0" distB="0" distL="0" distR="0">
            <wp:extent cx="4467225" cy="3019425"/>
            <wp:effectExtent l="0" t="0" r="0" b="0"/>
            <wp:docPr id="3" name="Objec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B570F5" w:rsidRDefault="00B570F5" w:rsidP="00B570F5">
      <w:pPr>
        <w:pStyle w:val="Gambar"/>
      </w:pPr>
    </w:p>
    <w:p w:rsidR="00B570F5" w:rsidRPr="002B0F71" w:rsidRDefault="00B570F5" w:rsidP="006D4468">
      <w:pPr>
        <w:pStyle w:val="ListParagraph"/>
        <w:spacing w:line="360" w:lineRule="auto"/>
        <w:ind w:leftChars="300" w:left="720" w:firstLine="540"/>
        <w:jc w:val="both"/>
      </w:pPr>
      <w:r>
        <w:tab/>
      </w:r>
      <w:proofErr w:type="gramStart"/>
      <w:r w:rsidRPr="002B0F71">
        <w:t>Jika data pemantauan tentang ketersediaan dokumen dipilah berdasarkan kategori Negeri dan Swasta, tampak jelas masih ada kesenjangan.</w:t>
      </w:r>
      <w:proofErr w:type="gramEnd"/>
      <w:r w:rsidRPr="002B0F71">
        <w:t xml:space="preserve"> </w:t>
      </w:r>
      <w:proofErr w:type="gramStart"/>
      <w:r w:rsidRPr="002B0F71">
        <w:t>Semua dokumen tentang Standar Nasional Pendidikan beserta dokumen pendukungnya lebih banyak tersedia di sekolah/madrasah (berdasarkan responden kepala sekolah/madrasah) di Negeri daripada yang tersedia di Swasta.</w:t>
      </w:r>
      <w:proofErr w:type="gramEnd"/>
      <w:r w:rsidRPr="002B0F71">
        <w:t xml:space="preserve"> </w:t>
      </w:r>
      <w:proofErr w:type="gramStart"/>
      <w:r w:rsidRPr="002B0F71">
        <w:t>Penyebab adanya kesenjangan ini mungkin faktor sosialisasi, pengelolaan yang belum baik khususnya berkaitan dengan pendanaan, dan/atau belum maksimalnya bantuan pemerintah pada sekolah swasta.</w:t>
      </w:r>
      <w:proofErr w:type="gramEnd"/>
    </w:p>
    <w:p w:rsidR="00B570F5" w:rsidRPr="002B0F71" w:rsidRDefault="00B570F5" w:rsidP="006D4468">
      <w:pPr>
        <w:pStyle w:val="ListParagraph"/>
        <w:spacing w:line="360" w:lineRule="auto"/>
        <w:ind w:leftChars="300" w:left="720" w:firstLine="540"/>
        <w:jc w:val="both"/>
        <w:rPr>
          <w:b/>
        </w:rPr>
      </w:pPr>
      <w:r w:rsidRPr="002B0F71">
        <w:tab/>
        <w:t xml:space="preserve">Jika data pemantauan tentang ketersediaan dokumen dipilah berdasarkan kategori sekolah di sekitar ibukota kabupaten dan sekolah yang jauh dari ibukota </w:t>
      </w:r>
      <w:proofErr w:type="gramStart"/>
      <w:r w:rsidRPr="002B0F71">
        <w:t>kabupaten</w:t>
      </w:r>
      <w:proofErr w:type="gramEnd"/>
      <w:r w:rsidRPr="002B0F71">
        <w:t xml:space="preserve"> maka terlihat bahwa semua dokumen tentang Standar Nasional Pendidikan beserta dokumen </w:t>
      </w:r>
      <w:r w:rsidRPr="002B0F71">
        <w:lastRenderedPageBreak/>
        <w:t xml:space="preserve">pendukungnya lebih banyak tersedia di sekolah di sekitar ibukota kabupaten kategori tinggi daripada di kelompok sekolah yang jauh dari ibukota kabupaten. </w:t>
      </w:r>
      <w:proofErr w:type="gramStart"/>
      <w:r w:rsidRPr="002B0F71">
        <w:t>Data ini dapat digunakan sebagai bahan untuk lebih memperhatiakan lagi perluasan akses dan pemerataan kualitas sekolah.</w:t>
      </w:r>
      <w:proofErr w:type="gramEnd"/>
    </w:p>
    <w:p w:rsidR="00B570F5" w:rsidRPr="002B0F71" w:rsidRDefault="00B570F5" w:rsidP="006D4468">
      <w:pPr>
        <w:spacing w:line="360" w:lineRule="auto"/>
        <w:ind w:leftChars="300" w:left="720" w:firstLine="540"/>
        <w:jc w:val="both"/>
      </w:pPr>
      <w:proofErr w:type="gramStart"/>
      <w:r w:rsidRPr="002B0F71">
        <w:t>Jika data pemantauan tentang ketersediaan dokumen dipilah berdasarkan kategori jenjang pendidikan, ada kesenjangan.</w:t>
      </w:r>
      <w:proofErr w:type="gramEnd"/>
      <w:r w:rsidRPr="002B0F71">
        <w:t xml:space="preserve"> Semua dokumen Standar Nasional Pendidikan beserta dokumen pendukungnya kecuali model KTSP. </w:t>
      </w:r>
      <w:proofErr w:type="gramStart"/>
      <w:r w:rsidRPr="002B0F71">
        <w:t>Penyebab kesenjangan ini mungkin faktor sosialisasi, kebutuhan yang dirasakan oleh pendidik dan tenaga kependidikan, dan/atau tidak maksimalnya fungsi kepemimpinan.</w:t>
      </w:r>
      <w:proofErr w:type="gramEnd"/>
      <w:r w:rsidRPr="002B0F71">
        <w:t xml:space="preserve"> Khusus untuk model Kurikulum Tingkat Satuan Pendidikan dan ketentuan tentang Buku Teks Pelajaran, tampaknya kebutuhan di jenjang pendidikan dasar lebih dirasakan daripada di tingkat pendidikan menengah sehingga ketersediaannya lebih tinggi.</w:t>
      </w:r>
    </w:p>
    <w:p w:rsidR="00B570F5" w:rsidRPr="002B0F71" w:rsidRDefault="00B570F5" w:rsidP="00B570F5">
      <w:pPr>
        <w:pStyle w:val="Heading3"/>
        <w:numPr>
          <w:ilvl w:val="0"/>
          <w:numId w:val="15"/>
        </w:numPr>
        <w:spacing w:after="0" w:line="276" w:lineRule="auto"/>
        <w:rPr>
          <w:rFonts w:ascii="Times New Roman" w:hAnsi="Times New Roman" w:cs="Times New Roman"/>
        </w:rPr>
      </w:pPr>
      <w:bookmarkStart w:id="4" w:name="_Toc253132310"/>
      <w:r w:rsidRPr="002B0F71">
        <w:rPr>
          <w:rFonts w:ascii="Times New Roman" w:hAnsi="Times New Roman" w:cs="Times New Roman"/>
        </w:rPr>
        <w:t>Cara Perolehan Dokumen</w:t>
      </w:r>
      <w:bookmarkEnd w:id="4"/>
    </w:p>
    <w:p w:rsidR="00B570F5" w:rsidRPr="002B0F71" w:rsidRDefault="00B570F5" w:rsidP="00B570F5">
      <w:pPr>
        <w:pStyle w:val="ListParagraph"/>
        <w:spacing w:line="360" w:lineRule="auto"/>
        <w:ind w:left="960" w:firstLine="450"/>
        <w:jc w:val="both"/>
      </w:pPr>
      <w:r>
        <w:t xml:space="preserve">      </w:t>
      </w:r>
      <w:r w:rsidRPr="002B0F71">
        <w:t xml:space="preserve">Responden yang menyatakan bahwa dia memiliki atau di kantornya tersedia dokumen standar dan pendukungnya ditanya bagaimana </w:t>
      </w:r>
      <w:proofErr w:type="gramStart"/>
      <w:r w:rsidRPr="002B0F71">
        <w:t>cara</w:t>
      </w:r>
      <w:proofErr w:type="gramEnd"/>
      <w:r w:rsidRPr="002B0F71">
        <w:t xml:space="preserve"> memperoleh dokumen tersebut. </w:t>
      </w:r>
      <w:proofErr w:type="gramStart"/>
      <w:r w:rsidRPr="002B0F71">
        <w:t>Terdapat dua alternatif jawaban yakni, responden memperoleh dokumen tersebut dari atasannya dan/atau responden berinisiatif mencari sendiri dokumen tersebut.</w:t>
      </w:r>
      <w:proofErr w:type="gramEnd"/>
    </w:p>
    <w:p w:rsidR="00B570F5" w:rsidRPr="005B4187" w:rsidRDefault="00B570F5" w:rsidP="00B570F5">
      <w:pPr>
        <w:pStyle w:val="Table"/>
        <w:numPr>
          <w:ilvl w:val="0"/>
          <w:numId w:val="14"/>
        </w:numPr>
        <w:ind w:left="2970" w:hanging="2970"/>
        <w:rPr>
          <w:lang w:val="en-US"/>
        </w:rPr>
      </w:pPr>
      <w:bookmarkStart w:id="5" w:name="_Toc252526887"/>
      <w:bookmarkStart w:id="6" w:name="_Toc253132387"/>
      <w:r w:rsidRPr="005B4187">
        <w:rPr>
          <w:lang w:val="en-US"/>
        </w:rPr>
        <w:t>Cara Perolehan Dokumen</w:t>
      </w:r>
      <w:bookmarkEnd w:id="5"/>
      <w:bookmarkEnd w:id="6"/>
    </w:p>
    <w:tbl>
      <w:tblPr>
        <w:tblW w:w="0" w:type="auto"/>
        <w:jc w:val="center"/>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1E0"/>
      </w:tblPr>
      <w:tblGrid>
        <w:gridCol w:w="1517"/>
        <w:gridCol w:w="1008"/>
        <w:gridCol w:w="1008"/>
        <w:gridCol w:w="1008"/>
        <w:gridCol w:w="1008"/>
        <w:gridCol w:w="1008"/>
        <w:gridCol w:w="1008"/>
      </w:tblGrid>
      <w:tr w:rsidR="00B570F5" w:rsidRPr="0065180B" w:rsidTr="00153504">
        <w:trPr>
          <w:trHeight w:val="360"/>
          <w:jc w:val="center"/>
        </w:trPr>
        <w:tc>
          <w:tcPr>
            <w:tcW w:w="0" w:type="auto"/>
            <w:tcBorders>
              <w:top w:val="double" w:sz="6" w:space="0" w:color="auto"/>
              <w:bottom w:val="single" w:sz="4" w:space="0" w:color="auto"/>
              <w:right w:val="single" w:sz="12" w:space="0" w:color="auto"/>
            </w:tcBorders>
            <w:vAlign w:val="center"/>
          </w:tcPr>
          <w:p w:rsidR="00B570F5" w:rsidRPr="0065180B" w:rsidRDefault="00B570F5" w:rsidP="00153504">
            <w:pPr>
              <w:jc w:val="center"/>
              <w:rPr>
                <w:rFonts w:ascii="Arial" w:hAnsi="Arial" w:cs="Arial"/>
                <w:b/>
                <w:bCs/>
                <w:color w:val="000000"/>
                <w:sz w:val="20"/>
                <w:szCs w:val="20"/>
                <w:lang w:val="sv-SE"/>
              </w:rPr>
            </w:pPr>
          </w:p>
        </w:tc>
        <w:tc>
          <w:tcPr>
            <w:tcW w:w="1008" w:type="dxa"/>
            <w:gridSpan w:val="2"/>
            <w:tcBorders>
              <w:top w:val="double" w:sz="6" w:space="0" w:color="auto"/>
              <w:left w:val="single" w:sz="12" w:space="0" w:color="auto"/>
              <w:bottom w:val="single" w:sz="4" w:space="0" w:color="auto"/>
              <w:right w:val="single" w:sz="12" w:space="0" w:color="auto"/>
            </w:tcBorders>
            <w:vAlign w:val="center"/>
          </w:tcPr>
          <w:p w:rsidR="00B570F5" w:rsidRPr="0065180B" w:rsidRDefault="00B570F5" w:rsidP="00153504">
            <w:pPr>
              <w:jc w:val="center"/>
              <w:rPr>
                <w:rFonts w:ascii="Arial" w:hAnsi="Arial" w:cs="Arial"/>
                <w:color w:val="000000"/>
                <w:sz w:val="20"/>
                <w:szCs w:val="20"/>
              </w:rPr>
            </w:pPr>
            <w:r w:rsidRPr="0065180B">
              <w:rPr>
                <w:rFonts w:ascii="Arial" w:hAnsi="Arial" w:cs="Arial"/>
                <w:color w:val="000000"/>
                <w:sz w:val="20"/>
                <w:szCs w:val="20"/>
              </w:rPr>
              <w:t>Guru</w:t>
            </w:r>
          </w:p>
        </w:tc>
        <w:tc>
          <w:tcPr>
            <w:tcW w:w="1008" w:type="dxa"/>
            <w:gridSpan w:val="2"/>
            <w:tcBorders>
              <w:top w:val="double" w:sz="6" w:space="0" w:color="auto"/>
              <w:left w:val="single" w:sz="12" w:space="0" w:color="auto"/>
              <w:bottom w:val="single" w:sz="4" w:space="0" w:color="auto"/>
              <w:right w:val="single" w:sz="12" w:space="0" w:color="auto"/>
            </w:tcBorders>
            <w:vAlign w:val="center"/>
          </w:tcPr>
          <w:p w:rsidR="00B570F5" w:rsidRPr="0065180B" w:rsidRDefault="00B570F5" w:rsidP="00153504">
            <w:pPr>
              <w:jc w:val="center"/>
              <w:rPr>
                <w:rFonts w:ascii="Arial" w:hAnsi="Arial" w:cs="Arial"/>
                <w:color w:val="000000"/>
                <w:sz w:val="20"/>
                <w:szCs w:val="20"/>
              </w:rPr>
            </w:pPr>
            <w:r w:rsidRPr="0065180B">
              <w:rPr>
                <w:rFonts w:ascii="Arial" w:hAnsi="Arial" w:cs="Arial"/>
                <w:color w:val="000000"/>
                <w:sz w:val="20"/>
                <w:szCs w:val="20"/>
              </w:rPr>
              <w:t>Kasek</w:t>
            </w:r>
          </w:p>
        </w:tc>
        <w:tc>
          <w:tcPr>
            <w:tcW w:w="1008" w:type="dxa"/>
            <w:gridSpan w:val="2"/>
            <w:tcBorders>
              <w:top w:val="double" w:sz="6" w:space="0" w:color="auto"/>
              <w:left w:val="single" w:sz="12" w:space="0" w:color="auto"/>
              <w:bottom w:val="single" w:sz="4" w:space="0" w:color="auto"/>
            </w:tcBorders>
            <w:vAlign w:val="center"/>
          </w:tcPr>
          <w:p w:rsidR="00B570F5" w:rsidRPr="0065180B" w:rsidRDefault="00B570F5" w:rsidP="00153504">
            <w:pPr>
              <w:jc w:val="center"/>
              <w:rPr>
                <w:rFonts w:ascii="Arial" w:hAnsi="Arial" w:cs="Arial"/>
                <w:color w:val="000000"/>
                <w:sz w:val="20"/>
                <w:szCs w:val="20"/>
              </w:rPr>
            </w:pPr>
            <w:r w:rsidRPr="0065180B">
              <w:rPr>
                <w:rFonts w:ascii="Arial" w:hAnsi="Arial" w:cs="Arial"/>
                <w:color w:val="000000"/>
                <w:sz w:val="20"/>
                <w:szCs w:val="20"/>
              </w:rPr>
              <w:t>Pengawas</w:t>
            </w:r>
          </w:p>
        </w:tc>
      </w:tr>
      <w:tr w:rsidR="00B570F5" w:rsidRPr="0065180B" w:rsidTr="00153504">
        <w:trPr>
          <w:trHeight w:val="360"/>
          <w:jc w:val="center"/>
        </w:trPr>
        <w:tc>
          <w:tcPr>
            <w:tcW w:w="0" w:type="auto"/>
            <w:tcBorders>
              <w:top w:val="single" w:sz="4" w:space="0" w:color="auto"/>
              <w:bottom w:val="single" w:sz="4" w:space="0" w:color="auto"/>
              <w:right w:val="single" w:sz="12" w:space="0" w:color="auto"/>
            </w:tcBorders>
            <w:vAlign w:val="center"/>
          </w:tcPr>
          <w:p w:rsidR="00B570F5" w:rsidRPr="0065180B" w:rsidRDefault="00B570F5" w:rsidP="00153504">
            <w:pPr>
              <w:jc w:val="center"/>
              <w:rPr>
                <w:rFonts w:ascii="Arial" w:hAnsi="Arial" w:cs="Arial"/>
                <w:bCs/>
                <w:color w:val="000000"/>
                <w:sz w:val="20"/>
                <w:szCs w:val="20"/>
              </w:rPr>
            </w:pPr>
            <w:r w:rsidRPr="0065180B">
              <w:rPr>
                <w:rFonts w:ascii="Arial" w:hAnsi="Arial" w:cs="Arial"/>
                <w:bCs/>
                <w:color w:val="000000"/>
                <w:sz w:val="20"/>
                <w:szCs w:val="20"/>
              </w:rPr>
              <w:t>Asal Dokumen</w:t>
            </w:r>
          </w:p>
        </w:tc>
        <w:tc>
          <w:tcPr>
            <w:tcW w:w="1008" w:type="dxa"/>
            <w:tcBorders>
              <w:top w:val="single" w:sz="4" w:space="0" w:color="auto"/>
              <w:left w:val="single" w:sz="12" w:space="0" w:color="auto"/>
              <w:bottom w:val="single" w:sz="4" w:space="0" w:color="auto"/>
            </w:tcBorders>
            <w:vAlign w:val="center"/>
          </w:tcPr>
          <w:p w:rsidR="00B570F5" w:rsidRPr="0065180B" w:rsidRDefault="00B570F5" w:rsidP="00153504">
            <w:pPr>
              <w:jc w:val="center"/>
              <w:rPr>
                <w:rFonts w:ascii="Arial" w:hAnsi="Arial" w:cs="Arial"/>
                <w:sz w:val="20"/>
                <w:szCs w:val="20"/>
              </w:rPr>
            </w:pPr>
            <w:r w:rsidRPr="0065180B">
              <w:rPr>
                <w:rFonts w:ascii="Arial" w:hAnsi="Arial" w:cs="Arial"/>
                <w:sz w:val="20"/>
                <w:szCs w:val="20"/>
              </w:rPr>
              <w:t>Sendiri</w:t>
            </w:r>
          </w:p>
        </w:tc>
        <w:tc>
          <w:tcPr>
            <w:tcW w:w="1008" w:type="dxa"/>
            <w:tcBorders>
              <w:top w:val="single" w:sz="4" w:space="0" w:color="auto"/>
              <w:bottom w:val="single" w:sz="4" w:space="0" w:color="auto"/>
              <w:right w:val="single" w:sz="12" w:space="0" w:color="auto"/>
            </w:tcBorders>
            <w:vAlign w:val="center"/>
          </w:tcPr>
          <w:p w:rsidR="00B570F5" w:rsidRPr="0065180B" w:rsidRDefault="00B570F5" w:rsidP="00153504">
            <w:pPr>
              <w:jc w:val="center"/>
              <w:rPr>
                <w:rFonts w:ascii="Arial" w:hAnsi="Arial" w:cs="Arial"/>
                <w:sz w:val="20"/>
                <w:szCs w:val="20"/>
              </w:rPr>
            </w:pPr>
            <w:r w:rsidRPr="0065180B">
              <w:rPr>
                <w:rFonts w:ascii="Arial" w:hAnsi="Arial" w:cs="Arial"/>
                <w:sz w:val="20"/>
                <w:szCs w:val="20"/>
              </w:rPr>
              <w:t>Atasan</w:t>
            </w:r>
          </w:p>
        </w:tc>
        <w:tc>
          <w:tcPr>
            <w:tcW w:w="1008" w:type="dxa"/>
            <w:tcBorders>
              <w:top w:val="single" w:sz="4" w:space="0" w:color="auto"/>
              <w:left w:val="single" w:sz="12" w:space="0" w:color="auto"/>
              <w:bottom w:val="single" w:sz="4" w:space="0" w:color="auto"/>
            </w:tcBorders>
            <w:vAlign w:val="center"/>
          </w:tcPr>
          <w:p w:rsidR="00B570F5" w:rsidRPr="0065180B" w:rsidRDefault="00B570F5" w:rsidP="00153504">
            <w:pPr>
              <w:jc w:val="center"/>
              <w:rPr>
                <w:rFonts w:ascii="Arial" w:hAnsi="Arial" w:cs="Arial"/>
                <w:sz w:val="20"/>
                <w:szCs w:val="20"/>
              </w:rPr>
            </w:pPr>
            <w:r w:rsidRPr="0065180B">
              <w:rPr>
                <w:rFonts w:ascii="Arial" w:hAnsi="Arial" w:cs="Arial"/>
                <w:sz w:val="20"/>
                <w:szCs w:val="20"/>
              </w:rPr>
              <w:t>Sendiri</w:t>
            </w:r>
          </w:p>
        </w:tc>
        <w:tc>
          <w:tcPr>
            <w:tcW w:w="1008" w:type="dxa"/>
            <w:tcBorders>
              <w:top w:val="single" w:sz="4" w:space="0" w:color="auto"/>
              <w:bottom w:val="single" w:sz="4" w:space="0" w:color="auto"/>
              <w:right w:val="single" w:sz="12" w:space="0" w:color="auto"/>
            </w:tcBorders>
            <w:vAlign w:val="center"/>
          </w:tcPr>
          <w:p w:rsidR="00B570F5" w:rsidRPr="0065180B" w:rsidRDefault="00B570F5" w:rsidP="00153504">
            <w:pPr>
              <w:jc w:val="center"/>
              <w:rPr>
                <w:rFonts w:ascii="Arial" w:hAnsi="Arial" w:cs="Arial"/>
                <w:sz w:val="20"/>
                <w:szCs w:val="20"/>
              </w:rPr>
            </w:pPr>
            <w:r w:rsidRPr="0065180B">
              <w:rPr>
                <w:rFonts w:ascii="Arial" w:hAnsi="Arial" w:cs="Arial"/>
                <w:sz w:val="20"/>
                <w:szCs w:val="20"/>
              </w:rPr>
              <w:t>Atasan</w:t>
            </w:r>
          </w:p>
        </w:tc>
        <w:tc>
          <w:tcPr>
            <w:tcW w:w="1008" w:type="dxa"/>
            <w:tcBorders>
              <w:top w:val="single" w:sz="4" w:space="0" w:color="auto"/>
              <w:left w:val="single" w:sz="12" w:space="0" w:color="auto"/>
              <w:bottom w:val="single" w:sz="4" w:space="0" w:color="auto"/>
            </w:tcBorders>
            <w:vAlign w:val="center"/>
          </w:tcPr>
          <w:p w:rsidR="00B570F5" w:rsidRPr="0065180B" w:rsidRDefault="00B570F5" w:rsidP="00153504">
            <w:pPr>
              <w:jc w:val="center"/>
              <w:rPr>
                <w:rFonts w:ascii="Arial" w:hAnsi="Arial" w:cs="Arial"/>
                <w:sz w:val="20"/>
                <w:szCs w:val="20"/>
              </w:rPr>
            </w:pPr>
            <w:r w:rsidRPr="0065180B">
              <w:rPr>
                <w:rFonts w:ascii="Arial" w:hAnsi="Arial" w:cs="Arial"/>
                <w:sz w:val="20"/>
                <w:szCs w:val="20"/>
              </w:rPr>
              <w:t>Sendiri</w:t>
            </w:r>
          </w:p>
        </w:tc>
        <w:tc>
          <w:tcPr>
            <w:tcW w:w="1008" w:type="dxa"/>
            <w:tcBorders>
              <w:top w:val="single" w:sz="4" w:space="0" w:color="auto"/>
              <w:bottom w:val="single" w:sz="4" w:space="0" w:color="auto"/>
            </w:tcBorders>
            <w:vAlign w:val="center"/>
          </w:tcPr>
          <w:p w:rsidR="00B570F5" w:rsidRPr="0065180B" w:rsidRDefault="00B570F5" w:rsidP="00153504">
            <w:pPr>
              <w:jc w:val="center"/>
              <w:rPr>
                <w:rFonts w:ascii="Arial" w:hAnsi="Arial" w:cs="Arial"/>
                <w:sz w:val="20"/>
                <w:szCs w:val="20"/>
              </w:rPr>
            </w:pPr>
            <w:r w:rsidRPr="0065180B">
              <w:rPr>
                <w:rFonts w:ascii="Arial" w:hAnsi="Arial" w:cs="Arial"/>
                <w:sz w:val="20"/>
                <w:szCs w:val="20"/>
              </w:rPr>
              <w:t>Atasan</w:t>
            </w:r>
          </w:p>
        </w:tc>
      </w:tr>
      <w:tr w:rsidR="00B570F5" w:rsidRPr="0065180B" w:rsidTr="00153504">
        <w:trPr>
          <w:trHeight w:val="288"/>
          <w:jc w:val="center"/>
        </w:trPr>
        <w:tc>
          <w:tcPr>
            <w:tcW w:w="0" w:type="auto"/>
            <w:tcBorders>
              <w:top w:val="single" w:sz="4" w:space="0" w:color="auto"/>
              <w:bottom w:val="single" w:sz="4" w:space="0" w:color="auto"/>
              <w:right w:val="single" w:sz="12" w:space="0" w:color="auto"/>
            </w:tcBorders>
            <w:vAlign w:val="center"/>
          </w:tcPr>
          <w:p w:rsidR="00B570F5" w:rsidRPr="0065180B" w:rsidRDefault="00B570F5" w:rsidP="00153504">
            <w:pPr>
              <w:rPr>
                <w:rFonts w:ascii="Arial" w:hAnsi="Arial" w:cs="Arial"/>
                <w:color w:val="000000"/>
                <w:sz w:val="20"/>
                <w:szCs w:val="20"/>
              </w:rPr>
            </w:pPr>
            <w:r w:rsidRPr="0065180B">
              <w:rPr>
                <w:rFonts w:ascii="Arial" w:hAnsi="Arial" w:cs="Arial"/>
                <w:color w:val="000000"/>
                <w:sz w:val="20"/>
                <w:szCs w:val="20"/>
              </w:rPr>
              <w:t>SPN</w:t>
            </w:r>
          </w:p>
        </w:tc>
        <w:tc>
          <w:tcPr>
            <w:tcW w:w="1008" w:type="dxa"/>
            <w:gridSpan w:val="2"/>
            <w:vMerge w:val="restart"/>
            <w:tcBorders>
              <w:top w:val="single" w:sz="4" w:space="0" w:color="auto"/>
              <w:left w:val="single" w:sz="12" w:space="0" w:color="auto"/>
              <w:bottom w:val="single" w:sz="4" w:space="0" w:color="auto"/>
              <w:right w:val="single" w:sz="12" w:space="0" w:color="auto"/>
            </w:tcBorders>
            <w:shd w:val="clear" w:color="auto" w:fill="B3B3B3"/>
            <w:vAlign w:val="center"/>
          </w:tcPr>
          <w:p w:rsidR="00B570F5" w:rsidRPr="0065180B" w:rsidRDefault="00B570F5" w:rsidP="00153504">
            <w:pPr>
              <w:jc w:val="center"/>
              <w:rPr>
                <w:rFonts w:ascii="Tahoma" w:hAnsi="Tahoma" w:cs="Tahoma"/>
                <w:b/>
              </w:rPr>
            </w:pPr>
          </w:p>
        </w:tc>
        <w:tc>
          <w:tcPr>
            <w:tcW w:w="1008" w:type="dxa"/>
            <w:tcBorders>
              <w:top w:val="single" w:sz="4" w:space="0" w:color="auto"/>
              <w:left w:val="single" w:sz="12" w:space="0" w:color="auto"/>
              <w:bottom w:val="single" w:sz="4" w:space="0" w:color="auto"/>
            </w:tcBorders>
            <w:vAlign w:val="center"/>
          </w:tcPr>
          <w:p w:rsidR="00B570F5" w:rsidRPr="0065180B" w:rsidRDefault="00B570F5" w:rsidP="00153504">
            <w:pPr>
              <w:jc w:val="center"/>
              <w:rPr>
                <w:rFonts w:ascii="Arial" w:hAnsi="Arial" w:cs="Arial"/>
                <w:sz w:val="20"/>
                <w:szCs w:val="20"/>
              </w:rPr>
            </w:pPr>
            <w:r>
              <w:rPr>
                <w:rFonts w:ascii="Arial" w:hAnsi="Arial" w:cs="Arial"/>
                <w:sz w:val="20"/>
                <w:szCs w:val="20"/>
              </w:rPr>
              <w:t>31.67</w:t>
            </w:r>
            <w:r w:rsidRPr="0065180B">
              <w:rPr>
                <w:rFonts w:ascii="Arial" w:hAnsi="Arial" w:cs="Arial"/>
                <w:sz w:val="20"/>
                <w:szCs w:val="20"/>
              </w:rPr>
              <w:t>%</w:t>
            </w:r>
          </w:p>
        </w:tc>
        <w:tc>
          <w:tcPr>
            <w:tcW w:w="1008" w:type="dxa"/>
            <w:tcBorders>
              <w:top w:val="single" w:sz="4" w:space="0" w:color="auto"/>
              <w:bottom w:val="single" w:sz="4" w:space="0" w:color="auto"/>
              <w:right w:val="single" w:sz="12" w:space="0" w:color="auto"/>
            </w:tcBorders>
            <w:vAlign w:val="center"/>
          </w:tcPr>
          <w:p w:rsidR="00B570F5" w:rsidRPr="0065180B" w:rsidRDefault="00B570F5" w:rsidP="00153504">
            <w:pPr>
              <w:jc w:val="center"/>
              <w:rPr>
                <w:rFonts w:ascii="Arial" w:hAnsi="Arial" w:cs="Arial"/>
                <w:sz w:val="20"/>
                <w:szCs w:val="20"/>
              </w:rPr>
            </w:pPr>
            <w:r>
              <w:rPr>
                <w:rFonts w:ascii="Arial" w:hAnsi="Arial" w:cs="Arial"/>
                <w:sz w:val="20"/>
                <w:szCs w:val="20"/>
              </w:rPr>
              <w:t>56.65</w:t>
            </w:r>
            <w:r w:rsidRPr="0065180B">
              <w:rPr>
                <w:rFonts w:ascii="Arial" w:hAnsi="Arial" w:cs="Arial"/>
                <w:sz w:val="20"/>
                <w:szCs w:val="20"/>
              </w:rPr>
              <w:t>%</w:t>
            </w:r>
          </w:p>
        </w:tc>
        <w:tc>
          <w:tcPr>
            <w:tcW w:w="1008" w:type="dxa"/>
            <w:tcBorders>
              <w:top w:val="single" w:sz="4" w:space="0" w:color="auto"/>
              <w:left w:val="single" w:sz="12" w:space="0" w:color="auto"/>
              <w:bottom w:val="single" w:sz="4" w:space="0" w:color="auto"/>
            </w:tcBorders>
            <w:vAlign w:val="center"/>
          </w:tcPr>
          <w:p w:rsidR="00B570F5" w:rsidRPr="0065180B" w:rsidRDefault="00B570F5" w:rsidP="00153504">
            <w:pPr>
              <w:jc w:val="center"/>
              <w:rPr>
                <w:rFonts w:ascii="Arial" w:hAnsi="Arial" w:cs="Arial"/>
                <w:sz w:val="20"/>
                <w:szCs w:val="20"/>
              </w:rPr>
            </w:pPr>
            <w:r>
              <w:rPr>
                <w:rFonts w:ascii="Arial" w:hAnsi="Arial" w:cs="Arial"/>
                <w:sz w:val="20"/>
                <w:szCs w:val="20"/>
              </w:rPr>
              <w:t>48.89</w:t>
            </w:r>
            <w:r w:rsidRPr="0065180B">
              <w:rPr>
                <w:rFonts w:ascii="Arial" w:hAnsi="Arial" w:cs="Arial"/>
                <w:sz w:val="20"/>
                <w:szCs w:val="20"/>
              </w:rPr>
              <w:t>%</w:t>
            </w:r>
          </w:p>
        </w:tc>
        <w:tc>
          <w:tcPr>
            <w:tcW w:w="1008" w:type="dxa"/>
            <w:tcBorders>
              <w:top w:val="single" w:sz="4" w:space="0" w:color="auto"/>
              <w:bottom w:val="single" w:sz="4" w:space="0" w:color="auto"/>
            </w:tcBorders>
            <w:vAlign w:val="center"/>
          </w:tcPr>
          <w:p w:rsidR="00B570F5" w:rsidRPr="0065180B" w:rsidRDefault="00B570F5" w:rsidP="00153504">
            <w:pPr>
              <w:jc w:val="center"/>
              <w:rPr>
                <w:rFonts w:ascii="Arial" w:hAnsi="Arial" w:cs="Arial"/>
                <w:sz w:val="20"/>
                <w:szCs w:val="20"/>
              </w:rPr>
            </w:pPr>
            <w:r>
              <w:rPr>
                <w:rFonts w:ascii="Arial" w:hAnsi="Arial" w:cs="Arial"/>
                <w:sz w:val="20"/>
                <w:szCs w:val="20"/>
              </w:rPr>
              <w:t>40.00</w:t>
            </w:r>
            <w:r w:rsidRPr="0065180B">
              <w:rPr>
                <w:rFonts w:ascii="Arial" w:hAnsi="Arial" w:cs="Arial"/>
                <w:sz w:val="20"/>
                <w:szCs w:val="20"/>
              </w:rPr>
              <w:t>%</w:t>
            </w:r>
          </w:p>
        </w:tc>
      </w:tr>
      <w:tr w:rsidR="00B570F5" w:rsidRPr="0065180B" w:rsidTr="00153504">
        <w:trPr>
          <w:trHeight w:val="288"/>
          <w:jc w:val="center"/>
        </w:trPr>
        <w:tc>
          <w:tcPr>
            <w:tcW w:w="0" w:type="auto"/>
            <w:tcBorders>
              <w:top w:val="single" w:sz="4" w:space="0" w:color="auto"/>
              <w:bottom w:val="single" w:sz="4" w:space="0" w:color="auto"/>
              <w:right w:val="single" w:sz="12" w:space="0" w:color="auto"/>
            </w:tcBorders>
            <w:vAlign w:val="center"/>
          </w:tcPr>
          <w:p w:rsidR="00B570F5" w:rsidRPr="0065180B" w:rsidRDefault="00B570F5" w:rsidP="00153504">
            <w:pPr>
              <w:rPr>
                <w:rFonts w:ascii="Arial" w:hAnsi="Arial" w:cs="Arial"/>
                <w:color w:val="000000"/>
                <w:sz w:val="20"/>
                <w:szCs w:val="20"/>
              </w:rPr>
            </w:pPr>
            <w:r w:rsidRPr="0065180B">
              <w:rPr>
                <w:rFonts w:ascii="Arial" w:hAnsi="Arial" w:cs="Arial"/>
                <w:color w:val="000000"/>
                <w:sz w:val="20"/>
                <w:szCs w:val="20"/>
              </w:rPr>
              <w:t>GdD</w:t>
            </w:r>
          </w:p>
        </w:tc>
        <w:tc>
          <w:tcPr>
            <w:tcW w:w="1008" w:type="dxa"/>
            <w:gridSpan w:val="2"/>
            <w:vMerge/>
            <w:tcBorders>
              <w:top w:val="single" w:sz="4" w:space="0" w:color="auto"/>
              <w:left w:val="single" w:sz="12" w:space="0" w:color="auto"/>
              <w:bottom w:val="single" w:sz="4" w:space="0" w:color="auto"/>
              <w:right w:val="single" w:sz="12" w:space="0" w:color="auto"/>
            </w:tcBorders>
            <w:shd w:val="clear" w:color="auto" w:fill="B3B3B3"/>
            <w:vAlign w:val="center"/>
          </w:tcPr>
          <w:p w:rsidR="00B570F5" w:rsidRPr="0065180B" w:rsidRDefault="00B570F5" w:rsidP="00153504">
            <w:pPr>
              <w:jc w:val="center"/>
              <w:rPr>
                <w:rFonts w:ascii="Tahoma" w:hAnsi="Tahoma" w:cs="Tahoma"/>
                <w:b/>
              </w:rPr>
            </w:pPr>
          </w:p>
        </w:tc>
        <w:tc>
          <w:tcPr>
            <w:tcW w:w="1008" w:type="dxa"/>
            <w:tcBorders>
              <w:top w:val="single" w:sz="4" w:space="0" w:color="auto"/>
              <w:left w:val="single" w:sz="12" w:space="0" w:color="auto"/>
              <w:bottom w:val="single" w:sz="4" w:space="0" w:color="auto"/>
            </w:tcBorders>
            <w:vAlign w:val="center"/>
          </w:tcPr>
          <w:p w:rsidR="00B570F5" w:rsidRPr="0065180B" w:rsidRDefault="00B570F5" w:rsidP="00153504">
            <w:pPr>
              <w:jc w:val="center"/>
              <w:rPr>
                <w:rFonts w:ascii="Arial" w:hAnsi="Arial" w:cs="Arial"/>
                <w:sz w:val="20"/>
                <w:szCs w:val="20"/>
              </w:rPr>
            </w:pPr>
            <w:r w:rsidRPr="0065180B">
              <w:rPr>
                <w:rFonts w:ascii="Arial" w:hAnsi="Arial" w:cs="Arial"/>
                <w:sz w:val="20"/>
                <w:szCs w:val="20"/>
              </w:rPr>
              <w:t>4</w:t>
            </w:r>
            <w:r>
              <w:rPr>
                <w:rFonts w:ascii="Arial" w:hAnsi="Arial" w:cs="Arial"/>
                <w:sz w:val="20"/>
                <w:szCs w:val="20"/>
              </w:rPr>
              <w:t>6</w:t>
            </w:r>
            <w:r w:rsidRPr="0065180B">
              <w:rPr>
                <w:rFonts w:ascii="Arial" w:hAnsi="Arial" w:cs="Arial"/>
                <w:sz w:val="20"/>
                <w:szCs w:val="20"/>
              </w:rPr>
              <w:t>.</w:t>
            </w:r>
            <w:r>
              <w:rPr>
                <w:rFonts w:ascii="Arial" w:hAnsi="Arial" w:cs="Arial"/>
                <w:sz w:val="20"/>
                <w:szCs w:val="20"/>
              </w:rPr>
              <w:t>67</w:t>
            </w:r>
            <w:r w:rsidRPr="0065180B">
              <w:rPr>
                <w:rFonts w:ascii="Arial" w:hAnsi="Arial" w:cs="Arial"/>
                <w:sz w:val="20"/>
                <w:szCs w:val="20"/>
              </w:rPr>
              <w:t>%</w:t>
            </w:r>
          </w:p>
        </w:tc>
        <w:tc>
          <w:tcPr>
            <w:tcW w:w="1008" w:type="dxa"/>
            <w:tcBorders>
              <w:top w:val="single" w:sz="4" w:space="0" w:color="auto"/>
              <w:bottom w:val="single" w:sz="4" w:space="0" w:color="auto"/>
              <w:right w:val="single" w:sz="12" w:space="0" w:color="auto"/>
            </w:tcBorders>
            <w:vAlign w:val="center"/>
          </w:tcPr>
          <w:p w:rsidR="00B570F5" w:rsidRPr="0065180B" w:rsidRDefault="00B570F5" w:rsidP="00153504">
            <w:pPr>
              <w:jc w:val="center"/>
              <w:rPr>
                <w:rFonts w:ascii="Arial" w:hAnsi="Arial" w:cs="Arial"/>
                <w:sz w:val="20"/>
                <w:szCs w:val="20"/>
              </w:rPr>
            </w:pPr>
            <w:r>
              <w:rPr>
                <w:rFonts w:ascii="Arial" w:hAnsi="Arial" w:cs="Arial"/>
                <w:sz w:val="20"/>
                <w:szCs w:val="20"/>
              </w:rPr>
              <w:t>53</w:t>
            </w:r>
            <w:r w:rsidRPr="0065180B">
              <w:rPr>
                <w:rFonts w:ascii="Arial" w:hAnsi="Arial" w:cs="Arial"/>
                <w:sz w:val="20"/>
                <w:szCs w:val="20"/>
              </w:rPr>
              <w:t>.33%</w:t>
            </w:r>
          </w:p>
        </w:tc>
        <w:tc>
          <w:tcPr>
            <w:tcW w:w="1008" w:type="dxa"/>
            <w:tcBorders>
              <w:top w:val="single" w:sz="4" w:space="0" w:color="auto"/>
              <w:left w:val="single" w:sz="12" w:space="0" w:color="auto"/>
              <w:bottom w:val="single" w:sz="4" w:space="0" w:color="auto"/>
            </w:tcBorders>
            <w:vAlign w:val="center"/>
          </w:tcPr>
          <w:p w:rsidR="00B570F5" w:rsidRPr="0065180B" w:rsidRDefault="00B570F5" w:rsidP="00153504">
            <w:pPr>
              <w:jc w:val="center"/>
              <w:rPr>
                <w:rFonts w:ascii="Arial" w:hAnsi="Arial" w:cs="Arial"/>
                <w:sz w:val="20"/>
                <w:szCs w:val="20"/>
              </w:rPr>
            </w:pPr>
            <w:r w:rsidRPr="0065180B">
              <w:rPr>
                <w:rFonts w:ascii="Arial" w:hAnsi="Arial" w:cs="Arial"/>
                <w:sz w:val="20"/>
                <w:szCs w:val="20"/>
              </w:rPr>
              <w:t>58.73%</w:t>
            </w:r>
          </w:p>
        </w:tc>
        <w:tc>
          <w:tcPr>
            <w:tcW w:w="1008" w:type="dxa"/>
            <w:tcBorders>
              <w:top w:val="single" w:sz="4" w:space="0" w:color="auto"/>
              <w:bottom w:val="single" w:sz="4" w:space="0" w:color="auto"/>
            </w:tcBorders>
            <w:vAlign w:val="center"/>
          </w:tcPr>
          <w:p w:rsidR="00B570F5" w:rsidRPr="0065180B" w:rsidRDefault="00B570F5" w:rsidP="00153504">
            <w:pPr>
              <w:jc w:val="center"/>
              <w:rPr>
                <w:rFonts w:ascii="Arial" w:hAnsi="Arial" w:cs="Arial"/>
                <w:sz w:val="20"/>
                <w:szCs w:val="20"/>
              </w:rPr>
            </w:pPr>
            <w:r w:rsidRPr="0065180B">
              <w:rPr>
                <w:rFonts w:ascii="Arial" w:hAnsi="Arial" w:cs="Arial"/>
                <w:sz w:val="20"/>
                <w:szCs w:val="20"/>
              </w:rPr>
              <w:t>41.27%</w:t>
            </w:r>
          </w:p>
        </w:tc>
      </w:tr>
      <w:tr w:rsidR="00B570F5" w:rsidRPr="0065180B" w:rsidTr="00153504">
        <w:trPr>
          <w:trHeight w:val="288"/>
          <w:jc w:val="center"/>
        </w:trPr>
        <w:tc>
          <w:tcPr>
            <w:tcW w:w="0" w:type="auto"/>
            <w:tcBorders>
              <w:top w:val="single" w:sz="4" w:space="0" w:color="auto"/>
              <w:bottom w:val="single" w:sz="4" w:space="0" w:color="auto"/>
              <w:right w:val="single" w:sz="12" w:space="0" w:color="auto"/>
            </w:tcBorders>
            <w:vAlign w:val="center"/>
          </w:tcPr>
          <w:p w:rsidR="00B570F5" w:rsidRPr="0065180B" w:rsidRDefault="00B570F5" w:rsidP="00153504">
            <w:pPr>
              <w:rPr>
                <w:rFonts w:ascii="Arial" w:hAnsi="Arial" w:cs="Arial"/>
                <w:color w:val="000000"/>
                <w:sz w:val="20"/>
                <w:szCs w:val="20"/>
              </w:rPr>
            </w:pPr>
            <w:r w:rsidRPr="0065180B">
              <w:rPr>
                <w:rFonts w:ascii="Arial" w:hAnsi="Arial" w:cs="Arial"/>
                <w:color w:val="000000"/>
                <w:sz w:val="20"/>
                <w:szCs w:val="20"/>
              </w:rPr>
              <w:t>SNP</w:t>
            </w:r>
          </w:p>
        </w:tc>
        <w:tc>
          <w:tcPr>
            <w:tcW w:w="1008" w:type="dxa"/>
            <w:gridSpan w:val="2"/>
            <w:vMerge/>
            <w:tcBorders>
              <w:top w:val="single" w:sz="4" w:space="0" w:color="auto"/>
              <w:left w:val="single" w:sz="12" w:space="0" w:color="auto"/>
              <w:bottom w:val="single" w:sz="4" w:space="0" w:color="auto"/>
              <w:right w:val="single" w:sz="12" w:space="0" w:color="auto"/>
            </w:tcBorders>
            <w:shd w:val="clear" w:color="auto" w:fill="B3B3B3"/>
            <w:vAlign w:val="center"/>
          </w:tcPr>
          <w:p w:rsidR="00B570F5" w:rsidRPr="0065180B" w:rsidRDefault="00B570F5" w:rsidP="00153504">
            <w:pPr>
              <w:jc w:val="center"/>
              <w:rPr>
                <w:rFonts w:ascii="Tahoma" w:hAnsi="Tahoma" w:cs="Tahoma"/>
                <w:b/>
              </w:rPr>
            </w:pPr>
          </w:p>
        </w:tc>
        <w:tc>
          <w:tcPr>
            <w:tcW w:w="1008" w:type="dxa"/>
            <w:tcBorders>
              <w:top w:val="single" w:sz="4" w:space="0" w:color="auto"/>
              <w:left w:val="single" w:sz="12" w:space="0" w:color="auto"/>
              <w:bottom w:val="single" w:sz="4" w:space="0" w:color="auto"/>
            </w:tcBorders>
            <w:vAlign w:val="center"/>
          </w:tcPr>
          <w:p w:rsidR="00B570F5" w:rsidRPr="0065180B" w:rsidRDefault="00B570F5" w:rsidP="00153504">
            <w:pPr>
              <w:jc w:val="center"/>
              <w:rPr>
                <w:rFonts w:ascii="Arial" w:hAnsi="Arial" w:cs="Arial"/>
                <w:sz w:val="20"/>
                <w:szCs w:val="20"/>
              </w:rPr>
            </w:pPr>
            <w:r>
              <w:rPr>
                <w:rFonts w:ascii="Arial" w:hAnsi="Arial" w:cs="Arial"/>
                <w:sz w:val="20"/>
                <w:szCs w:val="20"/>
              </w:rPr>
              <w:t>23</w:t>
            </w:r>
            <w:r w:rsidRPr="0065180B">
              <w:rPr>
                <w:rFonts w:ascii="Arial" w:hAnsi="Arial" w:cs="Arial"/>
                <w:sz w:val="20"/>
                <w:szCs w:val="20"/>
              </w:rPr>
              <w:t>.33%</w:t>
            </w:r>
          </w:p>
        </w:tc>
        <w:tc>
          <w:tcPr>
            <w:tcW w:w="1008" w:type="dxa"/>
            <w:tcBorders>
              <w:top w:val="single" w:sz="4" w:space="0" w:color="auto"/>
              <w:bottom w:val="single" w:sz="4" w:space="0" w:color="auto"/>
              <w:right w:val="single" w:sz="12" w:space="0" w:color="auto"/>
            </w:tcBorders>
            <w:vAlign w:val="center"/>
          </w:tcPr>
          <w:p w:rsidR="00B570F5" w:rsidRPr="0065180B" w:rsidRDefault="00B570F5" w:rsidP="00153504">
            <w:pPr>
              <w:jc w:val="center"/>
              <w:rPr>
                <w:rFonts w:ascii="Arial" w:hAnsi="Arial" w:cs="Arial"/>
                <w:sz w:val="20"/>
                <w:szCs w:val="20"/>
              </w:rPr>
            </w:pPr>
            <w:r>
              <w:rPr>
                <w:rFonts w:ascii="Arial" w:hAnsi="Arial" w:cs="Arial"/>
                <w:sz w:val="20"/>
                <w:szCs w:val="20"/>
              </w:rPr>
              <w:t>61</w:t>
            </w:r>
            <w:r w:rsidRPr="0065180B">
              <w:rPr>
                <w:rFonts w:ascii="Arial" w:hAnsi="Arial" w:cs="Arial"/>
                <w:sz w:val="20"/>
                <w:szCs w:val="20"/>
              </w:rPr>
              <w:t>.</w:t>
            </w:r>
            <w:r>
              <w:rPr>
                <w:rFonts w:ascii="Arial" w:hAnsi="Arial" w:cs="Arial"/>
                <w:sz w:val="20"/>
                <w:szCs w:val="20"/>
              </w:rPr>
              <w:t>67</w:t>
            </w:r>
            <w:r w:rsidRPr="0065180B">
              <w:rPr>
                <w:rFonts w:ascii="Arial" w:hAnsi="Arial" w:cs="Arial"/>
                <w:sz w:val="20"/>
                <w:szCs w:val="20"/>
              </w:rPr>
              <w:t>%</w:t>
            </w:r>
          </w:p>
        </w:tc>
        <w:tc>
          <w:tcPr>
            <w:tcW w:w="1008" w:type="dxa"/>
            <w:tcBorders>
              <w:top w:val="single" w:sz="4" w:space="0" w:color="auto"/>
              <w:left w:val="single" w:sz="12" w:space="0" w:color="auto"/>
              <w:bottom w:val="single" w:sz="4" w:space="0" w:color="auto"/>
            </w:tcBorders>
            <w:vAlign w:val="center"/>
          </w:tcPr>
          <w:p w:rsidR="00B570F5" w:rsidRPr="0065180B" w:rsidRDefault="00B570F5" w:rsidP="00153504">
            <w:pPr>
              <w:jc w:val="center"/>
              <w:rPr>
                <w:rFonts w:ascii="Arial" w:hAnsi="Arial" w:cs="Arial"/>
                <w:sz w:val="20"/>
                <w:szCs w:val="20"/>
              </w:rPr>
            </w:pPr>
            <w:r w:rsidRPr="0065180B">
              <w:rPr>
                <w:rFonts w:ascii="Arial" w:hAnsi="Arial" w:cs="Arial"/>
                <w:sz w:val="20"/>
                <w:szCs w:val="20"/>
              </w:rPr>
              <w:t>48.86%</w:t>
            </w:r>
          </w:p>
        </w:tc>
        <w:tc>
          <w:tcPr>
            <w:tcW w:w="1008" w:type="dxa"/>
            <w:tcBorders>
              <w:top w:val="single" w:sz="4" w:space="0" w:color="auto"/>
              <w:bottom w:val="single" w:sz="4" w:space="0" w:color="auto"/>
            </w:tcBorders>
            <w:vAlign w:val="center"/>
          </w:tcPr>
          <w:p w:rsidR="00B570F5" w:rsidRPr="0065180B" w:rsidRDefault="00B570F5" w:rsidP="00153504">
            <w:pPr>
              <w:jc w:val="center"/>
              <w:rPr>
                <w:rFonts w:ascii="Arial" w:hAnsi="Arial" w:cs="Arial"/>
                <w:sz w:val="20"/>
                <w:szCs w:val="20"/>
              </w:rPr>
            </w:pPr>
            <w:r w:rsidRPr="0065180B">
              <w:rPr>
                <w:rFonts w:ascii="Arial" w:hAnsi="Arial" w:cs="Arial"/>
                <w:sz w:val="20"/>
                <w:szCs w:val="20"/>
              </w:rPr>
              <w:t>50.91%</w:t>
            </w:r>
          </w:p>
        </w:tc>
      </w:tr>
      <w:tr w:rsidR="00B570F5" w:rsidRPr="0065180B" w:rsidTr="00153504">
        <w:trPr>
          <w:trHeight w:val="288"/>
          <w:jc w:val="center"/>
        </w:trPr>
        <w:tc>
          <w:tcPr>
            <w:tcW w:w="0" w:type="auto"/>
            <w:tcBorders>
              <w:top w:val="single" w:sz="4" w:space="0" w:color="auto"/>
              <w:bottom w:val="single" w:sz="4" w:space="0" w:color="auto"/>
              <w:right w:val="single" w:sz="12" w:space="0" w:color="auto"/>
            </w:tcBorders>
            <w:vAlign w:val="center"/>
          </w:tcPr>
          <w:p w:rsidR="00B570F5" w:rsidRPr="0065180B" w:rsidRDefault="00B570F5" w:rsidP="00153504">
            <w:pPr>
              <w:rPr>
                <w:rFonts w:ascii="Arial" w:hAnsi="Arial" w:cs="Arial"/>
                <w:color w:val="000000"/>
                <w:sz w:val="20"/>
                <w:szCs w:val="20"/>
              </w:rPr>
            </w:pPr>
            <w:r w:rsidRPr="0065180B">
              <w:rPr>
                <w:rFonts w:ascii="Arial" w:hAnsi="Arial" w:cs="Arial"/>
                <w:color w:val="000000"/>
                <w:sz w:val="20"/>
                <w:szCs w:val="20"/>
              </w:rPr>
              <w:t>SI</w:t>
            </w:r>
          </w:p>
        </w:tc>
        <w:tc>
          <w:tcPr>
            <w:tcW w:w="1008" w:type="dxa"/>
            <w:tcBorders>
              <w:top w:val="single" w:sz="4" w:space="0" w:color="auto"/>
              <w:left w:val="single" w:sz="12" w:space="0" w:color="auto"/>
              <w:bottom w:val="single" w:sz="4" w:space="0" w:color="auto"/>
            </w:tcBorders>
            <w:vAlign w:val="center"/>
          </w:tcPr>
          <w:p w:rsidR="00B570F5" w:rsidRPr="0065180B" w:rsidRDefault="00B570F5" w:rsidP="00153504">
            <w:pPr>
              <w:jc w:val="center"/>
              <w:rPr>
                <w:rFonts w:ascii="Arial" w:hAnsi="Arial" w:cs="Arial"/>
                <w:sz w:val="20"/>
                <w:szCs w:val="20"/>
              </w:rPr>
            </w:pPr>
            <w:r>
              <w:rPr>
                <w:rFonts w:ascii="Arial" w:hAnsi="Arial" w:cs="Arial"/>
                <w:sz w:val="20"/>
                <w:szCs w:val="20"/>
              </w:rPr>
              <w:t>6.67</w:t>
            </w:r>
            <w:r w:rsidRPr="0065180B">
              <w:rPr>
                <w:rFonts w:ascii="Arial" w:hAnsi="Arial" w:cs="Arial"/>
                <w:sz w:val="20"/>
                <w:szCs w:val="20"/>
              </w:rPr>
              <w:t>%</w:t>
            </w:r>
          </w:p>
        </w:tc>
        <w:tc>
          <w:tcPr>
            <w:tcW w:w="1008" w:type="dxa"/>
            <w:tcBorders>
              <w:top w:val="single" w:sz="4" w:space="0" w:color="auto"/>
              <w:bottom w:val="single" w:sz="4" w:space="0" w:color="auto"/>
              <w:right w:val="single" w:sz="12" w:space="0" w:color="auto"/>
            </w:tcBorders>
            <w:vAlign w:val="center"/>
          </w:tcPr>
          <w:p w:rsidR="00B570F5" w:rsidRPr="0065180B" w:rsidRDefault="00B570F5" w:rsidP="00153504">
            <w:pPr>
              <w:jc w:val="center"/>
              <w:rPr>
                <w:rFonts w:ascii="Arial" w:hAnsi="Arial" w:cs="Arial"/>
                <w:sz w:val="20"/>
                <w:szCs w:val="20"/>
              </w:rPr>
            </w:pPr>
            <w:r>
              <w:rPr>
                <w:rFonts w:ascii="Arial" w:hAnsi="Arial" w:cs="Arial"/>
                <w:sz w:val="20"/>
                <w:szCs w:val="20"/>
              </w:rPr>
              <w:t>80.00</w:t>
            </w:r>
            <w:r w:rsidRPr="0065180B">
              <w:rPr>
                <w:rFonts w:ascii="Arial" w:hAnsi="Arial" w:cs="Arial"/>
                <w:sz w:val="20"/>
                <w:szCs w:val="20"/>
              </w:rPr>
              <w:t>%</w:t>
            </w:r>
          </w:p>
        </w:tc>
        <w:tc>
          <w:tcPr>
            <w:tcW w:w="1008" w:type="dxa"/>
            <w:tcBorders>
              <w:top w:val="single" w:sz="4" w:space="0" w:color="auto"/>
              <w:left w:val="single" w:sz="12" w:space="0" w:color="auto"/>
              <w:bottom w:val="single" w:sz="4" w:space="0" w:color="auto"/>
            </w:tcBorders>
            <w:vAlign w:val="center"/>
          </w:tcPr>
          <w:p w:rsidR="00B570F5" w:rsidRPr="0065180B" w:rsidRDefault="00B570F5" w:rsidP="00153504">
            <w:pPr>
              <w:jc w:val="center"/>
              <w:rPr>
                <w:rFonts w:ascii="Arial" w:hAnsi="Arial" w:cs="Arial"/>
                <w:sz w:val="20"/>
                <w:szCs w:val="20"/>
              </w:rPr>
            </w:pPr>
            <w:r>
              <w:rPr>
                <w:rFonts w:ascii="Arial" w:hAnsi="Arial" w:cs="Arial"/>
                <w:sz w:val="20"/>
                <w:szCs w:val="20"/>
              </w:rPr>
              <w:t>23.33</w:t>
            </w:r>
            <w:r w:rsidRPr="0065180B">
              <w:rPr>
                <w:rFonts w:ascii="Arial" w:hAnsi="Arial" w:cs="Arial"/>
                <w:sz w:val="20"/>
                <w:szCs w:val="20"/>
              </w:rPr>
              <w:t>%</w:t>
            </w:r>
          </w:p>
        </w:tc>
        <w:tc>
          <w:tcPr>
            <w:tcW w:w="1008" w:type="dxa"/>
            <w:tcBorders>
              <w:top w:val="single" w:sz="4" w:space="0" w:color="auto"/>
              <w:bottom w:val="single" w:sz="4" w:space="0" w:color="auto"/>
              <w:right w:val="single" w:sz="12" w:space="0" w:color="auto"/>
            </w:tcBorders>
            <w:vAlign w:val="center"/>
          </w:tcPr>
          <w:p w:rsidR="00B570F5" w:rsidRPr="0065180B" w:rsidRDefault="00B570F5" w:rsidP="00153504">
            <w:pPr>
              <w:jc w:val="center"/>
              <w:rPr>
                <w:rFonts w:ascii="Arial" w:hAnsi="Arial" w:cs="Arial"/>
                <w:sz w:val="20"/>
                <w:szCs w:val="20"/>
              </w:rPr>
            </w:pPr>
            <w:r>
              <w:rPr>
                <w:rFonts w:ascii="Arial" w:hAnsi="Arial" w:cs="Arial"/>
                <w:sz w:val="20"/>
                <w:szCs w:val="20"/>
              </w:rPr>
              <w:t>58</w:t>
            </w:r>
            <w:r w:rsidRPr="0065180B">
              <w:rPr>
                <w:rFonts w:ascii="Arial" w:hAnsi="Arial" w:cs="Arial"/>
                <w:sz w:val="20"/>
                <w:szCs w:val="20"/>
              </w:rPr>
              <w:t>.</w:t>
            </w:r>
            <w:r>
              <w:rPr>
                <w:rFonts w:ascii="Arial" w:hAnsi="Arial" w:cs="Arial"/>
                <w:sz w:val="20"/>
                <w:szCs w:val="20"/>
              </w:rPr>
              <w:t>33</w:t>
            </w:r>
            <w:r w:rsidRPr="0065180B">
              <w:rPr>
                <w:rFonts w:ascii="Arial" w:hAnsi="Arial" w:cs="Arial"/>
                <w:sz w:val="20"/>
                <w:szCs w:val="20"/>
              </w:rPr>
              <w:t>%</w:t>
            </w:r>
          </w:p>
        </w:tc>
        <w:tc>
          <w:tcPr>
            <w:tcW w:w="1008" w:type="dxa"/>
            <w:tcBorders>
              <w:top w:val="single" w:sz="4" w:space="0" w:color="auto"/>
              <w:left w:val="single" w:sz="12" w:space="0" w:color="auto"/>
              <w:bottom w:val="single" w:sz="4" w:space="0" w:color="auto"/>
            </w:tcBorders>
            <w:vAlign w:val="center"/>
          </w:tcPr>
          <w:p w:rsidR="00B570F5" w:rsidRPr="0065180B" w:rsidRDefault="00B570F5" w:rsidP="00153504">
            <w:pPr>
              <w:jc w:val="center"/>
              <w:rPr>
                <w:rFonts w:ascii="Arial" w:hAnsi="Arial" w:cs="Arial"/>
                <w:sz w:val="20"/>
                <w:szCs w:val="20"/>
              </w:rPr>
            </w:pPr>
            <w:r w:rsidRPr="0065180B">
              <w:rPr>
                <w:rFonts w:ascii="Arial" w:hAnsi="Arial" w:cs="Arial"/>
                <w:sz w:val="20"/>
                <w:szCs w:val="20"/>
              </w:rPr>
              <w:t>45.31%</w:t>
            </w:r>
          </w:p>
        </w:tc>
        <w:tc>
          <w:tcPr>
            <w:tcW w:w="1008" w:type="dxa"/>
            <w:tcBorders>
              <w:top w:val="single" w:sz="4" w:space="0" w:color="auto"/>
              <w:bottom w:val="single" w:sz="4" w:space="0" w:color="auto"/>
            </w:tcBorders>
            <w:vAlign w:val="center"/>
          </w:tcPr>
          <w:p w:rsidR="00B570F5" w:rsidRPr="0065180B" w:rsidRDefault="00B570F5" w:rsidP="00153504">
            <w:pPr>
              <w:jc w:val="center"/>
              <w:rPr>
                <w:rFonts w:ascii="Arial" w:hAnsi="Arial" w:cs="Arial"/>
                <w:sz w:val="20"/>
                <w:szCs w:val="20"/>
              </w:rPr>
            </w:pPr>
            <w:r w:rsidRPr="0065180B">
              <w:rPr>
                <w:rFonts w:ascii="Arial" w:hAnsi="Arial" w:cs="Arial"/>
                <w:sz w:val="20"/>
                <w:szCs w:val="20"/>
              </w:rPr>
              <w:t>54.69%</w:t>
            </w:r>
          </w:p>
        </w:tc>
      </w:tr>
      <w:tr w:rsidR="00B570F5" w:rsidRPr="0065180B" w:rsidTr="00153504">
        <w:trPr>
          <w:trHeight w:val="288"/>
          <w:jc w:val="center"/>
        </w:trPr>
        <w:tc>
          <w:tcPr>
            <w:tcW w:w="0" w:type="auto"/>
            <w:tcBorders>
              <w:top w:val="single" w:sz="4" w:space="0" w:color="auto"/>
              <w:bottom w:val="single" w:sz="4" w:space="0" w:color="auto"/>
              <w:right w:val="single" w:sz="12" w:space="0" w:color="auto"/>
            </w:tcBorders>
            <w:vAlign w:val="center"/>
          </w:tcPr>
          <w:p w:rsidR="00B570F5" w:rsidRPr="0065180B" w:rsidRDefault="00B570F5" w:rsidP="00153504">
            <w:pPr>
              <w:rPr>
                <w:rFonts w:ascii="Arial" w:hAnsi="Arial" w:cs="Arial"/>
                <w:color w:val="000000"/>
                <w:sz w:val="20"/>
                <w:szCs w:val="20"/>
              </w:rPr>
            </w:pPr>
            <w:r w:rsidRPr="0065180B">
              <w:rPr>
                <w:rFonts w:ascii="Arial" w:hAnsi="Arial" w:cs="Arial"/>
                <w:color w:val="000000"/>
                <w:sz w:val="20"/>
                <w:szCs w:val="20"/>
              </w:rPr>
              <w:t>SKL</w:t>
            </w:r>
          </w:p>
        </w:tc>
        <w:tc>
          <w:tcPr>
            <w:tcW w:w="1008" w:type="dxa"/>
            <w:tcBorders>
              <w:top w:val="single" w:sz="4" w:space="0" w:color="auto"/>
              <w:left w:val="single" w:sz="12" w:space="0" w:color="auto"/>
              <w:bottom w:val="single" w:sz="4" w:space="0" w:color="auto"/>
            </w:tcBorders>
            <w:vAlign w:val="center"/>
          </w:tcPr>
          <w:p w:rsidR="00B570F5" w:rsidRPr="0065180B" w:rsidRDefault="00B570F5" w:rsidP="00153504">
            <w:pPr>
              <w:jc w:val="center"/>
              <w:rPr>
                <w:rFonts w:ascii="Arial" w:hAnsi="Arial" w:cs="Arial"/>
                <w:sz w:val="20"/>
                <w:szCs w:val="20"/>
              </w:rPr>
            </w:pPr>
            <w:r>
              <w:rPr>
                <w:rFonts w:ascii="Arial" w:hAnsi="Arial" w:cs="Arial"/>
                <w:sz w:val="20"/>
                <w:szCs w:val="20"/>
              </w:rPr>
              <w:t>8.33</w:t>
            </w:r>
            <w:r w:rsidRPr="0065180B">
              <w:rPr>
                <w:rFonts w:ascii="Arial" w:hAnsi="Arial" w:cs="Arial"/>
                <w:sz w:val="20"/>
                <w:szCs w:val="20"/>
              </w:rPr>
              <w:t>%</w:t>
            </w:r>
          </w:p>
        </w:tc>
        <w:tc>
          <w:tcPr>
            <w:tcW w:w="1008" w:type="dxa"/>
            <w:tcBorders>
              <w:top w:val="single" w:sz="4" w:space="0" w:color="auto"/>
              <w:bottom w:val="single" w:sz="4" w:space="0" w:color="auto"/>
              <w:right w:val="single" w:sz="12" w:space="0" w:color="auto"/>
            </w:tcBorders>
            <w:vAlign w:val="center"/>
          </w:tcPr>
          <w:p w:rsidR="00B570F5" w:rsidRPr="0065180B" w:rsidRDefault="00B570F5" w:rsidP="00153504">
            <w:pPr>
              <w:jc w:val="center"/>
              <w:rPr>
                <w:rFonts w:ascii="Arial" w:hAnsi="Arial" w:cs="Arial"/>
                <w:sz w:val="20"/>
                <w:szCs w:val="20"/>
              </w:rPr>
            </w:pPr>
            <w:r>
              <w:rPr>
                <w:rFonts w:ascii="Arial" w:hAnsi="Arial" w:cs="Arial"/>
                <w:sz w:val="20"/>
                <w:szCs w:val="20"/>
              </w:rPr>
              <w:t>80.00</w:t>
            </w:r>
            <w:r w:rsidRPr="0065180B">
              <w:rPr>
                <w:rFonts w:ascii="Arial" w:hAnsi="Arial" w:cs="Arial"/>
                <w:sz w:val="20"/>
                <w:szCs w:val="20"/>
              </w:rPr>
              <w:t>%</w:t>
            </w:r>
          </w:p>
        </w:tc>
        <w:tc>
          <w:tcPr>
            <w:tcW w:w="1008" w:type="dxa"/>
            <w:tcBorders>
              <w:top w:val="single" w:sz="4" w:space="0" w:color="auto"/>
              <w:left w:val="single" w:sz="12" w:space="0" w:color="auto"/>
              <w:bottom w:val="single" w:sz="4" w:space="0" w:color="auto"/>
            </w:tcBorders>
            <w:vAlign w:val="center"/>
          </w:tcPr>
          <w:p w:rsidR="00B570F5" w:rsidRPr="0065180B" w:rsidRDefault="00B570F5" w:rsidP="00153504">
            <w:pPr>
              <w:jc w:val="center"/>
              <w:rPr>
                <w:rFonts w:ascii="Arial" w:hAnsi="Arial" w:cs="Arial"/>
                <w:sz w:val="20"/>
                <w:szCs w:val="20"/>
              </w:rPr>
            </w:pPr>
            <w:r w:rsidRPr="0065180B">
              <w:rPr>
                <w:rFonts w:ascii="Arial" w:hAnsi="Arial" w:cs="Arial"/>
                <w:sz w:val="20"/>
                <w:szCs w:val="20"/>
              </w:rPr>
              <w:t>2</w:t>
            </w:r>
            <w:r>
              <w:rPr>
                <w:rFonts w:ascii="Arial" w:hAnsi="Arial" w:cs="Arial"/>
                <w:sz w:val="20"/>
                <w:szCs w:val="20"/>
              </w:rPr>
              <w:t>1</w:t>
            </w:r>
            <w:r w:rsidRPr="0065180B">
              <w:rPr>
                <w:rFonts w:ascii="Arial" w:hAnsi="Arial" w:cs="Arial"/>
                <w:sz w:val="20"/>
                <w:szCs w:val="20"/>
              </w:rPr>
              <w:t>.6</w:t>
            </w:r>
            <w:r>
              <w:rPr>
                <w:rFonts w:ascii="Arial" w:hAnsi="Arial" w:cs="Arial"/>
                <w:sz w:val="20"/>
                <w:szCs w:val="20"/>
              </w:rPr>
              <w:t>7</w:t>
            </w:r>
            <w:r w:rsidRPr="0065180B">
              <w:rPr>
                <w:rFonts w:ascii="Arial" w:hAnsi="Arial" w:cs="Arial"/>
                <w:sz w:val="20"/>
                <w:szCs w:val="20"/>
              </w:rPr>
              <w:t>%</w:t>
            </w:r>
          </w:p>
        </w:tc>
        <w:tc>
          <w:tcPr>
            <w:tcW w:w="1008" w:type="dxa"/>
            <w:tcBorders>
              <w:top w:val="single" w:sz="4" w:space="0" w:color="auto"/>
              <w:bottom w:val="single" w:sz="4" w:space="0" w:color="auto"/>
              <w:right w:val="single" w:sz="12" w:space="0" w:color="auto"/>
            </w:tcBorders>
            <w:vAlign w:val="center"/>
          </w:tcPr>
          <w:p w:rsidR="00B570F5" w:rsidRPr="0065180B" w:rsidRDefault="00B570F5" w:rsidP="00153504">
            <w:pPr>
              <w:jc w:val="center"/>
              <w:rPr>
                <w:rFonts w:ascii="Arial" w:hAnsi="Arial" w:cs="Arial"/>
                <w:sz w:val="20"/>
                <w:szCs w:val="20"/>
              </w:rPr>
            </w:pPr>
            <w:r>
              <w:rPr>
                <w:rFonts w:ascii="Arial" w:hAnsi="Arial" w:cs="Arial"/>
                <w:sz w:val="20"/>
                <w:szCs w:val="20"/>
              </w:rPr>
              <w:t>76</w:t>
            </w:r>
            <w:r w:rsidRPr="0065180B">
              <w:rPr>
                <w:rFonts w:ascii="Arial" w:hAnsi="Arial" w:cs="Arial"/>
                <w:sz w:val="20"/>
                <w:szCs w:val="20"/>
              </w:rPr>
              <w:t>.</w:t>
            </w:r>
            <w:r>
              <w:rPr>
                <w:rFonts w:ascii="Arial" w:hAnsi="Arial" w:cs="Arial"/>
                <w:sz w:val="20"/>
                <w:szCs w:val="20"/>
              </w:rPr>
              <w:t>6</w:t>
            </w:r>
            <w:r w:rsidRPr="0065180B">
              <w:rPr>
                <w:rFonts w:ascii="Arial" w:hAnsi="Arial" w:cs="Arial"/>
                <w:sz w:val="20"/>
                <w:szCs w:val="20"/>
              </w:rPr>
              <w:t>7%</w:t>
            </w:r>
          </w:p>
        </w:tc>
        <w:tc>
          <w:tcPr>
            <w:tcW w:w="1008" w:type="dxa"/>
            <w:tcBorders>
              <w:top w:val="single" w:sz="4" w:space="0" w:color="auto"/>
              <w:left w:val="single" w:sz="12" w:space="0" w:color="auto"/>
              <w:bottom w:val="single" w:sz="4" w:space="0" w:color="auto"/>
            </w:tcBorders>
            <w:vAlign w:val="center"/>
          </w:tcPr>
          <w:p w:rsidR="00B570F5" w:rsidRPr="0065180B" w:rsidRDefault="00B570F5" w:rsidP="00153504">
            <w:pPr>
              <w:jc w:val="center"/>
              <w:rPr>
                <w:rFonts w:ascii="Arial" w:hAnsi="Arial" w:cs="Arial"/>
                <w:sz w:val="20"/>
                <w:szCs w:val="20"/>
              </w:rPr>
            </w:pPr>
            <w:r w:rsidRPr="0065180B">
              <w:rPr>
                <w:rFonts w:ascii="Arial" w:hAnsi="Arial" w:cs="Arial"/>
                <w:sz w:val="20"/>
                <w:szCs w:val="20"/>
              </w:rPr>
              <w:t>43.46%</w:t>
            </w:r>
          </w:p>
        </w:tc>
        <w:tc>
          <w:tcPr>
            <w:tcW w:w="1008" w:type="dxa"/>
            <w:tcBorders>
              <w:top w:val="single" w:sz="4" w:space="0" w:color="auto"/>
              <w:bottom w:val="single" w:sz="4" w:space="0" w:color="auto"/>
            </w:tcBorders>
            <w:vAlign w:val="center"/>
          </w:tcPr>
          <w:p w:rsidR="00B570F5" w:rsidRPr="0065180B" w:rsidRDefault="00B570F5" w:rsidP="00153504">
            <w:pPr>
              <w:jc w:val="center"/>
              <w:rPr>
                <w:rFonts w:ascii="Arial" w:hAnsi="Arial" w:cs="Arial"/>
                <w:sz w:val="20"/>
                <w:szCs w:val="20"/>
              </w:rPr>
            </w:pPr>
            <w:r w:rsidRPr="0065180B">
              <w:rPr>
                <w:rFonts w:ascii="Arial" w:hAnsi="Arial" w:cs="Arial"/>
                <w:sz w:val="20"/>
                <w:szCs w:val="20"/>
              </w:rPr>
              <w:t>55.09%</w:t>
            </w:r>
          </w:p>
        </w:tc>
      </w:tr>
      <w:tr w:rsidR="00B570F5" w:rsidRPr="0065180B" w:rsidTr="00153504">
        <w:trPr>
          <w:trHeight w:val="288"/>
          <w:jc w:val="center"/>
        </w:trPr>
        <w:tc>
          <w:tcPr>
            <w:tcW w:w="0" w:type="auto"/>
            <w:tcBorders>
              <w:top w:val="single" w:sz="4" w:space="0" w:color="auto"/>
              <w:bottom w:val="single" w:sz="4" w:space="0" w:color="auto"/>
              <w:right w:val="single" w:sz="12" w:space="0" w:color="auto"/>
            </w:tcBorders>
            <w:vAlign w:val="center"/>
          </w:tcPr>
          <w:p w:rsidR="00B570F5" w:rsidRPr="0065180B" w:rsidRDefault="00B570F5" w:rsidP="00153504">
            <w:pPr>
              <w:rPr>
                <w:rFonts w:ascii="Arial" w:hAnsi="Arial" w:cs="Arial"/>
                <w:color w:val="000000"/>
                <w:sz w:val="20"/>
                <w:szCs w:val="20"/>
              </w:rPr>
            </w:pPr>
            <w:r w:rsidRPr="0065180B">
              <w:rPr>
                <w:rFonts w:ascii="Arial" w:hAnsi="Arial" w:cs="Arial"/>
                <w:color w:val="000000"/>
                <w:sz w:val="20"/>
                <w:szCs w:val="20"/>
              </w:rPr>
              <w:t>PAN</w:t>
            </w:r>
          </w:p>
        </w:tc>
        <w:tc>
          <w:tcPr>
            <w:tcW w:w="1008" w:type="dxa"/>
            <w:gridSpan w:val="2"/>
            <w:vMerge w:val="restart"/>
            <w:tcBorders>
              <w:top w:val="single" w:sz="4" w:space="0" w:color="auto"/>
              <w:left w:val="single" w:sz="12" w:space="0" w:color="auto"/>
              <w:bottom w:val="single" w:sz="4" w:space="0" w:color="auto"/>
              <w:right w:val="single" w:sz="12" w:space="0" w:color="auto"/>
            </w:tcBorders>
            <w:shd w:val="clear" w:color="auto" w:fill="B3B3B3"/>
            <w:vAlign w:val="center"/>
          </w:tcPr>
          <w:p w:rsidR="00B570F5" w:rsidRPr="0065180B" w:rsidRDefault="00B570F5" w:rsidP="00153504">
            <w:pPr>
              <w:jc w:val="center"/>
              <w:rPr>
                <w:rFonts w:ascii="Tahoma" w:hAnsi="Tahoma" w:cs="Tahoma"/>
                <w:b/>
              </w:rPr>
            </w:pPr>
          </w:p>
        </w:tc>
        <w:tc>
          <w:tcPr>
            <w:tcW w:w="1008" w:type="dxa"/>
            <w:tcBorders>
              <w:top w:val="single" w:sz="4" w:space="0" w:color="auto"/>
              <w:left w:val="single" w:sz="12" w:space="0" w:color="auto"/>
              <w:bottom w:val="single" w:sz="4" w:space="0" w:color="auto"/>
            </w:tcBorders>
            <w:vAlign w:val="center"/>
          </w:tcPr>
          <w:p w:rsidR="00B570F5" w:rsidRPr="0065180B" w:rsidRDefault="00B570F5" w:rsidP="00153504">
            <w:pPr>
              <w:jc w:val="center"/>
              <w:rPr>
                <w:rFonts w:ascii="Arial" w:hAnsi="Arial" w:cs="Arial"/>
                <w:sz w:val="20"/>
                <w:szCs w:val="20"/>
              </w:rPr>
            </w:pPr>
            <w:r w:rsidRPr="0065180B">
              <w:rPr>
                <w:rFonts w:ascii="Arial" w:hAnsi="Arial" w:cs="Arial"/>
                <w:sz w:val="20"/>
                <w:szCs w:val="20"/>
              </w:rPr>
              <w:t>2</w:t>
            </w:r>
            <w:r>
              <w:rPr>
                <w:rFonts w:ascii="Arial" w:hAnsi="Arial" w:cs="Arial"/>
                <w:sz w:val="20"/>
                <w:szCs w:val="20"/>
              </w:rPr>
              <w:t>1</w:t>
            </w:r>
            <w:r w:rsidRPr="0065180B">
              <w:rPr>
                <w:rFonts w:ascii="Arial" w:hAnsi="Arial" w:cs="Arial"/>
                <w:sz w:val="20"/>
                <w:szCs w:val="20"/>
              </w:rPr>
              <w:t>.</w:t>
            </w:r>
            <w:r>
              <w:rPr>
                <w:rFonts w:ascii="Arial" w:hAnsi="Arial" w:cs="Arial"/>
                <w:sz w:val="20"/>
                <w:szCs w:val="20"/>
              </w:rPr>
              <w:t>67</w:t>
            </w:r>
            <w:r w:rsidRPr="0065180B">
              <w:rPr>
                <w:rFonts w:ascii="Arial" w:hAnsi="Arial" w:cs="Arial"/>
                <w:sz w:val="20"/>
                <w:szCs w:val="20"/>
              </w:rPr>
              <w:t>%</w:t>
            </w:r>
          </w:p>
        </w:tc>
        <w:tc>
          <w:tcPr>
            <w:tcW w:w="1008" w:type="dxa"/>
            <w:tcBorders>
              <w:top w:val="single" w:sz="4" w:space="0" w:color="auto"/>
              <w:bottom w:val="single" w:sz="4" w:space="0" w:color="auto"/>
              <w:right w:val="single" w:sz="12" w:space="0" w:color="auto"/>
            </w:tcBorders>
            <w:vAlign w:val="center"/>
          </w:tcPr>
          <w:p w:rsidR="00B570F5" w:rsidRPr="0065180B" w:rsidRDefault="00B570F5" w:rsidP="00153504">
            <w:pPr>
              <w:jc w:val="center"/>
              <w:rPr>
                <w:rFonts w:ascii="Arial" w:hAnsi="Arial" w:cs="Arial"/>
                <w:sz w:val="20"/>
                <w:szCs w:val="20"/>
              </w:rPr>
            </w:pPr>
            <w:r w:rsidRPr="0065180B">
              <w:rPr>
                <w:rFonts w:ascii="Arial" w:hAnsi="Arial" w:cs="Arial"/>
                <w:sz w:val="20"/>
                <w:szCs w:val="20"/>
              </w:rPr>
              <w:t>6</w:t>
            </w:r>
            <w:r>
              <w:rPr>
                <w:rFonts w:ascii="Arial" w:hAnsi="Arial" w:cs="Arial"/>
                <w:sz w:val="20"/>
                <w:szCs w:val="20"/>
              </w:rPr>
              <w:t>5</w:t>
            </w:r>
            <w:r w:rsidRPr="0065180B">
              <w:rPr>
                <w:rFonts w:ascii="Arial" w:hAnsi="Arial" w:cs="Arial"/>
                <w:sz w:val="20"/>
                <w:szCs w:val="20"/>
              </w:rPr>
              <w:t>.</w:t>
            </w:r>
            <w:r>
              <w:rPr>
                <w:rFonts w:ascii="Arial" w:hAnsi="Arial" w:cs="Arial"/>
                <w:sz w:val="20"/>
                <w:szCs w:val="20"/>
              </w:rPr>
              <w:t>00</w:t>
            </w:r>
            <w:r w:rsidRPr="0065180B">
              <w:rPr>
                <w:rFonts w:ascii="Arial" w:hAnsi="Arial" w:cs="Arial"/>
                <w:sz w:val="20"/>
                <w:szCs w:val="20"/>
              </w:rPr>
              <w:t>%</w:t>
            </w:r>
          </w:p>
        </w:tc>
        <w:tc>
          <w:tcPr>
            <w:tcW w:w="1008" w:type="dxa"/>
            <w:tcBorders>
              <w:top w:val="single" w:sz="4" w:space="0" w:color="auto"/>
              <w:left w:val="single" w:sz="12" w:space="0" w:color="auto"/>
              <w:bottom w:val="single" w:sz="4" w:space="0" w:color="auto"/>
            </w:tcBorders>
            <w:vAlign w:val="center"/>
          </w:tcPr>
          <w:p w:rsidR="00B570F5" w:rsidRPr="0065180B" w:rsidRDefault="00B570F5" w:rsidP="00153504">
            <w:pPr>
              <w:jc w:val="center"/>
              <w:rPr>
                <w:rFonts w:ascii="Arial" w:hAnsi="Arial" w:cs="Arial"/>
                <w:sz w:val="20"/>
                <w:szCs w:val="20"/>
              </w:rPr>
            </w:pPr>
            <w:r w:rsidRPr="0065180B">
              <w:rPr>
                <w:rFonts w:ascii="Arial" w:hAnsi="Arial" w:cs="Arial"/>
                <w:sz w:val="20"/>
                <w:szCs w:val="20"/>
              </w:rPr>
              <w:t>43.50%</w:t>
            </w:r>
          </w:p>
        </w:tc>
        <w:tc>
          <w:tcPr>
            <w:tcW w:w="1008" w:type="dxa"/>
            <w:tcBorders>
              <w:top w:val="single" w:sz="4" w:space="0" w:color="auto"/>
              <w:bottom w:val="single" w:sz="4" w:space="0" w:color="auto"/>
            </w:tcBorders>
            <w:vAlign w:val="center"/>
          </w:tcPr>
          <w:p w:rsidR="00B570F5" w:rsidRPr="0065180B" w:rsidRDefault="00B570F5" w:rsidP="00153504">
            <w:pPr>
              <w:jc w:val="center"/>
              <w:rPr>
                <w:rFonts w:ascii="Arial" w:hAnsi="Arial" w:cs="Arial"/>
                <w:sz w:val="20"/>
                <w:szCs w:val="20"/>
              </w:rPr>
            </w:pPr>
            <w:r w:rsidRPr="0065180B">
              <w:rPr>
                <w:rFonts w:ascii="Arial" w:hAnsi="Arial" w:cs="Arial"/>
                <w:sz w:val="20"/>
                <w:szCs w:val="20"/>
              </w:rPr>
              <w:t>56.05%</w:t>
            </w:r>
          </w:p>
        </w:tc>
      </w:tr>
      <w:tr w:rsidR="00B570F5" w:rsidRPr="0065180B" w:rsidTr="00153504">
        <w:trPr>
          <w:trHeight w:val="288"/>
          <w:jc w:val="center"/>
        </w:trPr>
        <w:tc>
          <w:tcPr>
            <w:tcW w:w="0" w:type="auto"/>
            <w:tcBorders>
              <w:top w:val="single" w:sz="4" w:space="0" w:color="auto"/>
              <w:bottom w:val="single" w:sz="4" w:space="0" w:color="auto"/>
              <w:right w:val="single" w:sz="12" w:space="0" w:color="auto"/>
            </w:tcBorders>
            <w:vAlign w:val="center"/>
          </w:tcPr>
          <w:p w:rsidR="00B570F5" w:rsidRPr="0065180B" w:rsidRDefault="00B570F5" w:rsidP="00153504">
            <w:pPr>
              <w:rPr>
                <w:rFonts w:ascii="Arial" w:hAnsi="Arial" w:cs="Arial"/>
                <w:color w:val="000000"/>
                <w:sz w:val="20"/>
                <w:szCs w:val="20"/>
              </w:rPr>
            </w:pPr>
            <w:r w:rsidRPr="0065180B">
              <w:rPr>
                <w:rFonts w:ascii="Arial" w:hAnsi="Arial" w:cs="Arial"/>
                <w:color w:val="000000"/>
                <w:sz w:val="20"/>
                <w:szCs w:val="20"/>
              </w:rPr>
              <w:t>MOD</w:t>
            </w:r>
          </w:p>
        </w:tc>
        <w:tc>
          <w:tcPr>
            <w:tcW w:w="1008" w:type="dxa"/>
            <w:gridSpan w:val="2"/>
            <w:vMerge/>
            <w:tcBorders>
              <w:top w:val="single" w:sz="4" w:space="0" w:color="auto"/>
              <w:left w:val="single" w:sz="12" w:space="0" w:color="auto"/>
              <w:bottom w:val="single" w:sz="4" w:space="0" w:color="auto"/>
              <w:right w:val="single" w:sz="12" w:space="0" w:color="auto"/>
            </w:tcBorders>
            <w:shd w:val="clear" w:color="auto" w:fill="B3B3B3"/>
            <w:vAlign w:val="center"/>
          </w:tcPr>
          <w:p w:rsidR="00B570F5" w:rsidRPr="0065180B" w:rsidRDefault="00B570F5" w:rsidP="00153504">
            <w:pPr>
              <w:jc w:val="center"/>
              <w:rPr>
                <w:rFonts w:ascii="Tahoma" w:hAnsi="Tahoma" w:cs="Tahoma"/>
                <w:b/>
              </w:rPr>
            </w:pPr>
          </w:p>
        </w:tc>
        <w:tc>
          <w:tcPr>
            <w:tcW w:w="1008" w:type="dxa"/>
            <w:tcBorders>
              <w:top w:val="single" w:sz="4" w:space="0" w:color="auto"/>
              <w:left w:val="single" w:sz="12" w:space="0" w:color="auto"/>
              <w:bottom w:val="single" w:sz="4" w:space="0" w:color="auto"/>
            </w:tcBorders>
            <w:vAlign w:val="center"/>
          </w:tcPr>
          <w:p w:rsidR="00B570F5" w:rsidRPr="0065180B" w:rsidRDefault="00B570F5" w:rsidP="00153504">
            <w:pPr>
              <w:jc w:val="center"/>
              <w:rPr>
                <w:rFonts w:ascii="Arial" w:hAnsi="Arial" w:cs="Arial"/>
                <w:sz w:val="20"/>
                <w:szCs w:val="20"/>
              </w:rPr>
            </w:pPr>
            <w:r>
              <w:rPr>
                <w:rFonts w:ascii="Arial" w:hAnsi="Arial" w:cs="Arial"/>
                <w:sz w:val="20"/>
                <w:szCs w:val="20"/>
              </w:rPr>
              <w:t>13</w:t>
            </w:r>
            <w:r w:rsidRPr="0065180B">
              <w:rPr>
                <w:rFonts w:ascii="Arial" w:hAnsi="Arial" w:cs="Arial"/>
                <w:sz w:val="20"/>
                <w:szCs w:val="20"/>
              </w:rPr>
              <w:t>.</w:t>
            </w:r>
            <w:r>
              <w:rPr>
                <w:rFonts w:ascii="Arial" w:hAnsi="Arial" w:cs="Arial"/>
                <w:sz w:val="20"/>
                <w:szCs w:val="20"/>
              </w:rPr>
              <w:t>33</w:t>
            </w:r>
            <w:r w:rsidRPr="0065180B">
              <w:rPr>
                <w:rFonts w:ascii="Arial" w:hAnsi="Arial" w:cs="Arial"/>
                <w:sz w:val="20"/>
                <w:szCs w:val="20"/>
              </w:rPr>
              <w:t>%</w:t>
            </w:r>
          </w:p>
        </w:tc>
        <w:tc>
          <w:tcPr>
            <w:tcW w:w="1008" w:type="dxa"/>
            <w:tcBorders>
              <w:top w:val="single" w:sz="4" w:space="0" w:color="auto"/>
              <w:bottom w:val="single" w:sz="4" w:space="0" w:color="auto"/>
              <w:right w:val="single" w:sz="12" w:space="0" w:color="auto"/>
            </w:tcBorders>
            <w:vAlign w:val="center"/>
          </w:tcPr>
          <w:p w:rsidR="00B570F5" w:rsidRPr="0065180B" w:rsidRDefault="00B570F5" w:rsidP="00153504">
            <w:pPr>
              <w:jc w:val="center"/>
              <w:rPr>
                <w:rFonts w:ascii="Arial" w:hAnsi="Arial" w:cs="Arial"/>
                <w:sz w:val="20"/>
                <w:szCs w:val="20"/>
              </w:rPr>
            </w:pPr>
            <w:r w:rsidRPr="0065180B">
              <w:rPr>
                <w:rFonts w:ascii="Arial" w:hAnsi="Arial" w:cs="Arial"/>
                <w:sz w:val="20"/>
                <w:szCs w:val="20"/>
              </w:rPr>
              <w:t>6</w:t>
            </w:r>
            <w:r>
              <w:rPr>
                <w:rFonts w:ascii="Arial" w:hAnsi="Arial" w:cs="Arial"/>
                <w:sz w:val="20"/>
                <w:szCs w:val="20"/>
              </w:rPr>
              <w:t>5</w:t>
            </w:r>
            <w:r w:rsidRPr="0065180B">
              <w:rPr>
                <w:rFonts w:ascii="Arial" w:hAnsi="Arial" w:cs="Arial"/>
                <w:sz w:val="20"/>
                <w:szCs w:val="20"/>
              </w:rPr>
              <w:t>.</w:t>
            </w:r>
            <w:r>
              <w:rPr>
                <w:rFonts w:ascii="Arial" w:hAnsi="Arial" w:cs="Arial"/>
                <w:sz w:val="20"/>
                <w:szCs w:val="20"/>
              </w:rPr>
              <w:t>00</w:t>
            </w:r>
            <w:r w:rsidRPr="0065180B">
              <w:rPr>
                <w:rFonts w:ascii="Arial" w:hAnsi="Arial" w:cs="Arial"/>
                <w:sz w:val="20"/>
                <w:szCs w:val="20"/>
              </w:rPr>
              <w:t>%</w:t>
            </w:r>
          </w:p>
        </w:tc>
        <w:tc>
          <w:tcPr>
            <w:tcW w:w="1008" w:type="dxa"/>
            <w:tcBorders>
              <w:top w:val="single" w:sz="4" w:space="0" w:color="auto"/>
              <w:left w:val="single" w:sz="12" w:space="0" w:color="auto"/>
              <w:bottom w:val="single" w:sz="4" w:space="0" w:color="auto"/>
            </w:tcBorders>
            <w:vAlign w:val="center"/>
          </w:tcPr>
          <w:p w:rsidR="00B570F5" w:rsidRPr="0065180B" w:rsidRDefault="00B570F5" w:rsidP="00153504">
            <w:pPr>
              <w:jc w:val="center"/>
              <w:rPr>
                <w:rFonts w:ascii="Arial" w:hAnsi="Arial" w:cs="Arial"/>
                <w:sz w:val="20"/>
                <w:szCs w:val="20"/>
              </w:rPr>
            </w:pPr>
            <w:r w:rsidRPr="0065180B">
              <w:rPr>
                <w:rFonts w:ascii="Arial" w:hAnsi="Arial" w:cs="Arial"/>
                <w:sz w:val="20"/>
                <w:szCs w:val="20"/>
              </w:rPr>
              <w:t>47.49%</w:t>
            </w:r>
          </w:p>
        </w:tc>
        <w:tc>
          <w:tcPr>
            <w:tcW w:w="1008" w:type="dxa"/>
            <w:tcBorders>
              <w:top w:val="single" w:sz="4" w:space="0" w:color="auto"/>
              <w:bottom w:val="single" w:sz="4" w:space="0" w:color="auto"/>
            </w:tcBorders>
            <w:vAlign w:val="center"/>
          </w:tcPr>
          <w:p w:rsidR="00B570F5" w:rsidRPr="0065180B" w:rsidRDefault="00B570F5" w:rsidP="00153504">
            <w:pPr>
              <w:jc w:val="center"/>
              <w:rPr>
                <w:rFonts w:ascii="Arial" w:hAnsi="Arial" w:cs="Arial"/>
                <w:sz w:val="20"/>
                <w:szCs w:val="20"/>
              </w:rPr>
            </w:pPr>
            <w:r w:rsidRPr="0065180B">
              <w:rPr>
                <w:rFonts w:ascii="Arial" w:hAnsi="Arial" w:cs="Arial"/>
                <w:sz w:val="20"/>
                <w:szCs w:val="20"/>
              </w:rPr>
              <w:t>52.28%</w:t>
            </w:r>
          </w:p>
        </w:tc>
      </w:tr>
      <w:tr w:rsidR="00B570F5" w:rsidRPr="0065180B" w:rsidTr="00153504">
        <w:trPr>
          <w:trHeight w:val="288"/>
          <w:jc w:val="center"/>
        </w:trPr>
        <w:tc>
          <w:tcPr>
            <w:tcW w:w="0" w:type="auto"/>
            <w:tcBorders>
              <w:top w:val="single" w:sz="4" w:space="0" w:color="auto"/>
              <w:bottom w:val="single" w:sz="4" w:space="0" w:color="auto"/>
              <w:right w:val="single" w:sz="12" w:space="0" w:color="auto"/>
            </w:tcBorders>
            <w:vAlign w:val="center"/>
          </w:tcPr>
          <w:p w:rsidR="00B570F5" w:rsidRPr="0065180B" w:rsidRDefault="00B570F5" w:rsidP="00153504">
            <w:pPr>
              <w:rPr>
                <w:rFonts w:ascii="Arial" w:hAnsi="Arial" w:cs="Arial"/>
                <w:color w:val="000000"/>
                <w:sz w:val="20"/>
                <w:szCs w:val="20"/>
              </w:rPr>
            </w:pPr>
            <w:r w:rsidRPr="0065180B">
              <w:rPr>
                <w:rFonts w:ascii="Arial" w:hAnsi="Arial" w:cs="Arial"/>
                <w:color w:val="000000"/>
                <w:sz w:val="20"/>
                <w:szCs w:val="20"/>
              </w:rPr>
              <w:t>SPS</w:t>
            </w:r>
          </w:p>
        </w:tc>
        <w:tc>
          <w:tcPr>
            <w:tcW w:w="1008" w:type="dxa"/>
            <w:gridSpan w:val="2"/>
            <w:vMerge/>
            <w:tcBorders>
              <w:top w:val="single" w:sz="4" w:space="0" w:color="auto"/>
              <w:left w:val="single" w:sz="12" w:space="0" w:color="auto"/>
              <w:bottom w:val="single" w:sz="4" w:space="0" w:color="auto"/>
              <w:right w:val="single" w:sz="12" w:space="0" w:color="auto"/>
            </w:tcBorders>
            <w:shd w:val="clear" w:color="auto" w:fill="B3B3B3"/>
            <w:vAlign w:val="center"/>
          </w:tcPr>
          <w:p w:rsidR="00B570F5" w:rsidRPr="0065180B" w:rsidRDefault="00B570F5" w:rsidP="00153504">
            <w:pPr>
              <w:jc w:val="center"/>
              <w:rPr>
                <w:rFonts w:ascii="Tahoma" w:hAnsi="Tahoma" w:cs="Tahoma"/>
                <w:b/>
              </w:rPr>
            </w:pPr>
          </w:p>
        </w:tc>
        <w:tc>
          <w:tcPr>
            <w:tcW w:w="1008" w:type="dxa"/>
            <w:tcBorders>
              <w:top w:val="single" w:sz="4" w:space="0" w:color="auto"/>
              <w:left w:val="single" w:sz="12" w:space="0" w:color="auto"/>
              <w:bottom w:val="single" w:sz="4" w:space="0" w:color="auto"/>
            </w:tcBorders>
            <w:vAlign w:val="center"/>
          </w:tcPr>
          <w:p w:rsidR="00B570F5" w:rsidRPr="0065180B" w:rsidRDefault="00B570F5" w:rsidP="00153504">
            <w:pPr>
              <w:jc w:val="center"/>
              <w:rPr>
                <w:rFonts w:ascii="Arial" w:hAnsi="Arial" w:cs="Arial"/>
                <w:sz w:val="20"/>
                <w:szCs w:val="20"/>
              </w:rPr>
            </w:pPr>
            <w:r>
              <w:rPr>
                <w:rFonts w:ascii="Arial" w:hAnsi="Arial" w:cs="Arial"/>
                <w:sz w:val="20"/>
                <w:szCs w:val="20"/>
              </w:rPr>
              <w:t>13</w:t>
            </w:r>
            <w:r w:rsidRPr="0065180B">
              <w:rPr>
                <w:rFonts w:ascii="Arial" w:hAnsi="Arial" w:cs="Arial"/>
                <w:sz w:val="20"/>
                <w:szCs w:val="20"/>
              </w:rPr>
              <w:t>.</w:t>
            </w:r>
            <w:r>
              <w:rPr>
                <w:rFonts w:ascii="Arial" w:hAnsi="Arial" w:cs="Arial"/>
                <w:sz w:val="20"/>
                <w:szCs w:val="20"/>
              </w:rPr>
              <w:t>33</w:t>
            </w:r>
            <w:r w:rsidRPr="0065180B">
              <w:rPr>
                <w:rFonts w:ascii="Arial" w:hAnsi="Arial" w:cs="Arial"/>
                <w:sz w:val="20"/>
                <w:szCs w:val="20"/>
              </w:rPr>
              <w:t>%</w:t>
            </w:r>
          </w:p>
        </w:tc>
        <w:tc>
          <w:tcPr>
            <w:tcW w:w="1008" w:type="dxa"/>
            <w:tcBorders>
              <w:top w:val="single" w:sz="4" w:space="0" w:color="auto"/>
              <w:bottom w:val="single" w:sz="4" w:space="0" w:color="auto"/>
              <w:right w:val="single" w:sz="12" w:space="0" w:color="auto"/>
            </w:tcBorders>
            <w:vAlign w:val="center"/>
          </w:tcPr>
          <w:p w:rsidR="00B570F5" w:rsidRPr="0065180B" w:rsidRDefault="00B570F5" w:rsidP="00153504">
            <w:pPr>
              <w:jc w:val="center"/>
              <w:rPr>
                <w:rFonts w:ascii="Arial" w:hAnsi="Arial" w:cs="Arial"/>
                <w:sz w:val="20"/>
                <w:szCs w:val="20"/>
              </w:rPr>
            </w:pPr>
            <w:r>
              <w:rPr>
                <w:rFonts w:ascii="Arial" w:hAnsi="Arial" w:cs="Arial"/>
                <w:sz w:val="20"/>
                <w:szCs w:val="20"/>
              </w:rPr>
              <w:t>35</w:t>
            </w:r>
            <w:r w:rsidRPr="0065180B">
              <w:rPr>
                <w:rFonts w:ascii="Arial" w:hAnsi="Arial" w:cs="Arial"/>
                <w:sz w:val="20"/>
                <w:szCs w:val="20"/>
              </w:rPr>
              <w:t>.</w:t>
            </w:r>
            <w:r>
              <w:rPr>
                <w:rFonts w:ascii="Arial" w:hAnsi="Arial" w:cs="Arial"/>
                <w:sz w:val="20"/>
                <w:szCs w:val="20"/>
              </w:rPr>
              <w:t>00</w:t>
            </w:r>
            <w:r w:rsidRPr="0065180B">
              <w:rPr>
                <w:rFonts w:ascii="Arial" w:hAnsi="Arial" w:cs="Arial"/>
                <w:sz w:val="20"/>
                <w:szCs w:val="20"/>
              </w:rPr>
              <w:t>%</w:t>
            </w:r>
          </w:p>
        </w:tc>
        <w:tc>
          <w:tcPr>
            <w:tcW w:w="1008" w:type="dxa"/>
            <w:tcBorders>
              <w:top w:val="single" w:sz="4" w:space="0" w:color="auto"/>
              <w:left w:val="single" w:sz="12" w:space="0" w:color="auto"/>
              <w:bottom w:val="single" w:sz="4" w:space="0" w:color="auto"/>
            </w:tcBorders>
            <w:vAlign w:val="center"/>
          </w:tcPr>
          <w:p w:rsidR="00B570F5" w:rsidRPr="0065180B" w:rsidRDefault="00B570F5" w:rsidP="00153504">
            <w:pPr>
              <w:jc w:val="center"/>
              <w:rPr>
                <w:rFonts w:ascii="Arial" w:hAnsi="Arial" w:cs="Arial"/>
                <w:sz w:val="20"/>
                <w:szCs w:val="20"/>
              </w:rPr>
            </w:pPr>
            <w:r w:rsidRPr="0065180B">
              <w:rPr>
                <w:rFonts w:ascii="Arial" w:hAnsi="Arial" w:cs="Arial"/>
                <w:sz w:val="20"/>
                <w:szCs w:val="20"/>
              </w:rPr>
              <w:t>50.34%</w:t>
            </w:r>
          </w:p>
        </w:tc>
        <w:tc>
          <w:tcPr>
            <w:tcW w:w="1008" w:type="dxa"/>
            <w:tcBorders>
              <w:top w:val="single" w:sz="4" w:space="0" w:color="auto"/>
              <w:bottom w:val="single" w:sz="4" w:space="0" w:color="auto"/>
            </w:tcBorders>
            <w:vAlign w:val="center"/>
          </w:tcPr>
          <w:p w:rsidR="00B570F5" w:rsidRPr="0065180B" w:rsidRDefault="00B570F5" w:rsidP="00153504">
            <w:pPr>
              <w:jc w:val="center"/>
              <w:rPr>
                <w:rFonts w:ascii="Arial" w:hAnsi="Arial" w:cs="Arial"/>
                <w:sz w:val="20"/>
                <w:szCs w:val="20"/>
              </w:rPr>
            </w:pPr>
            <w:r w:rsidRPr="0065180B">
              <w:rPr>
                <w:rFonts w:ascii="Arial" w:hAnsi="Arial" w:cs="Arial"/>
                <w:sz w:val="20"/>
                <w:szCs w:val="20"/>
              </w:rPr>
              <w:t>50.11%</w:t>
            </w:r>
          </w:p>
        </w:tc>
      </w:tr>
      <w:tr w:rsidR="00B570F5" w:rsidRPr="0065180B" w:rsidTr="00153504">
        <w:trPr>
          <w:trHeight w:val="288"/>
          <w:jc w:val="center"/>
        </w:trPr>
        <w:tc>
          <w:tcPr>
            <w:tcW w:w="0" w:type="auto"/>
            <w:tcBorders>
              <w:top w:val="single" w:sz="4" w:space="0" w:color="auto"/>
              <w:bottom w:val="single" w:sz="4" w:space="0" w:color="auto"/>
              <w:right w:val="single" w:sz="12" w:space="0" w:color="auto"/>
            </w:tcBorders>
            <w:vAlign w:val="center"/>
          </w:tcPr>
          <w:p w:rsidR="00B570F5" w:rsidRPr="0065180B" w:rsidRDefault="00B570F5" w:rsidP="00153504">
            <w:pPr>
              <w:rPr>
                <w:rFonts w:ascii="Arial" w:hAnsi="Arial" w:cs="Arial"/>
                <w:color w:val="000000"/>
                <w:sz w:val="20"/>
                <w:szCs w:val="20"/>
              </w:rPr>
            </w:pPr>
            <w:r w:rsidRPr="0065180B">
              <w:rPr>
                <w:rFonts w:ascii="Arial" w:hAnsi="Arial" w:cs="Arial"/>
                <w:color w:val="000000"/>
                <w:sz w:val="20"/>
                <w:szCs w:val="20"/>
              </w:rPr>
              <w:t>SKS</w:t>
            </w:r>
          </w:p>
        </w:tc>
        <w:tc>
          <w:tcPr>
            <w:tcW w:w="1008" w:type="dxa"/>
            <w:gridSpan w:val="2"/>
            <w:vMerge/>
            <w:tcBorders>
              <w:top w:val="single" w:sz="4" w:space="0" w:color="auto"/>
              <w:left w:val="single" w:sz="12" w:space="0" w:color="auto"/>
              <w:bottom w:val="single" w:sz="4" w:space="0" w:color="auto"/>
              <w:right w:val="single" w:sz="12" w:space="0" w:color="auto"/>
            </w:tcBorders>
            <w:shd w:val="clear" w:color="auto" w:fill="B3B3B3"/>
            <w:vAlign w:val="center"/>
          </w:tcPr>
          <w:p w:rsidR="00B570F5" w:rsidRPr="0065180B" w:rsidRDefault="00B570F5" w:rsidP="00153504">
            <w:pPr>
              <w:jc w:val="center"/>
              <w:rPr>
                <w:rFonts w:ascii="Tahoma" w:hAnsi="Tahoma" w:cs="Tahoma"/>
                <w:b/>
              </w:rPr>
            </w:pPr>
          </w:p>
        </w:tc>
        <w:tc>
          <w:tcPr>
            <w:tcW w:w="1008" w:type="dxa"/>
            <w:tcBorders>
              <w:top w:val="single" w:sz="4" w:space="0" w:color="auto"/>
              <w:left w:val="single" w:sz="12" w:space="0" w:color="auto"/>
              <w:bottom w:val="single" w:sz="4" w:space="0" w:color="auto"/>
            </w:tcBorders>
            <w:vAlign w:val="center"/>
          </w:tcPr>
          <w:p w:rsidR="00B570F5" w:rsidRPr="0065180B" w:rsidRDefault="00B570F5" w:rsidP="00153504">
            <w:pPr>
              <w:jc w:val="center"/>
              <w:rPr>
                <w:rFonts w:ascii="Arial" w:hAnsi="Arial" w:cs="Arial"/>
                <w:sz w:val="20"/>
                <w:szCs w:val="20"/>
              </w:rPr>
            </w:pPr>
            <w:r>
              <w:rPr>
                <w:rFonts w:ascii="Arial" w:hAnsi="Arial" w:cs="Arial"/>
                <w:sz w:val="20"/>
                <w:szCs w:val="20"/>
              </w:rPr>
              <w:t>18.33</w:t>
            </w:r>
            <w:r w:rsidRPr="0065180B">
              <w:rPr>
                <w:rFonts w:ascii="Arial" w:hAnsi="Arial" w:cs="Arial"/>
                <w:sz w:val="20"/>
                <w:szCs w:val="20"/>
              </w:rPr>
              <w:t>%</w:t>
            </w:r>
          </w:p>
        </w:tc>
        <w:tc>
          <w:tcPr>
            <w:tcW w:w="1008" w:type="dxa"/>
            <w:tcBorders>
              <w:top w:val="single" w:sz="4" w:space="0" w:color="auto"/>
              <w:bottom w:val="single" w:sz="4" w:space="0" w:color="auto"/>
              <w:right w:val="single" w:sz="12" w:space="0" w:color="auto"/>
            </w:tcBorders>
            <w:vAlign w:val="center"/>
          </w:tcPr>
          <w:p w:rsidR="00B570F5" w:rsidRPr="0065180B" w:rsidRDefault="00B570F5" w:rsidP="00153504">
            <w:pPr>
              <w:jc w:val="center"/>
              <w:rPr>
                <w:rFonts w:ascii="Arial" w:hAnsi="Arial" w:cs="Arial"/>
                <w:sz w:val="20"/>
                <w:szCs w:val="20"/>
              </w:rPr>
            </w:pPr>
            <w:r>
              <w:rPr>
                <w:rFonts w:ascii="Arial" w:hAnsi="Arial" w:cs="Arial"/>
                <w:sz w:val="20"/>
                <w:szCs w:val="20"/>
              </w:rPr>
              <w:t>80</w:t>
            </w:r>
            <w:r w:rsidRPr="0065180B">
              <w:rPr>
                <w:rFonts w:ascii="Arial" w:hAnsi="Arial" w:cs="Arial"/>
                <w:sz w:val="20"/>
                <w:szCs w:val="20"/>
              </w:rPr>
              <w:t>.</w:t>
            </w:r>
            <w:r>
              <w:rPr>
                <w:rFonts w:ascii="Arial" w:hAnsi="Arial" w:cs="Arial"/>
                <w:sz w:val="20"/>
                <w:szCs w:val="20"/>
              </w:rPr>
              <w:t>00</w:t>
            </w:r>
            <w:r w:rsidRPr="0065180B">
              <w:rPr>
                <w:rFonts w:ascii="Arial" w:hAnsi="Arial" w:cs="Arial"/>
                <w:sz w:val="20"/>
                <w:szCs w:val="20"/>
              </w:rPr>
              <w:t>%</w:t>
            </w:r>
          </w:p>
        </w:tc>
        <w:tc>
          <w:tcPr>
            <w:tcW w:w="1008" w:type="dxa"/>
            <w:tcBorders>
              <w:top w:val="single" w:sz="4" w:space="0" w:color="auto"/>
              <w:left w:val="single" w:sz="12" w:space="0" w:color="auto"/>
              <w:bottom w:val="single" w:sz="4" w:space="0" w:color="auto"/>
            </w:tcBorders>
            <w:vAlign w:val="center"/>
          </w:tcPr>
          <w:p w:rsidR="00B570F5" w:rsidRPr="0065180B" w:rsidRDefault="00B570F5" w:rsidP="00153504">
            <w:pPr>
              <w:jc w:val="center"/>
              <w:rPr>
                <w:rFonts w:ascii="Arial" w:hAnsi="Arial" w:cs="Arial"/>
                <w:sz w:val="20"/>
                <w:szCs w:val="20"/>
              </w:rPr>
            </w:pPr>
            <w:r w:rsidRPr="0065180B">
              <w:rPr>
                <w:rFonts w:ascii="Arial" w:hAnsi="Arial" w:cs="Arial"/>
                <w:sz w:val="20"/>
                <w:szCs w:val="20"/>
              </w:rPr>
              <w:t>50.35%</w:t>
            </w:r>
          </w:p>
        </w:tc>
        <w:tc>
          <w:tcPr>
            <w:tcW w:w="1008" w:type="dxa"/>
            <w:tcBorders>
              <w:top w:val="single" w:sz="4" w:space="0" w:color="auto"/>
              <w:bottom w:val="single" w:sz="4" w:space="0" w:color="auto"/>
            </w:tcBorders>
            <w:vAlign w:val="center"/>
          </w:tcPr>
          <w:p w:rsidR="00B570F5" w:rsidRPr="0065180B" w:rsidRDefault="00B570F5" w:rsidP="00153504">
            <w:pPr>
              <w:jc w:val="center"/>
              <w:rPr>
                <w:rFonts w:ascii="Arial" w:hAnsi="Arial" w:cs="Arial"/>
                <w:sz w:val="20"/>
                <w:szCs w:val="20"/>
              </w:rPr>
            </w:pPr>
            <w:r w:rsidRPr="0065180B">
              <w:rPr>
                <w:rFonts w:ascii="Arial" w:hAnsi="Arial" w:cs="Arial"/>
                <w:sz w:val="20"/>
                <w:szCs w:val="20"/>
              </w:rPr>
              <w:t>48.47%</w:t>
            </w:r>
          </w:p>
        </w:tc>
      </w:tr>
      <w:tr w:rsidR="00B570F5" w:rsidRPr="0065180B" w:rsidTr="00153504">
        <w:trPr>
          <w:trHeight w:val="288"/>
          <w:jc w:val="center"/>
        </w:trPr>
        <w:tc>
          <w:tcPr>
            <w:tcW w:w="0" w:type="auto"/>
            <w:tcBorders>
              <w:top w:val="single" w:sz="4" w:space="0" w:color="auto"/>
              <w:bottom w:val="single" w:sz="4" w:space="0" w:color="auto"/>
              <w:right w:val="single" w:sz="12" w:space="0" w:color="auto"/>
            </w:tcBorders>
            <w:vAlign w:val="center"/>
          </w:tcPr>
          <w:p w:rsidR="00B570F5" w:rsidRPr="0065180B" w:rsidRDefault="00B570F5" w:rsidP="00153504">
            <w:pPr>
              <w:rPr>
                <w:rFonts w:ascii="Arial" w:hAnsi="Arial" w:cs="Arial"/>
                <w:color w:val="000000"/>
                <w:sz w:val="20"/>
                <w:szCs w:val="20"/>
                <w:lang w:val="fi-FI"/>
              </w:rPr>
            </w:pPr>
            <w:r w:rsidRPr="0065180B">
              <w:rPr>
                <w:rFonts w:ascii="Arial" w:hAnsi="Arial" w:cs="Arial"/>
                <w:color w:val="000000"/>
                <w:sz w:val="20"/>
                <w:szCs w:val="20"/>
                <w:lang w:val="fi-FI"/>
              </w:rPr>
              <w:t>SG</w:t>
            </w:r>
          </w:p>
        </w:tc>
        <w:tc>
          <w:tcPr>
            <w:tcW w:w="1008" w:type="dxa"/>
            <w:tcBorders>
              <w:top w:val="single" w:sz="4" w:space="0" w:color="auto"/>
              <w:left w:val="single" w:sz="12" w:space="0" w:color="auto"/>
              <w:bottom w:val="single" w:sz="4" w:space="0" w:color="auto"/>
            </w:tcBorders>
            <w:vAlign w:val="center"/>
          </w:tcPr>
          <w:p w:rsidR="00B570F5" w:rsidRPr="0065180B" w:rsidRDefault="00B570F5" w:rsidP="00153504">
            <w:pPr>
              <w:jc w:val="center"/>
              <w:rPr>
                <w:rFonts w:ascii="Arial" w:hAnsi="Arial" w:cs="Arial"/>
                <w:sz w:val="20"/>
                <w:szCs w:val="20"/>
              </w:rPr>
            </w:pPr>
            <w:r>
              <w:rPr>
                <w:rFonts w:ascii="Arial" w:hAnsi="Arial" w:cs="Arial"/>
                <w:sz w:val="20"/>
                <w:szCs w:val="20"/>
              </w:rPr>
              <w:t>15.00</w:t>
            </w:r>
            <w:r w:rsidRPr="0065180B">
              <w:rPr>
                <w:rFonts w:ascii="Arial" w:hAnsi="Arial" w:cs="Arial"/>
                <w:sz w:val="20"/>
                <w:szCs w:val="20"/>
              </w:rPr>
              <w:t>%</w:t>
            </w:r>
          </w:p>
        </w:tc>
        <w:tc>
          <w:tcPr>
            <w:tcW w:w="1008" w:type="dxa"/>
            <w:tcBorders>
              <w:top w:val="single" w:sz="4" w:space="0" w:color="auto"/>
              <w:bottom w:val="single" w:sz="4" w:space="0" w:color="auto"/>
              <w:right w:val="single" w:sz="12" w:space="0" w:color="auto"/>
            </w:tcBorders>
            <w:vAlign w:val="center"/>
          </w:tcPr>
          <w:p w:rsidR="00B570F5" w:rsidRPr="0065180B" w:rsidRDefault="00B570F5" w:rsidP="00153504">
            <w:pPr>
              <w:jc w:val="center"/>
              <w:rPr>
                <w:rFonts w:ascii="Arial" w:hAnsi="Arial" w:cs="Arial"/>
                <w:sz w:val="20"/>
                <w:szCs w:val="20"/>
              </w:rPr>
            </w:pPr>
            <w:r>
              <w:rPr>
                <w:rFonts w:ascii="Arial" w:hAnsi="Arial" w:cs="Arial"/>
                <w:sz w:val="20"/>
                <w:szCs w:val="20"/>
              </w:rPr>
              <w:t>51.67</w:t>
            </w:r>
            <w:r w:rsidRPr="0065180B">
              <w:rPr>
                <w:rFonts w:ascii="Arial" w:hAnsi="Arial" w:cs="Arial"/>
                <w:sz w:val="20"/>
                <w:szCs w:val="20"/>
              </w:rPr>
              <w:t>%</w:t>
            </w:r>
          </w:p>
        </w:tc>
        <w:tc>
          <w:tcPr>
            <w:tcW w:w="1008" w:type="dxa"/>
            <w:tcBorders>
              <w:top w:val="single" w:sz="4" w:space="0" w:color="auto"/>
              <w:left w:val="single" w:sz="12" w:space="0" w:color="auto"/>
              <w:bottom w:val="single" w:sz="4" w:space="0" w:color="auto"/>
            </w:tcBorders>
            <w:vAlign w:val="center"/>
          </w:tcPr>
          <w:p w:rsidR="00B570F5" w:rsidRPr="0065180B" w:rsidRDefault="00B570F5" w:rsidP="00153504">
            <w:pPr>
              <w:jc w:val="center"/>
              <w:rPr>
                <w:rFonts w:ascii="Arial" w:hAnsi="Arial" w:cs="Arial"/>
                <w:sz w:val="20"/>
                <w:szCs w:val="20"/>
              </w:rPr>
            </w:pPr>
            <w:r>
              <w:rPr>
                <w:rFonts w:ascii="Arial" w:hAnsi="Arial" w:cs="Arial"/>
                <w:sz w:val="20"/>
                <w:szCs w:val="20"/>
              </w:rPr>
              <w:t>15.00</w:t>
            </w:r>
            <w:r w:rsidRPr="0065180B">
              <w:rPr>
                <w:rFonts w:ascii="Arial" w:hAnsi="Arial" w:cs="Arial"/>
                <w:sz w:val="20"/>
                <w:szCs w:val="20"/>
              </w:rPr>
              <w:t>%</w:t>
            </w:r>
          </w:p>
        </w:tc>
        <w:tc>
          <w:tcPr>
            <w:tcW w:w="1008" w:type="dxa"/>
            <w:tcBorders>
              <w:top w:val="single" w:sz="4" w:space="0" w:color="auto"/>
              <w:bottom w:val="single" w:sz="4" w:space="0" w:color="auto"/>
              <w:right w:val="single" w:sz="12" w:space="0" w:color="auto"/>
            </w:tcBorders>
            <w:vAlign w:val="center"/>
          </w:tcPr>
          <w:p w:rsidR="00B570F5" w:rsidRPr="0065180B" w:rsidRDefault="00B570F5" w:rsidP="00153504">
            <w:pPr>
              <w:jc w:val="center"/>
              <w:rPr>
                <w:rFonts w:ascii="Arial" w:hAnsi="Arial" w:cs="Arial"/>
                <w:sz w:val="20"/>
                <w:szCs w:val="20"/>
              </w:rPr>
            </w:pPr>
            <w:r>
              <w:rPr>
                <w:rFonts w:ascii="Arial" w:hAnsi="Arial" w:cs="Arial"/>
                <w:sz w:val="20"/>
                <w:szCs w:val="20"/>
              </w:rPr>
              <w:t>46.67</w:t>
            </w:r>
            <w:r w:rsidRPr="0065180B">
              <w:rPr>
                <w:rFonts w:ascii="Arial" w:hAnsi="Arial" w:cs="Arial"/>
                <w:sz w:val="20"/>
                <w:szCs w:val="20"/>
              </w:rPr>
              <w:t>%</w:t>
            </w:r>
          </w:p>
        </w:tc>
        <w:tc>
          <w:tcPr>
            <w:tcW w:w="1008" w:type="dxa"/>
            <w:tcBorders>
              <w:top w:val="single" w:sz="4" w:space="0" w:color="auto"/>
              <w:left w:val="single" w:sz="12" w:space="0" w:color="auto"/>
              <w:bottom w:val="single" w:sz="4" w:space="0" w:color="auto"/>
            </w:tcBorders>
            <w:vAlign w:val="center"/>
          </w:tcPr>
          <w:p w:rsidR="00B570F5" w:rsidRPr="0065180B" w:rsidRDefault="00B570F5" w:rsidP="00153504">
            <w:pPr>
              <w:jc w:val="center"/>
              <w:rPr>
                <w:rFonts w:ascii="Arial" w:hAnsi="Arial" w:cs="Arial"/>
                <w:sz w:val="20"/>
                <w:szCs w:val="20"/>
              </w:rPr>
            </w:pPr>
            <w:r w:rsidRPr="0065180B">
              <w:rPr>
                <w:rFonts w:ascii="Arial" w:hAnsi="Arial" w:cs="Arial"/>
                <w:sz w:val="20"/>
                <w:szCs w:val="20"/>
              </w:rPr>
              <w:t>49.29%</w:t>
            </w:r>
          </w:p>
        </w:tc>
        <w:tc>
          <w:tcPr>
            <w:tcW w:w="1008" w:type="dxa"/>
            <w:tcBorders>
              <w:top w:val="single" w:sz="4" w:space="0" w:color="auto"/>
              <w:bottom w:val="single" w:sz="4" w:space="0" w:color="auto"/>
            </w:tcBorders>
            <w:vAlign w:val="center"/>
          </w:tcPr>
          <w:p w:rsidR="00B570F5" w:rsidRPr="0065180B" w:rsidRDefault="00B570F5" w:rsidP="00153504">
            <w:pPr>
              <w:jc w:val="center"/>
              <w:rPr>
                <w:rFonts w:ascii="Arial" w:hAnsi="Arial" w:cs="Arial"/>
                <w:sz w:val="20"/>
                <w:szCs w:val="20"/>
              </w:rPr>
            </w:pPr>
            <w:r w:rsidRPr="0065180B">
              <w:rPr>
                <w:rFonts w:ascii="Arial" w:hAnsi="Arial" w:cs="Arial"/>
                <w:sz w:val="20"/>
                <w:szCs w:val="20"/>
              </w:rPr>
              <w:t>49.29%</w:t>
            </w:r>
          </w:p>
        </w:tc>
      </w:tr>
      <w:tr w:rsidR="00B570F5" w:rsidRPr="0065180B" w:rsidTr="00153504">
        <w:trPr>
          <w:trHeight w:val="288"/>
          <w:jc w:val="center"/>
        </w:trPr>
        <w:tc>
          <w:tcPr>
            <w:tcW w:w="0" w:type="auto"/>
            <w:tcBorders>
              <w:top w:val="single" w:sz="4" w:space="0" w:color="auto"/>
              <w:bottom w:val="single" w:sz="4" w:space="0" w:color="auto"/>
              <w:right w:val="single" w:sz="12" w:space="0" w:color="auto"/>
            </w:tcBorders>
            <w:vAlign w:val="center"/>
          </w:tcPr>
          <w:p w:rsidR="00B570F5" w:rsidRPr="0065180B" w:rsidRDefault="00B570F5" w:rsidP="00153504">
            <w:pPr>
              <w:rPr>
                <w:rFonts w:ascii="Arial" w:hAnsi="Arial" w:cs="Arial"/>
                <w:color w:val="000000"/>
                <w:sz w:val="20"/>
                <w:szCs w:val="20"/>
                <w:lang w:val="fi-FI"/>
              </w:rPr>
            </w:pPr>
            <w:r w:rsidRPr="0065180B">
              <w:rPr>
                <w:rFonts w:ascii="Arial" w:hAnsi="Arial" w:cs="Arial"/>
                <w:color w:val="000000"/>
                <w:sz w:val="20"/>
                <w:szCs w:val="20"/>
                <w:lang w:val="fi-FI"/>
              </w:rPr>
              <w:t>BTP</w:t>
            </w:r>
          </w:p>
        </w:tc>
        <w:tc>
          <w:tcPr>
            <w:tcW w:w="1008" w:type="dxa"/>
            <w:gridSpan w:val="2"/>
            <w:vMerge w:val="restart"/>
            <w:tcBorders>
              <w:top w:val="single" w:sz="4" w:space="0" w:color="auto"/>
              <w:left w:val="single" w:sz="12" w:space="0" w:color="auto"/>
              <w:bottom w:val="single" w:sz="4" w:space="0" w:color="auto"/>
              <w:right w:val="single" w:sz="12" w:space="0" w:color="auto"/>
            </w:tcBorders>
            <w:shd w:val="clear" w:color="auto" w:fill="B3B3B3"/>
            <w:vAlign w:val="center"/>
          </w:tcPr>
          <w:p w:rsidR="00B570F5" w:rsidRPr="0065180B" w:rsidRDefault="00B570F5" w:rsidP="00153504">
            <w:pPr>
              <w:jc w:val="center"/>
              <w:rPr>
                <w:rFonts w:ascii="Tahoma" w:hAnsi="Tahoma" w:cs="Tahoma"/>
                <w:b/>
                <w:lang w:val="fi-FI"/>
              </w:rPr>
            </w:pPr>
          </w:p>
        </w:tc>
        <w:tc>
          <w:tcPr>
            <w:tcW w:w="1008" w:type="dxa"/>
            <w:tcBorders>
              <w:top w:val="single" w:sz="4" w:space="0" w:color="auto"/>
              <w:left w:val="single" w:sz="12" w:space="0" w:color="auto"/>
              <w:bottom w:val="single" w:sz="4" w:space="0" w:color="auto"/>
            </w:tcBorders>
            <w:vAlign w:val="center"/>
          </w:tcPr>
          <w:p w:rsidR="00B570F5" w:rsidRPr="0065180B" w:rsidRDefault="00B570F5" w:rsidP="00153504">
            <w:pPr>
              <w:jc w:val="center"/>
              <w:rPr>
                <w:rFonts w:ascii="Arial" w:hAnsi="Arial" w:cs="Arial"/>
                <w:sz w:val="20"/>
                <w:szCs w:val="20"/>
              </w:rPr>
            </w:pPr>
            <w:r>
              <w:rPr>
                <w:rFonts w:ascii="Arial" w:hAnsi="Arial" w:cs="Arial"/>
                <w:sz w:val="20"/>
                <w:szCs w:val="20"/>
              </w:rPr>
              <w:t>11.67</w:t>
            </w:r>
            <w:r w:rsidRPr="0065180B">
              <w:rPr>
                <w:rFonts w:ascii="Arial" w:hAnsi="Arial" w:cs="Arial"/>
                <w:sz w:val="20"/>
                <w:szCs w:val="20"/>
              </w:rPr>
              <w:t>%</w:t>
            </w:r>
          </w:p>
        </w:tc>
        <w:tc>
          <w:tcPr>
            <w:tcW w:w="1008" w:type="dxa"/>
            <w:tcBorders>
              <w:top w:val="single" w:sz="4" w:space="0" w:color="auto"/>
              <w:bottom w:val="single" w:sz="4" w:space="0" w:color="auto"/>
              <w:right w:val="single" w:sz="12" w:space="0" w:color="auto"/>
            </w:tcBorders>
            <w:vAlign w:val="center"/>
          </w:tcPr>
          <w:p w:rsidR="00B570F5" w:rsidRPr="0065180B" w:rsidRDefault="00B570F5" w:rsidP="00153504">
            <w:pPr>
              <w:jc w:val="center"/>
              <w:rPr>
                <w:rFonts w:ascii="Arial" w:hAnsi="Arial" w:cs="Arial"/>
                <w:sz w:val="20"/>
                <w:szCs w:val="20"/>
              </w:rPr>
            </w:pPr>
            <w:r>
              <w:rPr>
                <w:rFonts w:ascii="Arial" w:hAnsi="Arial" w:cs="Arial"/>
                <w:sz w:val="20"/>
                <w:szCs w:val="20"/>
              </w:rPr>
              <w:t>56.67</w:t>
            </w:r>
            <w:r w:rsidRPr="0065180B">
              <w:rPr>
                <w:rFonts w:ascii="Arial" w:hAnsi="Arial" w:cs="Arial"/>
                <w:sz w:val="20"/>
                <w:szCs w:val="20"/>
              </w:rPr>
              <w:t>%</w:t>
            </w:r>
          </w:p>
        </w:tc>
        <w:tc>
          <w:tcPr>
            <w:tcW w:w="1008" w:type="dxa"/>
            <w:gridSpan w:val="2"/>
            <w:vMerge w:val="restart"/>
            <w:tcBorders>
              <w:top w:val="single" w:sz="4" w:space="0" w:color="auto"/>
              <w:left w:val="single" w:sz="12" w:space="0" w:color="auto"/>
              <w:bottom w:val="single" w:sz="4" w:space="0" w:color="auto"/>
            </w:tcBorders>
            <w:shd w:val="clear" w:color="auto" w:fill="B3B3B3"/>
            <w:vAlign w:val="center"/>
          </w:tcPr>
          <w:p w:rsidR="00B570F5" w:rsidRPr="0065180B" w:rsidRDefault="00B570F5" w:rsidP="00153504">
            <w:pPr>
              <w:jc w:val="center"/>
              <w:rPr>
                <w:rFonts w:ascii="Tahoma" w:hAnsi="Tahoma" w:cs="Tahoma"/>
                <w:b/>
                <w:lang w:val="fi-FI"/>
              </w:rPr>
            </w:pPr>
          </w:p>
        </w:tc>
      </w:tr>
      <w:tr w:rsidR="00B570F5" w:rsidRPr="0065180B" w:rsidTr="00153504">
        <w:trPr>
          <w:trHeight w:val="288"/>
          <w:jc w:val="center"/>
        </w:trPr>
        <w:tc>
          <w:tcPr>
            <w:tcW w:w="0" w:type="auto"/>
            <w:tcBorders>
              <w:top w:val="single" w:sz="4" w:space="0" w:color="auto"/>
              <w:bottom w:val="double" w:sz="6" w:space="0" w:color="auto"/>
              <w:right w:val="single" w:sz="12" w:space="0" w:color="auto"/>
            </w:tcBorders>
            <w:vAlign w:val="center"/>
          </w:tcPr>
          <w:p w:rsidR="00B570F5" w:rsidRPr="0065180B" w:rsidRDefault="00B570F5" w:rsidP="00153504">
            <w:pPr>
              <w:rPr>
                <w:rFonts w:ascii="Arial" w:hAnsi="Arial" w:cs="Arial"/>
                <w:color w:val="000000"/>
                <w:sz w:val="20"/>
                <w:szCs w:val="20"/>
              </w:rPr>
            </w:pPr>
            <w:r w:rsidRPr="0065180B">
              <w:rPr>
                <w:rFonts w:ascii="Arial" w:hAnsi="Arial" w:cs="Arial"/>
                <w:color w:val="000000"/>
                <w:sz w:val="20"/>
                <w:szCs w:val="20"/>
              </w:rPr>
              <w:t>DUN</w:t>
            </w:r>
          </w:p>
        </w:tc>
        <w:tc>
          <w:tcPr>
            <w:tcW w:w="1008" w:type="dxa"/>
            <w:gridSpan w:val="2"/>
            <w:vMerge/>
            <w:tcBorders>
              <w:top w:val="single" w:sz="4" w:space="0" w:color="auto"/>
              <w:left w:val="single" w:sz="12" w:space="0" w:color="auto"/>
              <w:bottom w:val="double" w:sz="6" w:space="0" w:color="auto"/>
              <w:right w:val="single" w:sz="12" w:space="0" w:color="auto"/>
            </w:tcBorders>
            <w:shd w:val="clear" w:color="auto" w:fill="B3B3B3"/>
            <w:vAlign w:val="center"/>
          </w:tcPr>
          <w:p w:rsidR="00B570F5" w:rsidRPr="0065180B" w:rsidRDefault="00B570F5" w:rsidP="00153504">
            <w:pPr>
              <w:jc w:val="center"/>
              <w:rPr>
                <w:rFonts w:ascii="Tahoma" w:hAnsi="Tahoma" w:cs="Tahoma"/>
                <w:b/>
              </w:rPr>
            </w:pPr>
          </w:p>
        </w:tc>
        <w:tc>
          <w:tcPr>
            <w:tcW w:w="1008" w:type="dxa"/>
            <w:tcBorders>
              <w:top w:val="single" w:sz="4" w:space="0" w:color="auto"/>
              <w:left w:val="single" w:sz="12" w:space="0" w:color="auto"/>
              <w:bottom w:val="double" w:sz="6" w:space="0" w:color="auto"/>
            </w:tcBorders>
            <w:vAlign w:val="center"/>
          </w:tcPr>
          <w:p w:rsidR="00B570F5" w:rsidRPr="0065180B" w:rsidRDefault="00B570F5" w:rsidP="00153504">
            <w:pPr>
              <w:jc w:val="center"/>
              <w:rPr>
                <w:rFonts w:ascii="Arial" w:hAnsi="Arial" w:cs="Arial"/>
                <w:sz w:val="20"/>
                <w:szCs w:val="20"/>
              </w:rPr>
            </w:pPr>
            <w:r>
              <w:rPr>
                <w:rFonts w:ascii="Arial" w:hAnsi="Arial" w:cs="Arial"/>
                <w:sz w:val="20"/>
                <w:szCs w:val="20"/>
              </w:rPr>
              <w:t>13.33</w:t>
            </w:r>
            <w:r w:rsidRPr="0065180B">
              <w:rPr>
                <w:rFonts w:ascii="Arial" w:hAnsi="Arial" w:cs="Arial"/>
                <w:sz w:val="20"/>
                <w:szCs w:val="20"/>
              </w:rPr>
              <w:t>%</w:t>
            </w:r>
          </w:p>
        </w:tc>
        <w:tc>
          <w:tcPr>
            <w:tcW w:w="1008" w:type="dxa"/>
            <w:tcBorders>
              <w:top w:val="single" w:sz="4" w:space="0" w:color="auto"/>
              <w:bottom w:val="double" w:sz="6" w:space="0" w:color="auto"/>
              <w:right w:val="single" w:sz="12" w:space="0" w:color="auto"/>
            </w:tcBorders>
            <w:vAlign w:val="center"/>
          </w:tcPr>
          <w:p w:rsidR="00B570F5" w:rsidRPr="0065180B" w:rsidRDefault="00B570F5" w:rsidP="00153504">
            <w:pPr>
              <w:jc w:val="center"/>
              <w:rPr>
                <w:rFonts w:ascii="Arial" w:hAnsi="Arial" w:cs="Arial"/>
                <w:sz w:val="20"/>
                <w:szCs w:val="20"/>
              </w:rPr>
            </w:pPr>
            <w:r>
              <w:rPr>
                <w:rFonts w:ascii="Arial" w:hAnsi="Arial" w:cs="Arial"/>
                <w:sz w:val="20"/>
                <w:szCs w:val="20"/>
              </w:rPr>
              <w:t>76.67</w:t>
            </w:r>
            <w:r w:rsidRPr="0065180B">
              <w:rPr>
                <w:rFonts w:ascii="Arial" w:hAnsi="Arial" w:cs="Arial"/>
                <w:sz w:val="20"/>
                <w:szCs w:val="20"/>
              </w:rPr>
              <w:t>%</w:t>
            </w:r>
          </w:p>
        </w:tc>
        <w:tc>
          <w:tcPr>
            <w:tcW w:w="1008" w:type="dxa"/>
            <w:gridSpan w:val="2"/>
            <w:vMerge/>
            <w:tcBorders>
              <w:top w:val="single" w:sz="4" w:space="0" w:color="auto"/>
              <w:left w:val="single" w:sz="12" w:space="0" w:color="auto"/>
              <w:bottom w:val="double" w:sz="6" w:space="0" w:color="auto"/>
            </w:tcBorders>
            <w:shd w:val="clear" w:color="auto" w:fill="B3B3B3"/>
            <w:vAlign w:val="center"/>
          </w:tcPr>
          <w:p w:rsidR="00B570F5" w:rsidRPr="0065180B" w:rsidRDefault="00B570F5" w:rsidP="00153504">
            <w:pPr>
              <w:jc w:val="center"/>
              <w:rPr>
                <w:rFonts w:ascii="Tahoma" w:hAnsi="Tahoma" w:cs="Tahoma"/>
                <w:b/>
              </w:rPr>
            </w:pPr>
          </w:p>
        </w:tc>
      </w:tr>
    </w:tbl>
    <w:p w:rsidR="00B570F5" w:rsidRDefault="00B570F5" w:rsidP="00B570F5">
      <w:pPr>
        <w:pStyle w:val="ListParagraph"/>
        <w:spacing w:after="120" w:line="288" w:lineRule="auto"/>
        <w:ind w:left="960" w:firstLine="544"/>
        <w:jc w:val="both"/>
      </w:pPr>
    </w:p>
    <w:p w:rsidR="00B570F5" w:rsidRDefault="00B570F5" w:rsidP="00B570F5">
      <w:pPr>
        <w:pStyle w:val="Gambar"/>
      </w:pPr>
      <w:r>
        <w:lastRenderedPageBreak/>
        <w:t xml:space="preserve">Gambar 3. Cara Perolehan Dokumen oleh Kepala Sekolah </w:t>
      </w:r>
    </w:p>
    <w:p w:rsidR="00B570F5" w:rsidRDefault="00B570F5" w:rsidP="00B570F5">
      <w:pPr>
        <w:pStyle w:val="Gambar"/>
      </w:pPr>
    </w:p>
    <w:p w:rsidR="00B570F5" w:rsidRDefault="00B570F5" w:rsidP="00B570F5">
      <w:pPr>
        <w:pStyle w:val="Gambar"/>
      </w:pPr>
      <w:r w:rsidRPr="00C70DE6">
        <w:rPr>
          <w:noProof/>
          <w:lang w:val="en-US"/>
        </w:rPr>
        <w:drawing>
          <wp:inline distT="0" distB="0" distL="0" distR="0">
            <wp:extent cx="4467225" cy="3019425"/>
            <wp:effectExtent l="0" t="0" r="0" b="0"/>
            <wp:docPr id="4" name="Objec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B570F5" w:rsidRDefault="00B570F5" w:rsidP="00B570F5">
      <w:pPr>
        <w:pStyle w:val="Gambar"/>
      </w:pPr>
    </w:p>
    <w:p w:rsidR="00B570F5" w:rsidRPr="002B0F71" w:rsidRDefault="00B570F5" w:rsidP="00B570F5">
      <w:pPr>
        <w:pStyle w:val="ListParagraph"/>
        <w:spacing w:after="120" w:line="288" w:lineRule="auto"/>
        <w:ind w:left="960" w:firstLine="540"/>
        <w:jc w:val="both"/>
      </w:pPr>
      <w:proofErr w:type="gramStart"/>
      <w:r w:rsidRPr="002B0F71">
        <w:t>Dalam memperoleh dokumen tentang Standar Nasional Pendidikan serta dokumen yang terkait, guru cenderung lebih sedikit inisiatifnya daripada kepala sekolah, dan kepala sekolah cenderung lebih sedikit inisiatifnya daripada pengawas dalam mencari sendiri dokumen tersebut.</w:t>
      </w:r>
      <w:proofErr w:type="gramEnd"/>
      <w:r w:rsidRPr="002B0F71">
        <w:t xml:space="preserve"> </w:t>
      </w:r>
      <w:proofErr w:type="gramStart"/>
      <w:r w:rsidRPr="002B0F71">
        <w:t>Dari segi hirarki, kepala sekolah memiliki kewajiban menyampaikan dokumen-dokumen tersebut kepada para guru di sekolahnya sehingga guru lebih banyak bisa mengandalkan perolehan dari atasan daripada harus mencari sendiri.</w:t>
      </w:r>
      <w:proofErr w:type="gramEnd"/>
      <w:r w:rsidRPr="002B0F71">
        <w:t xml:space="preserve"> </w:t>
      </w:r>
    </w:p>
    <w:p w:rsidR="00B570F5" w:rsidRPr="002B0F71" w:rsidRDefault="00B570F5" w:rsidP="00B570F5">
      <w:pPr>
        <w:pStyle w:val="ListParagraph"/>
        <w:spacing w:after="120" w:line="288" w:lineRule="auto"/>
        <w:ind w:left="960" w:firstLine="540"/>
        <w:jc w:val="both"/>
      </w:pPr>
      <w:proofErr w:type="gramStart"/>
      <w:r w:rsidRPr="002B0F71">
        <w:t>Data yang menunjukkan bahwa kepala sekolah cenderung lebih banyak menerima dokumen dari atasan daripada pengawas dapat ditafsirkan lebih banyaknya inisiatif pengawas daripada kepala sekolah untuk memperoleh dokumen tersebut.</w:t>
      </w:r>
      <w:proofErr w:type="gramEnd"/>
      <w:r w:rsidRPr="002B0F71">
        <w:t xml:space="preserve">  Namun dilihat dari peranan kepala </w:t>
      </w:r>
      <w:proofErr w:type="gramStart"/>
      <w:r w:rsidRPr="002B0F71">
        <w:t>dinas</w:t>
      </w:r>
      <w:proofErr w:type="gramEnd"/>
      <w:r w:rsidRPr="002B0F71">
        <w:t xml:space="preserve"> Kabupaten/kota, yang memiliki kewajiban menyampaikan dokumen-dokumen tersebut kepada kepala sekolah dan pengawas, tampaknya kepala dinas cenderung memberikan perhatian kepada kepala sekolah lebih banyak daripada kepada pengawas. Pengawas lebih banyak mencari sendiri daripada kepala sekolah  mungkin karena merasa tidak memperoleh sosialisasi yang cukup dari atasan dalam hal perolehan dokumen tentang Standar Nasional Pendidikan dan dokumen pendukungnya, atau mungkin karena merasa memiliki tanggung Jawab  yang lebih besar daripada kepala sekolah.</w:t>
      </w:r>
    </w:p>
    <w:p w:rsidR="00B570F5" w:rsidRPr="002B0F71" w:rsidRDefault="00B570F5" w:rsidP="00B570F5">
      <w:pPr>
        <w:pStyle w:val="ListParagraph"/>
        <w:spacing w:after="120" w:line="288" w:lineRule="auto"/>
        <w:ind w:left="960" w:firstLine="540"/>
        <w:jc w:val="both"/>
      </w:pPr>
      <w:proofErr w:type="gramStart"/>
      <w:r w:rsidRPr="002B0F71">
        <w:t xml:space="preserve">Oleh karena itu, jika ditinjau dari bekerjanya sistem birokrasi, yaitu atasan harus mendistribusikan dokumen yang dimilikinya kepada bawahan, angka yang lebih tinggi pada perolehan dokumen dari atasan oleh responden guru dan responden kepala </w:t>
      </w:r>
      <w:r w:rsidRPr="002B0F71">
        <w:lastRenderedPageBreak/>
        <w:t>sekolah tampaknya telah sesuai harapan.</w:t>
      </w:r>
      <w:proofErr w:type="gramEnd"/>
      <w:r w:rsidRPr="002B0F71">
        <w:t xml:space="preserve"> </w:t>
      </w:r>
      <w:proofErr w:type="gramStart"/>
      <w:r w:rsidRPr="002B0F71">
        <w:t>Namun, sistem birokrasi seperti itu tampaknya tidak bekerja sesuai dengan harapan pada responden pengawas.</w:t>
      </w:r>
      <w:proofErr w:type="gramEnd"/>
    </w:p>
    <w:p w:rsidR="00B570F5" w:rsidRPr="00E74F15" w:rsidRDefault="00B570F5" w:rsidP="00B570F5">
      <w:pPr>
        <w:pStyle w:val="Heading3"/>
        <w:numPr>
          <w:ilvl w:val="0"/>
          <w:numId w:val="15"/>
        </w:numPr>
        <w:spacing w:line="360" w:lineRule="auto"/>
        <w:rPr>
          <w:rFonts w:ascii="Times New Roman" w:hAnsi="Times New Roman" w:cs="Times New Roman"/>
        </w:rPr>
      </w:pPr>
      <w:bookmarkStart w:id="7" w:name="_Toc253132311"/>
      <w:r w:rsidRPr="00E74F15">
        <w:rPr>
          <w:rFonts w:ascii="Times New Roman" w:hAnsi="Times New Roman" w:cs="Times New Roman"/>
        </w:rPr>
        <w:t>Sosialisasi Dokumen</w:t>
      </w:r>
      <w:bookmarkEnd w:id="7"/>
    </w:p>
    <w:p w:rsidR="00B570F5" w:rsidRPr="00E74F15" w:rsidRDefault="00B570F5" w:rsidP="00B570F5">
      <w:pPr>
        <w:pStyle w:val="ListParagraph"/>
        <w:spacing w:after="120" w:line="360" w:lineRule="auto"/>
        <w:ind w:left="960" w:firstLine="180"/>
        <w:jc w:val="both"/>
      </w:pPr>
      <w:r w:rsidRPr="00E74F15">
        <w:t xml:space="preserve">      Pada butir tentang sosialisasi dokumen, responden hanya ditanya mengenai sosialisasi dokumen standar yakni Standar Isi, Standar Kompetensi Lulusan, Standar Pengawas Sekolah, Standar Kepala Sekolah, dan Standar Guru serta Panduan Penyusunan/Model Kurikulum Tingkat Satuan Pendidikan; dokumen yang lain tidak ditanyakan.   </w:t>
      </w:r>
      <w:r w:rsidRPr="00E74F15">
        <w:rPr>
          <w:lang w:val="fi-FI"/>
        </w:rPr>
        <w:t xml:space="preserve">Seperti pada ketersediaan dokumen, guru hanya ditanya tentang sosialisasi Standar Isi, Standar Kompetensi Lulusan, dan Standar Guru.  </w:t>
      </w:r>
      <w:proofErr w:type="gramStart"/>
      <w:r w:rsidRPr="00E74F15">
        <w:t>Responden ditanya apakah pernah mengikuti sosialisasi (pelatihan/bimbingan teknis) tentang dokumen tersebut.</w:t>
      </w:r>
      <w:proofErr w:type="gramEnd"/>
    </w:p>
    <w:p w:rsidR="00B570F5" w:rsidRPr="006042D0" w:rsidRDefault="00B570F5" w:rsidP="00B570F5">
      <w:pPr>
        <w:pStyle w:val="Table"/>
        <w:ind w:left="2970" w:hanging="2340"/>
        <w:rPr>
          <w:lang w:val="en-US"/>
        </w:rPr>
      </w:pPr>
      <w:bookmarkStart w:id="8" w:name="_Toc252526888"/>
      <w:bookmarkStart w:id="9" w:name="_Toc253132388"/>
      <w:r>
        <w:rPr>
          <w:lang w:val="en-US"/>
        </w:rPr>
        <w:t>Sosialisasi Dokumen tentang Standar</w:t>
      </w:r>
      <w:bookmarkEnd w:id="8"/>
      <w:bookmarkEnd w:id="9"/>
    </w:p>
    <w:tbl>
      <w:tblPr>
        <w:tblW w:w="0" w:type="auto"/>
        <w:jc w:val="center"/>
        <w:tblInd w:w="2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68"/>
        <w:gridCol w:w="1152"/>
        <w:gridCol w:w="1152"/>
        <w:gridCol w:w="1152"/>
      </w:tblGrid>
      <w:tr w:rsidR="00B570F5" w:rsidRPr="00AF7E93" w:rsidTr="00153504">
        <w:trPr>
          <w:trHeight w:val="288"/>
          <w:jc w:val="center"/>
        </w:trPr>
        <w:tc>
          <w:tcPr>
            <w:tcW w:w="1868" w:type="dxa"/>
            <w:vAlign w:val="center"/>
          </w:tcPr>
          <w:p w:rsidR="00B570F5" w:rsidRPr="00AF7E93" w:rsidRDefault="00B570F5" w:rsidP="00153504">
            <w:pPr>
              <w:jc w:val="center"/>
              <w:rPr>
                <w:rFonts w:ascii="Arial" w:hAnsi="Arial" w:cs="Arial"/>
                <w:b/>
                <w:bCs/>
                <w:color w:val="000000"/>
                <w:sz w:val="20"/>
                <w:szCs w:val="20"/>
              </w:rPr>
            </w:pPr>
            <w:r w:rsidRPr="00AF7E93">
              <w:rPr>
                <w:rFonts w:ascii="Arial" w:hAnsi="Arial" w:cs="Arial"/>
                <w:b/>
                <w:bCs/>
                <w:color w:val="000000"/>
                <w:sz w:val="20"/>
                <w:szCs w:val="20"/>
              </w:rPr>
              <w:t>Dokumen</w:t>
            </w:r>
          </w:p>
        </w:tc>
        <w:tc>
          <w:tcPr>
            <w:tcW w:w="1152" w:type="dxa"/>
            <w:vAlign w:val="center"/>
          </w:tcPr>
          <w:p w:rsidR="00B570F5" w:rsidRPr="00AF7E93" w:rsidRDefault="00B570F5" w:rsidP="00153504">
            <w:pPr>
              <w:jc w:val="center"/>
              <w:rPr>
                <w:rFonts w:ascii="Arial" w:hAnsi="Arial" w:cs="Arial"/>
                <w:color w:val="000000"/>
                <w:sz w:val="20"/>
                <w:szCs w:val="20"/>
              </w:rPr>
            </w:pPr>
            <w:r w:rsidRPr="00AF7E93">
              <w:rPr>
                <w:rFonts w:ascii="Arial" w:hAnsi="Arial" w:cs="Arial"/>
                <w:color w:val="000000"/>
                <w:sz w:val="20"/>
                <w:szCs w:val="20"/>
              </w:rPr>
              <w:t>Guru</w:t>
            </w:r>
          </w:p>
        </w:tc>
        <w:tc>
          <w:tcPr>
            <w:tcW w:w="1152" w:type="dxa"/>
            <w:vAlign w:val="center"/>
          </w:tcPr>
          <w:p w:rsidR="00B570F5" w:rsidRPr="00AF7E93" w:rsidRDefault="00B570F5" w:rsidP="00153504">
            <w:pPr>
              <w:jc w:val="center"/>
              <w:rPr>
                <w:rFonts w:ascii="Arial" w:hAnsi="Arial" w:cs="Arial"/>
                <w:color w:val="000000"/>
                <w:sz w:val="20"/>
                <w:szCs w:val="20"/>
              </w:rPr>
            </w:pPr>
            <w:r w:rsidRPr="00AF7E93">
              <w:rPr>
                <w:rFonts w:ascii="Arial" w:hAnsi="Arial" w:cs="Arial"/>
                <w:color w:val="000000"/>
                <w:sz w:val="20"/>
                <w:szCs w:val="20"/>
              </w:rPr>
              <w:t>Kasek</w:t>
            </w:r>
          </w:p>
        </w:tc>
        <w:tc>
          <w:tcPr>
            <w:tcW w:w="1152" w:type="dxa"/>
            <w:vAlign w:val="center"/>
          </w:tcPr>
          <w:p w:rsidR="00B570F5" w:rsidRPr="00AF7E93" w:rsidRDefault="00B570F5" w:rsidP="00153504">
            <w:pPr>
              <w:jc w:val="center"/>
              <w:rPr>
                <w:rFonts w:ascii="Arial" w:hAnsi="Arial" w:cs="Arial"/>
                <w:color w:val="000000"/>
                <w:sz w:val="20"/>
                <w:szCs w:val="20"/>
              </w:rPr>
            </w:pPr>
            <w:r w:rsidRPr="00AF7E93">
              <w:rPr>
                <w:rFonts w:ascii="Arial" w:hAnsi="Arial" w:cs="Arial"/>
                <w:color w:val="000000"/>
                <w:sz w:val="20"/>
                <w:szCs w:val="20"/>
              </w:rPr>
              <w:t>Pengawas</w:t>
            </w:r>
          </w:p>
        </w:tc>
      </w:tr>
      <w:tr w:rsidR="00B570F5" w:rsidRPr="00AF7E93" w:rsidTr="00153504">
        <w:trPr>
          <w:trHeight w:val="288"/>
          <w:jc w:val="center"/>
        </w:trPr>
        <w:tc>
          <w:tcPr>
            <w:tcW w:w="1868" w:type="dxa"/>
            <w:vAlign w:val="center"/>
          </w:tcPr>
          <w:p w:rsidR="00B570F5" w:rsidRPr="00AF7E93" w:rsidRDefault="00B570F5" w:rsidP="00153504">
            <w:pPr>
              <w:rPr>
                <w:rFonts w:ascii="Arial" w:hAnsi="Arial" w:cs="Arial"/>
                <w:color w:val="000000"/>
                <w:sz w:val="20"/>
                <w:szCs w:val="20"/>
              </w:rPr>
            </w:pPr>
            <w:r>
              <w:rPr>
                <w:rFonts w:ascii="Arial" w:hAnsi="Arial" w:cs="Arial"/>
                <w:color w:val="000000"/>
                <w:sz w:val="20"/>
                <w:szCs w:val="20"/>
              </w:rPr>
              <w:t>SI</w:t>
            </w:r>
          </w:p>
        </w:tc>
        <w:tc>
          <w:tcPr>
            <w:tcW w:w="1152" w:type="dxa"/>
            <w:vAlign w:val="center"/>
          </w:tcPr>
          <w:p w:rsidR="00B570F5" w:rsidRPr="00AF7E93" w:rsidRDefault="00B570F5" w:rsidP="00153504">
            <w:pPr>
              <w:jc w:val="center"/>
              <w:rPr>
                <w:rFonts w:ascii="Arial" w:hAnsi="Arial" w:cs="Arial"/>
                <w:sz w:val="20"/>
                <w:szCs w:val="20"/>
              </w:rPr>
            </w:pPr>
            <w:r>
              <w:rPr>
                <w:rFonts w:ascii="Arial" w:hAnsi="Arial" w:cs="Arial"/>
                <w:sz w:val="20"/>
                <w:szCs w:val="20"/>
              </w:rPr>
              <w:t>55.00</w:t>
            </w:r>
            <w:r w:rsidRPr="00AF7E93">
              <w:rPr>
                <w:rFonts w:ascii="Arial" w:hAnsi="Arial" w:cs="Arial"/>
                <w:sz w:val="20"/>
                <w:szCs w:val="20"/>
              </w:rPr>
              <w:t>%</w:t>
            </w:r>
          </w:p>
        </w:tc>
        <w:tc>
          <w:tcPr>
            <w:tcW w:w="1152" w:type="dxa"/>
            <w:vAlign w:val="center"/>
          </w:tcPr>
          <w:p w:rsidR="00B570F5" w:rsidRPr="00AF7E93" w:rsidRDefault="00B570F5" w:rsidP="00153504">
            <w:pPr>
              <w:jc w:val="center"/>
              <w:rPr>
                <w:rFonts w:ascii="Arial" w:hAnsi="Arial" w:cs="Arial"/>
                <w:sz w:val="20"/>
                <w:szCs w:val="20"/>
              </w:rPr>
            </w:pPr>
            <w:r>
              <w:rPr>
                <w:rFonts w:ascii="Arial" w:hAnsi="Arial" w:cs="Arial"/>
                <w:sz w:val="20"/>
                <w:szCs w:val="20"/>
              </w:rPr>
              <w:t>55.00</w:t>
            </w:r>
            <w:r w:rsidRPr="00AF7E93">
              <w:rPr>
                <w:rFonts w:ascii="Arial" w:hAnsi="Arial" w:cs="Arial"/>
                <w:sz w:val="20"/>
                <w:szCs w:val="20"/>
              </w:rPr>
              <w:t>%</w:t>
            </w:r>
          </w:p>
        </w:tc>
        <w:tc>
          <w:tcPr>
            <w:tcW w:w="1152" w:type="dxa"/>
            <w:vAlign w:val="center"/>
          </w:tcPr>
          <w:p w:rsidR="00B570F5" w:rsidRPr="00AF7E93" w:rsidRDefault="00B570F5" w:rsidP="00153504">
            <w:pPr>
              <w:jc w:val="center"/>
              <w:rPr>
                <w:rFonts w:ascii="Arial" w:hAnsi="Arial" w:cs="Arial"/>
                <w:sz w:val="20"/>
                <w:szCs w:val="20"/>
              </w:rPr>
            </w:pPr>
            <w:r>
              <w:rPr>
                <w:rFonts w:ascii="Arial" w:hAnsi="Arial" w:cs="Arial"/>
                <w:sz w:val="20"/>
                <w:szCs w:val="20"/>
              </w:rPr>
              <w:t>71</w:t>
            </w:r>
            <w:r w:rsidRPr="00AF7E93">
              <w:rPr>
                <w:rFonts w:ascii="Arial" w:hAnsi="Arial" w:cs="Arial"/>
                <w:sz w:val="20"/>
                <w:szCs w:val="20"/>
              </w:rPr>
              <w:t>.</w:t>
            </w:r>
            <w:r>
              <w:rPr>
                <w:rFonts w:ascii="Arial" w:hAnsi="Arial" w:cs="Arial"/>
                <w:sz w:val="20"/>
                <w:szCs w:val="20"/>
              </w:rPr>
              <w:t>11</w:t>
            </w:r>
            <w:r w:rsidRPr="00AF7E93">
              <w:rPr>
                <w:rFonts w:ascii="Arial" w:hAnsi="Arial" w:cs="Arial"/>
                <w:sz w:val="20"/>
                <w:szCs w:val="20"/>
              </w:rPr>
              <w:t>%</w:t>
            </w:r>
          </w:p>
        </w:tc>
      </w:tr>
      <w:tr w:rsidR="00B570F5" w:rsidRPr="00AF7E93" w:rsidTr="00153504">
        <w:trPr>
          <w:trHeight w:val="288"/>
          <w:jc w:val="center"/>
        </w:trPr>
        <w:tc>
          <w:tcPr>
            <w:tcW w:w="1868" w:type="dxa"/>
            <w:vAlign w:val="center"/>
          </w:tcPr>
          <w:p w:rsidR="00B570F5" w:rsidRPr="00AF7E93" w:rsidRDefault="00B570F5" w:rsidP="00153504">
            <w:pPr>
              <w:rPr>
                <w:rFonts w:ascii="Arial" w:hAnsi="Arial" w:cs="Arial"/>
                <w:color w:val="000000"/>
                <w:sz w:val="20"/>
                <w:szCs w:val="20"/>
              </w:rPr>
            </w:pPr>
            <w:r>
              <w:rPr>
                <w:rFonts w:ascii="Arial" w:hAnsi="Arial" w:cs="Arial"/>
                <w:color w:val="000000"/>
                <w:sz w:val="20"/>
                <w:szCs w:val="20"/>
              </w:rPr>
              <w:t>SKL</w:t>
            </w:r>
          </w:p>
        </w:tc>
        <w:tc>
          <w:tcPr>
            <w:tcW w:w="1152" w:type="dxa"/>
            <w:tcBorders>
              <w:bottom w:val="single" w:sz="4" w:space="0" w:color="auto"/>
            </w:tcBorders>
            <w:vAlign w:val="center"/>
          </w:tcPr>
          <w:p w:rsidR="00B570F5" w:rsidRPr="00AF7E93" w:rsidRDefault="00B570F5" w:rsidP="00153504">
            <w:pPr>
              <w:jc w:val="center"/>
              <w:rPr>
                <w:rFonts w:ascii="Arial" w:hAnsi="Arial" w:cs="Arial"/>
                <w:sz w:val="20"/>
                <w:szCs w:val="20"/>
              </w:rPr>
            </w:pPr>
            <w:r>
              <w:rPr>
                <w:rFonts w:ascii="Arial" w:hAnsi="Arial" w:cs="Arial"/>
                <w:sz w:val="20"/>
                <w:szCs w:val="20"/>
              </w:rPr>
              <w:t>53.33</w:t>
            </w:r>
            <w:r w:rsidRPr="00AF7E93">
              <w:rPr>
                <w:rFonts w:ascii="Arial" w:hAnsi="Arial" w:cs="Arial"/>
                <w:sz w:val="20"/>
                <w:szCs w:val="20"/>
              </w:rPr>
              <w:t>%</w:t>
            </w:r>
          </w:p>
        </w:tc>
        <w:tc>
          <w:tcPr>
            <w:tcW w:w="1152" w:type="dxa"/>
            <w:vAlign w:val="center"/>
          </w:tcPr>
          <w:p w:rsidR="00B570F5" w:rsidRPr="00AF7E93" w:rsidRDefault="00B570F5" w:rsidP="00153504">
            <w:pPr>
              <w:jc w:val="center"/>
              <w:rPr>
                <w:rFonts w:ascii="Arial" w:hAnsi="Arial" w:cs="Arial"/>
                <w:sz w:val="20"/>
                <w:szCs w:val="20"/>
              </w:rPr>
            </w:pPr>
            <w:r>
              <w:rPr>
                <w:rFonts w:ascii="Arial" w:hAnsi="Arial" w:cs="Arial"/>
                <w:sz w:val="20"/>
                <w:szCs w:val="20"/>
              </w:rPr>
              <w:t>75.33</w:t>
            </w:r>
            <w:r w:rsidRPr="00AF7E93">
              <w:rPr>
                <w:rFonts w:ascii="Arial" w:hAnsi="Arial" w:cs="Arial"/>
                <w:sz w:val="20"/>
                <w:szCs w:val="20"/>
              </w:rPr>
              <w:t>%</w:t>
            </w:r>
          </w:p>
        </w:tc>
        <w:tc>
          <w:tcPr>
            <w:tcW w:w="1152" w:type="dxa"/>
            <w:vAlign w:val="center"/>
          </w:tcPr>
          <w:p w:rsidR="00B570F5" w:rsidRPr="00AF7E93" w:rsidRDefault="00B570F5" w:rsidP="00153504">
            <w:pPr>
              <w:jc w:val="center"/>
              <w:rPr>
                <w:rFonts w:ascii="Arial" w:hAnsi="Arial" w:cs="Arial"/>
                <w:sz w:val="20"/>
                <w:szCs w:val="20"/>
              </w:rPr>
            </w:pPr>
            <w:r>
              <w:rPr>
                <w:rFonts w:ascii="Arial" w:hAnsi="Arial" w:cs="Arial"/>
                <w:sz w:val="20"/>
                <w:szCs w:val="20"/>
              </w:rPr>
              <w:t>73</w:t>
            </w:r>
            <w:r w:rsidRPr="00AF7E93">
              <w:rPr>
                <w:rFonts w:ascii="Arial" w:hAnsi="Arial" w:cs="Arial"/>
                <w:sz w:val="20"/>
                <w:szCs w:val="20"/>
              </w:rPr>
              <w:t>.</w:t>
            </w:r>
            <w:r>
              <w:rPr>
                <w:rFonts w:ascii="Arial" w:hAnsi="Arial" w:cs="Arial"/>
                <w:sz w:val="20"/>
                <w:szCs w:val="20"/>
              </w:rPr>
              <w:t>33</w:t>
            </w:r>
            <w:r w:rsidRPr="00AF7E93">
              <w:rPr>
                <w:rFonts w:ascii="Arial" w:hAnsi="Arial" w:cs="Arial"/>
                <w:sz w:val="20"/>
                <w:szCs w:val="20"/>
              </w:rPr>
              <w:t>%</w:t>
            </w:r>
          </w:p>
        </w:tc>
      </w:tr>
      <w:tr w:rsidR="00B570F5" w:rsidRPr="00AF7E93" w:rsidTr="00153504">
        <w:trPr>
          <w:trHeight w:val="288"/>
          <w:jc w:val="center"/>
        </w:trPr>
        <w:tc>
          <w:tcPr>
            <w:tcW w:w="1868" w:type="dxa"/>
            <w:vAlign w:val="center"/>
          </w:tcPr>
          <w:p w:rsidR="00B570F5" w:rsidRPr="00AF7E93" w:rsidRDefault="00B570F5" w:rsidP="00153504">
            <w:pPr>
              <w:rPr>
                <w:rFonts w:ascii="Arial" w:hAnsi="Arial" w:cs="Arial"/>
                <w:color w:val="000000"/>
                <w:sz w:val="20"/>
                <w:szCs w:val="20"/>
              </w:rPr>
            </w:pPr>
            <w:r>
              <w:rPr>
                <w:rFonts w:ascii="Arial" w:hAnsi="Arial" w:cs="Arial"/>
                <w:color w:val="000000"/>
                <w:sz w:val="20"/>
                <w:szCs w:val="20"/>
              </w:rPr>
              <w:t>PAN/MOD</w:t>
            </w:r>
          </w:p>
        </w:tc>
        <w:tc>
          <w:tcPr>
            <w:tcW w:w="1152" w:type="dxa"/>
            <w:vMerge w:val="restart"/>
            <w:shd w:val="clear" w:color="auto" w:fill="B3B3B3"/>
            <w:vAlign w:val="center"/>
          </w:tcPr>
          <w:p w:rsidR="00B570F5" w:rsidRPr="00AF7E93" w:rsidRDefault="00B570F5" w:rsidP="00153504">
            <w:pPr>
              <w:jc w:val="center"/>
              <w:rPr>
                <w:rFonts w:ascii="Arial" w:hAnsi="Arial" w:cs="Arial"/>
                <w:sz w:val="20"/>
                <w:szCs w:val="20"/>
              </w:rPr>
            </w:pPr>
          </w:p>
        </w:tc>
        <w:tc>
          <w:tcPr>
            <w:tcW w:w="1152" w:type="dxa"/>
            <w:vAlign w:val="center"/>
          </w:tcPr>
          <w:p w:rsidR="00B570F5" w:rsidRPr="00AF7E93" w:rsidRDefault="00B570F5" w:rsidP="00153504">
            <w:pPr>
              <w:jc w:val="center"/>
              <w:rPr>
                <w:rFonts w:ascii="Arial" w:hAnsi="Arial" w:cs="Arial"/>
                <w:sz w:val="20"/>
                <w:szCs w:val="20"/>
              </w:rPr>
            </w:pPr>
            <w:r>
              <w:rPr>
                <w:rFonts w:ascii="Arial" w:hAnsi="Arial" w:cs="Arial"/>
                <w:sz w:val="20"/>
                <w:szCs w:val="20"/>
              </w:rPr>
              <w:t>68.33</w:t>
            </w:r>
            <w:r w:rsidRPr="00AF7E93">
              <w:rPr>
                <w:rFonts w:ascii="Arial" w:hAnsi="Arial" w:cs="Arial"/>
                <w:sz w:val="20"/>
                <w:szCs w:val="20"/>
              </w:rPr>
              <w:t>%</w:t>
            </w:r>
          </w:p>
        </w:tc>
        <w:tc>
          <w:tcPr>
            <w:tcW w:w="1152" w:type="dxa"/>
            <w:vAlign w:val="center"/>
          </w:tcPr>
          <w:p w:rsidR="00B570F5" w:rsidRPr="00AF7E93" w:rsidRDefault="00B570F5" w:rsidP="00153504">
            <w:pPr>
              <w:jc w:val="center"/>
              <w:rPr>
                <w:rFonts w:ascii="Arial" w:hAnsi="Arial" w:cs="Arial"/>
                <w:sz w:val="20"/>
                <w:szCs w:val="20"/>
              </w:rPr>
            </w:pPr>
            <w:r>
              <w:rPr>
                <w:rFonts w:ascii="Arial" w:hAnsi="Arial" w:cs="Arial"/>
                <w:sz w:val="20"/>
                <w:szCs w:val="20"/>
              </w:rPr>
              <w:t>68.89</w:t>
            </w:r>
            <w:r w:rsidRPr="00AF7E93">
              <w:rPr>
                <w:rFonts w:ascii="Arial" w:hAnsi="Arial" w:cs="Arial"/>
                <w:sz w:val="20"/>
                <w:szCs w:val="20"/>
              </w:rPr>
              <w:t>%</w:t>
            </w:r>
          </w:p>
        </w:tc>
      </w:tr>
      <w:tr w:rsidR="00B570F5" w:rsidRPr="00AF7E93" w:rsidTr="00153504">
        <w:trPr>
          <w:trHeight w:val="288"/>
          <w:jc w:val="center"/>
        </w:trPr>
        <w:tc>
          <w:tcPr>
            <w:tcW w:w="1868" w:type="dxa"/>
            <w:vAlign w:val="center"/>
          </w:tcPr>
          <w:p w:rsidR="00B570F5" w:rsidRPr="00AF7E93" w:rsidRDefault="00B570F5" w:rsidP="00153504">
            <w:pPr>
              <w:rPr>
                <w:rFonts w:ascii="Arial" w:hAnsi="Arial" w:cs="Arial"/>
                <w:color w:val="000000"/>
                <w:sz w:val="20"/>
                <w:szCs w:val="20"/>
              </w:rPr>
            </w:pPr>
            <w:r>
              <w:rPr>
                <w:rFonts w:ascii="Arial" w:hAnsi="Arial" w:cs="Arial"/>
                <w:color w:val="000000"/>
                <w:sz w:val="20"/>
                <w:szCs w:val="20"/>
              </w:rPr>
              <w:t>SPS</w:t>
            </w:r>
          </w:p>
        </w:tc>
        <w:tc>
          <w:tcPr>
            <w:tcW w:w="1152" w:type="dxa"/>
            <w:vMerge/>
            <w:shd w:val="clear" w:color="auto" w:fill="B3B3B3"/>
            <w:vAlign w:val="center"/>
          </w:tcPr>
          <w:p w:rsidR="00B570F5" w:rsidRPr="00AF7E93" w:rsidRDefault="00B570F5" w:rsidP="00153504">
            <w:pPr>
              <w:jc w:val="center"/>
              <w:rPr>
                <w:rFonts w:ascii="Arial" w:hAnsi="Arial" w:cs="Arial"/>
                <w:sz w:val="20"/>
                <w:szCs w:val="20"/>
              </w:rPr>
            </w:pPr>
          </w:p>
        </w:tc>
        <w:tc>
          <w:tcPr>
            <w:tcW w:w="1152" w:type="dxa"/>
            <w:vAlign w:val="center"/>
          </w:tcPr>
          <w:p w:rsidR="00B570F5" w:rsidRPr="00AF7E93" w:rsidRDefault="00B570F5" w:rsidP="00153504">
            <w:pPr>
              <w:jc w:val="center"/>
              <w:rPr>
                <w:rFonts w:ascii="Arial" w:hAnsi="Arial" w:cs="Arial"/>
                <w:sz w:val="20"/>
                <w:szCs w:val="20"/>
              </w:rPr>
            </w:pPr>
            <w:r>
              <w:rPr>
                <w:rFonts w:ascii="Arial" w:hAnsi="Arial" w:cs="Arial"/>
                <w:sz w:val="20"/>
                <w:szCs w:val="20"/>
              </w:rPr>
              <w:t>50.00</w:t>
            </w:r>
            <w:r w:rsidRPr="00AF7E93">
              <w:rPr>
                <w:rFonts w:ascii="Arial" w:hAnsi="Arial" w:cs="Arial"/>
                <w:sz w:val="20"/>
                <w:szCs w:val="20"/>
              </w:rPr>
              <w:t>%</w:t>
            </w:r>
          </w:p>
        </w:tc>
        <w:tc>
          <w:tcPr>
            <w:tcW w:w="1152" w:type="dxa"/>
            <w:vAlign w:val="center"/>
          </w:tcPr>
          <w:p w:rsidR="00B570F5" w:rsidRPr="00AF7E93" w:rsidRDefault="00B570F5" w:rsidP="00153504">
            <w:pPr>
              <w:jc w:val="center"/>
              <w:rPr>
                <w:rFonts w:ascii="Arial" w:hAnsi="Arial" w:cs="Arial"/>
                <w:sz w:val="20"/>
                <w:szCs w:val="20"/>
              </w:rPr>
            </w:pPr>
            <w:r>
              <w:rPr>
                <w:rFonts w:ascii="Arial" w:hAnsi="Arial" w:cs="Arial"/>
                <w:sz w:val="20"/>
                <w:szCs w:val="20"/>
              </w:rPr>
              <w:t>73</w:t>
            </w:r>
            <w:r w:rsidRPr="00AF7E93">
              <w:rPr>
                <w:rFonts w:ascii="Arial" w:hAnsi="Arial" w:cs="Arial"/>
                <w:sz w:val="20"/>
                <w:szCs w:val="20"/>
              </w:rPr>
              <w:t>.3</w:t>
            </w:r>
            <w:r>
              <w:rPr>
                <w:rFonts w:ascii="Arial" w:hAnsi="Arial" w:cs="Arial"/>
                <w:sz w:val="20"/>
                <w:szCs w:val="20"/>
              </w:rPr>
              <w:t>3</w:t>
            </w:r>
            <w:r w:rsidRPr="00AF7E93">
              <w:rPr>
                <w:rFonts w:ascii="Arial" w:hAnsi="Arial" w:cs="Arial"/>
                <w:sz w:val="20"/>
                <w:szCs w:val="20"/>
              </w:rPr>
              <w:t>%</w:t>
            </w:r>
          </w:p>
        </w:tc>
      </w:tr>
      <w:tr w:rsidR="00B570F5" w:rsidRPr="00AF7E93" w:rsidTr="00153504">
        <w:trPr>
          <w:trHeight w:val="288"/>
          <w:jc w:val="center"/>
        </w:trPr>
        <w:tc>
          <w:tcPr>
            <w:tcW w:w="1868" w:type="dxa"/>
            <w:vAlign w:val="center"/>
          </w:tcPr>
          <w:p w:rsidR="00B570F5" w:rsidRPr="00AF7E93" w:rsidRDefault="00B570F5" w:rsidP="00153504">
            <w:pPr>
              <w:rPr>
                <w:rFonts w:ascii="Arial" w:hAnsi="Arial" w:cs="Arial"/>
                <w:color w:val="000000"/>
                <w:sz w:val="20"/>
                <w:szCs w:val="20"/>
              </w:rPr>
            </w:pPr>
            <w:r>
              <w:rPr>
                <w:rFonts w:ascii="Arial" w:hAnsi="Arial" w:cs="Arial"/>
                <w:color w:val="000000"/>
                <w:sz w:val="20"/>
                <w:szCs w:val="20"/>
              </w:rPr>
              <w:t>SKS</w:t>
            </w:r>
          </w:p>
        </w:tc>
        <w:tc>
          <w:tcPr>
            <w:tcW w:w="1152" w:type="dxa"/>
            <w:vMerge/>
            <w:shd w:val="clear" w:color="auto" w:fill="B3B3B3"/>
            <w:vAlign w:val="center"/>
          </w:tcPr>
          <w:p w:rsidR="00B570F5" w:rsidRPr="00AF7E93" w:rsidRDefault="00B570F5" w:rsidP="00153504">
            <w:pPr>
              <w:jc w:val="center"/>
              <w:rPr>
                <w:rFonts w:ascii="Arial" w:hAnsi="Arial" w:cs="Arial"/>
                <w:sz w:val="20"/>
                <w:szCs w:val="20"/>
              </w:rPr>
            </w:pPr>
          </w:p>
        </w:tc>
        <w:tc>
          <w:tcPr>
            <w:tcW w:w="1152" w:type="dxa"/>
            <w:vAlign w:val="center"/>
          </w:tcPr>
          <w:p w:rsidR="00B570F5" w:rsidRPr="00AF7E93" w:rsidRDefault="00B570F5" w:rsidP="00153504">
            <w:pPr>
              <w:jc w:val="center"/>
              <w:rPr>
                <w:rFonts w:ascii="Arial" w:hAnsi="Arial" w:cs="Arial"/>
                <w:sz w:val="20"/>
                <w:szCs w:val="20"/>
              </w:rPr>
            </w:pPr>
            <w:r>
              <w:rPr>
                <w:rFonts w:ascii="Arial" w:hAnsi="Arial" w:cs="Arial"/>
                <w:sz w:val="20"/>
                <w:szCs w:val="20"/>
              </w:rPr>
              <w:t>85.00</w:t>
            </w:r>
            <w:r w:rsidRPr="00AF7E93">
              <w:rPr>
                <w:rFonts w:ascii="Arial" w:hAnsi="Arial" w:cs="Arial"/>
                <w:sz w:val="20"/>
                <w:szCs w:val="20"/>
              </w:rPr>
              <w:t>%</w:t>
            </w:r>
          </w:p>
        </w:tc>
        <w:tc>
          <w:tcPr>
            <w:tcW w:w="1152" w:type="dxa"/>
            <w:vAlign w:val="center"/>
          </w:tcPr>
          <w:p w:rsidR="00B570F5" w:rsidRPr="00AF7E93" w:rsidRDefault="00B570F5" w:rsidP="00153504">
            <w:pPr>
              <w:jc w:val="center"/>
              <w:rPr>
                <w:rFonts w:ascii="Arial" w:hAnsi="Arial" w:cs="Arial"/>
                <w:sz w:val="20"/>
                <w:szCs w:val="20"/>
              </w:rPr>
            </w:pPr>
            <w:r>
              <w:rPr>
                <w:rFonts w:ascii="Arial" w:hAnsi="Arial" w:cs="Arial"/>
                <w:sz w:val="20"/>
                <w:szCs w:val="20"/>
              </w:rPr>
              <w:t>64.44</w:t>
            </w:r>
            <w:r w:rsidRPr="00AF7E93">
              <w:rPr>
                <w:rFonts w:ascii="Arial" w:hAnsi="Arial" w:cs="Arial"/>
                <w:sz w:val="20"/>
                <w:szCs w:val="20"/>
              </w:rPr>
              <w:t>%</w:t>
            </w:r>
          </w:p>
        </w:tc>
      </w:tr>
      <w:tr w:rsidR="00B570F5" w:rsidRPr="00AF7E93" w:rsidTr="00153504">
        <w:trPr>
          <w:trHeight w:val="288"/>
          <w:jc w:val="center"/>
        </w:trPr>
        <w:tc>
          <w:tcPr>
            <w:tcW w:w="1868" w:type="dxa"/>
            <w:vAlign w:val="center"/>
          </w:tcPr>
          <w:p w:rsidR="00B570F5" w:rsidRPr="00AF7E93" w:rsidRDefault="00B570F5" w:rsidP="00153504">
            <w:pPr>
              <w:rPr>
                <w:rFonts w:ascii="Arial" w:hAnsi="Arial" w:cs="Arial"/>
                <w:color w:val="000000"/>
                <w:sz w:val="20"/>
                <w:szCs w:val="20"/>
                <w:lang w:val="fi-FI"/>
              </w:rPr>
            </w:pPr>
            <w:r>
              <w:rPr>
                <w:rFonts w:ascii="Arial" w:hAnsi="Arial" w:cs="Arial"/>
                <w:color w:val="000000"/>
                <w:sz w:val="20"/>
                <w:szCs w:val="20"/>
                <w:lang w:val="fi-FI"/>
              </w:rPr>
              <w:t>SG</w:t>
            </w:r>
          </w:p>
        </w:tc>
        <w:tc>
          <w:tcPr>
            <w:tcW w:w="1152" w:type="dxa"/>
            <w:vAlign w:val="center"/>
          </w:tcPr>
          <w:p w:rsidR="00B570F5" w:rsidRPr="00AF7E93" w:rsidRDefault="00B570F5" w:rsidP="00153504">
            <w:pPr>
              <w:jc w:val="center"/>
              <w:rPr>
                <w:rFonts w:ascii="Arial" w:hAnsi="Arial" w:cs="Arial"/>
                <w:sz w:val="20"/>
                <w:szCs w:val="20"/>
              </w:rPr>
            </w:pPr>
            <w:r>
              <w:rPr>
                <w:rFonts w:ascii="Arial" w:hAnsi="Arial" w:cs="Arial"/>
                <w:sz w:val="20"/>
                <w:szCs w:val="20"/>
              </w:rPr>
              <w:t>73.33</w:t>
            </w:r>
            <w:r w:rsidRPr="00AF7E93">
              <w:rPr>
                <w:rFonts w:ascii="Arial" w:hAnsi="Arial" w:cs="Arial"/>
                <w:sz w:val="20"/>
                <w:szCs w:val="20"/>
              </w:rPr>
              <w:t>%</w:t>
            </w:r>
          </w:p>
        </w:tc>
        <w:tc>
          <w:tcPr>
            <w:tcW w:w="1152" w:type="dxa"/>
            <w:vAlign w:val="center"/>
          </w:tcPr>
          <w:p w:rsidR="00B570F5" w:rsidRPr="00AF7E93" w:rsidRDefault="00B570F5" w:rsidP="00153504">
            <w:pPr>
              <w:jc w:val="center"/>
              <w:rPr>
                <w:rFonts w:ascii="Arial" w:hAnsi="Arial" w:cs="Arial"/>
                <w:sz w:val="20"/>
                <w:szCs w:val="20"/>
              </w:rPr>
            </w:pPr>
            <w:r>
              <w:rPr>
                <w:rFonts w:ascii="Arial" w:hAnsi="Arial" w:cs="Arial"/>
                <w:sz w:val="20"/>
                <w:szCs w:val="20"/>
              </w:rPr>
              <w:t>80.00</w:t>
            </w:r>
            <w:r w:rsidRPr="00AF7E93">
              <w:rPr>
                <w:rFonts w:ascii="Arial" w:hAnsi="Arial" w:cs="Arial"/>
                <w:sz w:val="20"/>
                <w:szCs w:val="20"/>
              </w:rPr>
              <w:t>%</w:t>
            </w:r>
          </w:p>
        </w:tc>
        <w:tc>
          <w:tcPr>
            <w:tcW w:w="1152" w:type="dxa"/>
            <w:vAlign w:val="center"/>
          </w:tcPr>
          <w:p w:rsidR="00B570F5" w:rsidRPr="00AF7E93" w:rsidRDefault="00B570F5" w:rsidP="00153504">
            <w:pPr>
              <w:jc w:val="center"/>
              <w:rPr>
                <w:rFonts w:ascii="Arial" w:hAnsi="Arial" w:cs="Arial"/>
                <w:sz w:val="20"/>
                <w:szCs w:val="20"/>
              </w:rPr>
            </w:pPr>
            <w:r>
              <w:rPr>
                <w:rFonts w:ascii="Arial" w:hAnsi="Arial" w:cs="Arial"/>
                <w:sz w:val="20"/>
                <w:szCs w:val="20"/>
              </w:rPr>
              <w:t>71.11</w:t>
            </w:r>
            <w:r w:rsidRPr="00AF7E93">
              <w:rPr>
                <w:rFonts w:ascii="Arial" w:hAnsi="Arial" w:cs="Arial"/>
                <w:sz w:val="20"/>
                <w:szCs w:val="20"/>
              </w:rPr>
              <w:t>%</w:t>
            </w:r>
          </w:p>
        </w:tc>
      </w:tr>
    </w:tbl>
    <w:p w:rsidR="00B570F5" w:rsidRDefault="00B570F5" w:rsidP="00B570F5">
      <w:pPr>
        <w:pStyle w:val="ListParagraph"/>
        <w:ind w:left="960"/>
      </w:pPr>
    </w:p>
    <w:p w:rsidR="00B570F5" w:rsidRDefault="00B570F5" w:rsidP="00B570F5">
      <w:pPr>
        <w:pStyle w:val="Gambar"/>
      </w:pPr>
      <w:r>
        <w:t xml:space="preserve">Gambar 4. Sosialisasi Dokumen tentang Standar </w:t>
      </w:r>
    </w:p>
    <w:p w:rsidR="00B570F5" w:rsidRDefault="00B570F5" w:rsidP="00B570F5">
      <w:pPr>
        <w:pStyle w:val="Gambar"/>
      </w:pPr>
      <w:r w:rsidRPr="00C70DE6">
        <w:rPr>
          <w:noProof/>
          <w:lang w:val="en-US"/>
        </w:rPr>
        <w:drawing>
          <wp:inline distT="0" distB="0" distL="0" distR="0">
            <wp:extent cx="4467225" cy="2590800"/>
            <wp:effectExtent l="19050" t="0" r="9525" b="0"/>
            <wp:docPr id="5" name="Objec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B570F5" w:rsidRDefault="00B570F5" w:rsidP="00B570F5">
      <w:pPr>
        <w:pStyle w:val="ListParagraph"/>
        <w:spacing w:after="120" w:line="288" w:lineRule="auto"/>
        <w:ind w:left="960" w:firstLine="720"/>
        <w:jc w:val="both"/>
      </w:pPr>
    </w:p>
    <w:p w:rsidR="00B570F5" w:rsidRPr="00E74F15" w:rsidRDefault="00B570F5" w:rsidP="00B570F5">
      <w:pPr>
        <w:pStyle w:val="ListParagraph"/>
        <w:spacing w:line="360" w:lineRule="auto"/>
        <w:ind w:left="960" w:firstLine="540"/>
        <w:jc w:val="both"/>
        <w:rPr>
          <w:lang w:val="fi-FI"/>
        </w:rPr>
      </w:pPr>
      <w:proofErr w:type="gramStart"/>
      <w:r w:rsidRPr="00E74F15">
        <w:lastRenderedPageBreak/>
        <w:t>Jika sosialisasi dianggap sebagai prasyarat untuk memahami dan kemudian melaksanakan, harapannya angka keikutsertaan sosialisasi guru, kepala sekolah, dan pengawas tentang standar-standar nasional yang relevan dengan status dan pekerjaan mereka mendekati 100%.</w:t>
      </w:r>
      <w:proofErr w:type="gramEnd"/>
      <w:r w:rsidRPr="00E74F15">
        <w:t xml:space="preserve"> </w:t>
      </w:r>
      <w:r w:rsidRPr="00E74F15">
        <w:rPr>
          <w:lang w:val="fi-FI"/>
        </w:rPr>
        <w:t>Oleh karena itu, tampaknya sosialisasi yang diikuti oleh guru, kepala sekolah, dan pengawas belum maksimal. Angkanya hanya berkisar antara 50,00% sampai dengan 86,67%. Yang perlu memperoleh perhatian lebih serius lagi adalah angka keikutsertaan sosialisasi oleh kepala sekolah tentang standar pengawas hanya 50%. Seharusnya kepala sekolah memahami standar pengawas sekolah adalah bagian yang sangat penting untuk peningkatan mutu Sekolah.</w:t>
      </w:r>
    </w:p>
    <w:p w:rsidR="00B570F5" w:rsidRPr="00E74F15" w:rsidRDefault="00B570F5" w:rsidP="00B570F5">
      <w:pPr>
        <w:pStyle w:val="ListParagraph"/>
        <w:spacing w:line="360" w:lineRule="auto"/>
        <w:ind w:left="960" w:firstLine="540"/>
        <w:jc w:val="both"/>
        <w:rPr>
          <w:lang w:val="fi-FI"/>
        </w:rPr>
      </w:pPr>
      <w:r w:rsidRPr="00E74F15">
        <w:rPr>
          <w:lang w:val="fi-FI"/>
        </w:rPr>
        <w:t>Jika data pemantauan tentang sosialisasi dokumen standar beserta dokumen pendukungnya dipilah berdasarkan kategori Negeri dan Swasta, terlihat jelas adanya kesenjangan. Sosialisasi semua dokumen tentang standar beserta dokumen-dokumen pendukungnya lebih banyak dilakukan di Negeri daripada di Swasta sebagaimana yang dinyatakan oleh responden guru, kepala sekolah, dan pengawas. Kemungkinan besar faktor ini yang menyebabkan kesenjangan antara Negeri dan Swasta dari segi ketersediaan dokumen-dokumen tersebut.</w:t>
      </w:r>
    </w:p>
    <w:p w:rsidR="00B570F5" w:rsidRPr="00E74F15" w:rsidRDefault="00B570F5" w:rsidP="00B570F5">
      <w:pPr>
        <w:pStyle w:val="ListParagraph"/>
        <w:spacing w:line="360" w:lineRule="auto"/>
        <w:ind w:left="960" w:firstLine="540"/>
        <w:jc w:val="both"/>
        <w:rPr>
          <w:lang w:val="fi-FI"/>
        </w:rPr>
      </w:pPr>
      <w:r w:rsidRPr="00E74F15">
        <w:rPr>
          <w:lang w:val="fi-FI"/>
        </w:rPr>
        <w:t xml:space="preserve">Jika data pemantauan tentang sosialisasi dokumen standar beserta dokumen pendukungnya dipilah berdasarkan kategori negeri dan swasta, juga tampak ada kesenjangan. Sosialisasi semua dokumen tentang standar beserta dokumen-dokumen pendukungnya lebih banyak dilakukan untuk sekolah-sekolah negeri daripada untuk sekolah swasta. sebagaimana yang dinyatakan oleh responden guru dan kepala sekolah. </w:t>
      </w:r>
    </w:p>
    <w:p w:rsidR="00B570F5" w:rsidRDefault="00B570F5" w:rsidP="00B570F5">
      <w:pPr>
        <w:pStyle w:val="ListParagraph"/>
        <w:spacing w:line="288" w:lineRule="auto"/>
        <w:ind w:left="960" w:firstLine="720"/>
        <w:jc w:val="both"/>
        <w:rPr>
          <w:lang w:val="fi-FI"/>
        </w:rPr>
      </w:pPr>
    </w:p>
    <w:p w:rsidR="00B570F5" w:rsidRPr="006B1F0E" w:rsidRDefault="00B570F5" w:rsidP="00B570F5">
      <w:pPr>
        <w:pStyle w:val="Table"/>
        <w:ind w:left="2970" w:hanging="2160"/>
        <w:rPr>
          <w:color w:val="000000" w:themeColor="text1"/>
          <w:lang w:val="fi-FI"/>
        </w:rPr>
      </w:pPr>
      <w:bookmarkStart w:id="10" w:name="_Toc252526889"/>
      <w:bookmarkStart w:id="11" w:name="_Toc253132389"/>
      <w:r w:rsidRPr="006B1F0E">
        <w:rPr>
          <w:color w:val="000000" w:themeColor="text1"/>
          <w:lang w:val="fi-FI"/>
        </w:rPr>
        <w:t>Penyelenggara Sosialisasi</w:t>
      </w:r>
      <w:bookmarkEnd w:id="10"/>
      <w:bookmarkEnd w:id="11"/>
    </w:p>
    <w:tbl>
      <w:tblPr>
        <w:tblW w:w="0" w:type="auto"/>
        <w:jc w:val="center"/>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1E0"/>
      </w:tblPr>
      <w:tblGrid>
        <w:gridCol w:w="998"/>
        <w:gridCol w:w="895"/>
        <w:gridCol w:w="895"/>
        <w:gridCol w:w="784"/>
        <w:gridCol w:w="895"/>
        <w:gridCol w:w="895"/>
        <w:gridCol w:w="895"/>
        <w:gridCol w:w="895"/>
        <w:gridCol w:w="895"/>
        <w:gridCol w:w="895"/>
      </w:tblGrid>
      <w:tr w:rsidR="00B570F5" w:rsidRPr="006B1F0E" w:rsidTr="00153504">
        <w:trPr>
          <w:trHeight w:val="360"/>
          <w:jc w:val="center"/>
        </w:trPr>
        <w:tc>
          <w:tcPr>
            <w:tcW w:w="998" w:type="dxa"/>
            <w:vMerge w:val="restart"/>
            <w:tcBorders>
              <w:top w:val="double" w:sz="6" w:space="0" w:color="auto"/>
              <w:bottom w:val="single" w:sz="4" w:space="0" w:color="auto"/>
              <w:right w:val="single" w:sz="12" w:space="0" w:color="auto"/>
            </w:tcBorders>
            <w:vAlign w:val="center"/>
          </w:tcPr>
          <w:p w:rsidR="00B570F5" w:rsidRPr="006B1F0E" w:rsidRDefault="00B570F5" w:rsidP="00153504">
            <w:pPr>
              <w:jc w:val="center"/>
              <w:rPr>
                <w:rFonts w:ascii="Arial" w:hAnsi="Arial" w:cs="Arial"/>
                <w:color w:val="000000" w:themeColor="text1"/>
                <w:sz w:val="20"/>
                <w:szCs w:val="20"/>
                <w:lang w:val="fi-FI"/>
              </w:rPr>
            </w:pPr>
            <w:r w:rsidRPr="006B1F0E">
              <w:rPr>
                <w:rFonts w:ascii="Arial" w:hAnsi="Arial" w:cs="Arial"/>
                <w:color w:val="000000" w:themeColor="text1"/>
                <w:sz w:val="20"/>
                <w:szCs w:val="20"/>
                <w:lang w:val="fi-FI"/>
              </w:rPr>
              <w:t>Standar</w:t>
            </w:r>
          </w:p>
        </w:tc>
        <w:tc>
          <w:tcPr>
            <w:tcW w:w="720" w:type="dxa"/>
            <w:gridSpan w:val="3"/>
            <w:tcBorders>
              <w:top w:val="double" w:sz="6" w:space="0" w:color="auto"/>
              <w:left w:val="single" w:sz="12" w:space="0" w:color="auto"/>
              <w:bottom w:val="single" w:sz="4" w:space="0" w:color="auto"/>
              <w:right w:val="single" w:sz="12" w:space="0" w:color="auto"/>
            </w:tcBorders>
            <w:vAlign w:val="center"/>
          </w:tcPr>
          <w:p w:rsidR="00B570F5" w:rsidRPr="006B1F0E" w:rsidRDefault="00B570F5" w:rsidP="00153504">
            <w:pPr>
              <w:jc w:val="center"/>
              <w:rPr>
                <w:rFonts w:ascii="Arial" w:hAnsi="Arial" w:cs="Arial"/>
                <w:color w:val="000000" w:themeColor="text1"/>
                <w:sz w:val="20"/>
                <w:szCs w:val="20"/>
              </w:rPr>
            </w:pPr>
            <w:r w:rsidRPr="006B1F0E">
              <w:rPr>
                <w:rFonts w:ascii="Arial" w:hAnsi="Arial" w:cs="Arial"/>
                <w:color w:val="000000" w:themeColor="text1"/>
                <w:sz w:val="20"/>
                <w:szCs w:val="20"/>
              </w:rPr>
              <w:t>Pusat</w:t>
            </w:r>
          </w:p>
        </w:tc>
        <w:tc>
          <w:tcPr>
            <w:tcW w:w="720" w:type="dxa"/>
            <w:gridSpan w:val="3"/>
            <w:tcBorders>
              <w:top w:val="double" w:sz="6" w:space="0" w:color="auto"/>
              <w:left w:val="single" w:sz="12" w:space="0" w:color="auto"/>
              <w:bottom w:val="single" w:sz="4" w:space="0" w:color="auto"/>
              <w:right w:val="single" w:sz="12" w:space="0" w:color="auto"/>
            </w:tcBorders>
            <w:vAlign w:val="center"/>
          </w:tcPr>
          <w:p w:rsidR="00B570F5" w:rsidRPr="006B1F0E" w:rsidRDefault="00B570F5" w:rsidP="00153504">
            <w:pPr>
              <w:jc w:val="center"/>
              <w:rPr>
                <w:rFonts w:ascii="Arial" w:hAnsi="Arial" w:cs="Arial"/>
                <w:color w:val="000000" w:themeColor="text1"/>
                <w:sz w:val="20"/>
                <w:szCs w:val="20"/>
              </w:rPr>
            </w:pPr>
            <w:r w:rsidRPr="006B1F0E">
              <w:rPr>
                <w:rFonts w:ascii="Arial" w:hAnsi="Arial" w:cs="Arial"/>
                <w:color w:val="000000" w:themeColor="text1"/>
                <w:sz w:val="20"/>
                <w:szCs w:val="20"/>
              </w:rPr>
              <w:t>Provinsi</w:t>
            </w:r>
          </w:p>
        </w:tc>
        <w:tc>
          <w:tcPr>
            <w:tcW w:w="720" w:type="dxa"/>
            <w:gridSpan w:val="3"/>
            <w:tcBorders>
              <w:top w:val="double" w:sz="6" w:space="0" w:color="auto"/>
              <w:left w:val="single" w:sz="12" w:space="0" w:color="auto"/>
              <w:bottom w:val="single" w:sz="4" w:space="0" w:color="auto"/>
            </w:tcBorders>
            <w:vAlign w:val="center"/>
          </w:tcPr>
          <w:p w:rsidR="00B570F5" w:rsidRPr="006B1F0E" w:rsidRDefault="00B570F5" w:rsidP="00153504">
            <w:pPr>
              <w:jc w:val="center"/>
              <w:rPr>
                <w:rFonts w:ascii="Arial" w:hAnsi="Arial" w:cs="Arial"/>
                <w:color w:val="000000" w:themeColor="text1"/>
                <w:sz w:val="20"/>
                <w:szCs w:val="20"/>
              </w:rPr>
            </w:pPr>
            <w:r w:rsidRPr="006B1F0E">
              <w:rPr>
                <w:rFonts w:ascii="Arial" w:hAnsi="Arial" w:cs="Arial"/>
                <w:color w:val="000000" w:themeColor="text1"/>
                <w:sz w:val="20"/>
                <w:szCs w:val="20"/>
              </w:rPr>
              <w:t>Kabupaten/Kota</w:t>
            </w:r>
          </w:p>
        </w:tc>
      </w:tr>
      <w:tr w:rsidR="00B570F5" w:rsidRPr="00E94F58" w:rsidTr="00153504">
        <w:trPr>
          <w:trHeight w:val="360"/>
          <w:jc w:val="center"/>
        </w:trPr>
        <w:tc>
          <w:tcPr>
            <w:tcW w:w="998" w:type="dxa"/>
            <w:vMerge/>
            <w:tcBorders>
              <w:top w:val="single" w:sz="4" w:space="0" w:color="auto"/>
              <w:bottom w:val="single" w:sz="12" w:space="0" w:color="auto"/>
              <w:right w:val="single" w:sz="12" w:space="0" w:color="auto"/>
            </w:tcBorders>
            <w:vAlign w:val="center"/>
          </w:tcPr>
          <w:p w:rsidR="00B570F5" w:rsidRPr="00E94F58" w:rsidRDefault="00B570F5" w:rsidP="00153504">
            <w:pPr>
              <w:rPr>
                <w:rFonts w:ascii="Arial" w:hAnsi="Arial" w:cs="Arial"/>
                <w:b/>
                <w:bCs/>
                <w:sz w:val="20"/>
                <w:szCs w:val="20"/>
              </w:rPr>
            </w:pPr>
          </w:p>
        </w:tc>
        <w:tc>
          <w:tcPr>
            <w:tcW w:w="720" w:type="dxa"/>
            <w:tcBorders>
              <w:top w:val="single" w:sz="4" w:space="0" w:color="auto"/>
              <w:left w:val="single" w:sz="12" w:space="0" w:color="auto"/>
              <w:bottom w:val="single" w:sz="12" w:space="0" w:color="auto"/>
            </w:tcBorders>
            <w:vAlign w:val="center"/>
          </w:tcPr>
          <w:p w:rsidR="00B570F5" w:rsidRPr="00E94F58" w:rsidRDefault="00B570F5" w:rsidP="00153504">
            <w:pPr>
              <w:jc w:val="center"/>
              <w:rPr>
                <w:rFonts w:ascii="Arial" w:hAnsi="Arial" w:cs="Arial"/>
                <w:sz w:val="20"/>
                <w:szCs w:val="20"/>
              </w:rPr>
            </w:pPr>
            <w:r w:rsidRPr="00E94F58">
              <w:rPr>
                <w:rFonts w:ascii="Arial" w:hAnsi="Arial" w:cs="Arial"/>
                <w:sz w:val="20"/>
                <w:szCs w:val="20"/>
              </w:rPr>
              <w:t>Guru</w:t>
            </w:r>
          </w:p>
        </w:tc>
        <w:tc>
          <w:tcPr>
            <w:tcW w:w="720" w:type="dxa"/>
            <w:tcBorders>
              <w:top w:val="single" w:sz="4" w:space="0" w:color="auto"/>
              <w:bottom w:val="single" w:sz="12" w:space="0" w:color="auto"/>
            </w:tcBorders>
            <w:vAlign w:val="center"/>
          </w:tcPr>
          <w:p w:rsidR="00B570F5" w:rsidRPr="00E94F58" w:rsidRDefault="00B570F5" w:rsidP="00153504">
            <w:pPr>
              <w:jc w:val="center"/>
              <w:rPr>
                <w:rFonts w:ascii="Arial" w:hAnsi="Arial" w:cs="Arial"/>
                <w:sz w:val="20"/>
                <w:szCs w:val="20"/>
              </w:rPr>
            </w:pPr>
            <w:r w:rsidRPr="00E94F58">
              <w:rPr>
                <w:rFonts w:ascii="Arial" w:hAnsi="Arial" w:cs="Arial"/>
                <w:sz w:val="20"/>
                <w:szCs w:val="20"/>
              </w:rPr>
              <w:t>Kasek</w:t>
            </w:r>
          </w:p>
        </w:tc>
        <w:tc>
          <w:tcPr>
            <w:tcW w:w="720" w:type="dxa"/>
            <w:tcBorders>
              <w:top w:val="single" w:sz="4" w:space="0" w:color="auto"/>
              <w:bottom w:val="single" w:sz="12" w:space="0" w:color="auto"/>
              <w:right w:val="single" w:sz="12" w:space="0" w:color="auto"/>
            </w:tcBorders>
            <w:vAlign w:val="center"/>
          </w:tcPr>
          <w:p w:rsidR="00B570F5" w:rsidRPr="00E94F58" w:rsidRDefault="00B570F5" w:rsidP="00153504">
            <w:pPr>
              <w:jc w:val="center"/>
              <w:rPr>
                <w:rFonts w:ascii="Arial" w:hAnsi="Arial" w:cs="Arial"/>
                <w:sz w:val="20"/>
                <w:szCs w:val="20"/>
              </w:rPr>
            </w:pPr>
            <w:r w:rsidRPr="00E94F58">
              <w:rPr>
                <w:rFonts w:ascii="Arial" w:hAnsi="Arial" w:cs="Arial"/>
                <w:sz w:val="20"/>
                <w:szCs w:val="20"/>
              </w:rPr>
              <w:t>Peng.</w:t>
            </w:r>
          </w:p>
        </w:tc>
        <w:tc>
          <w:tcPr>
            <w:tcW w:w="720" w:type="dxa"/>
            <w:tcBorders>
              <w:top w:val="single" w:sz="4" w:space="0" w:color="auto"/>
              <w:left w:val="single" w:sz="12" w:space="0" w:color="auto"/>
              <w:bottom w:val="single" w:sz="12" w:space="0" w:color="auto"/>
            </w:tcBorders>
            <w:vAlign w:val="center"/>
          </w:tcPr>
          <w:p w:rsidR="00B570F5" w:rsidRPr="00E94F58" w:rsidRDefault="00B570F5" w:rsidP="00153504">
            <w:pPr>
              <w:jc w:val="center"/>
              <w:rPr>
                <w:rFonts w:ascii="Arial" w:hAnsi="Arial" w:cs="Arial"/>
                <w:sz w:val="20"/>
                <w:szCs w:val="20"/>
              </w:rPr>
            </w:pPr>
            <w:r w:rsidRPr="00E94F58">
              <w:rPr>
                <w:rFonts w:ascii="Arial" w:hAnsi="Arial" w:cs="Arial"/>
                <w:sz w:val="20"/>
                <w:szCs w:val="20"/>
              </w:rPr>
              <w:t>Guru</w:t>
            </w:r>
          </w:p>
        </w:tc>
        <w:tc>
          <w:tcPr>
            <w:tcW w:w="720" w:type="dxa"/>
            <w:tcBorders>
              <w:top w:val="single" w:sz="4" w:space="0" w:color="auto"/>
              <w:bottom w:val="single" w:sz="12" w:space="0" w:color="auto"/>
            </w:tcBorders>
            <w:vAlign w:val="center"/>
          </w:tcPr>
          <w:p w:rsidR="00B570F5" w:rsidRPr="00E94F58" w:rsidRDefault="00B570F5" w:rsidP="00153504">
            <w:pPr>
              <w:jc w:val="center"/>
              <w:rPr>
                <w:rFonts w:ascii="Arial" w:hAnsi="Arial" w:cs="Arial"/>
                <w:sz w:val="20"/>
                <w:szCs w:val="20"/>
              </w:rPr>
            </w:pPr>
            <w:r w:rsidRPr="00E94F58">
              <w:rPr>
                <w:rFonts w:ascii="Arial" w:hAnsi="Arial" w:cs="Arial"/>
                <w:sz w:val="20"/>
                <w:szCs w:val="20"/>
              </w:rPr>
              <w:t>Kasek</w:t>
            </w:r>
          </w:p>
        </w:tc>
        <w:tc>
          <w:tcPr>
            <w:tcW w:w="720" w:type="dxa"/>
            <w:tcBorders>
              <w:top w:val="single" w:sz="4" w:space="0" w:color="auto"/>
              <w:bottom w:val="single" w:sz="12" w:space="0" w:color="auto"/>
              <w:right w:val="single" w:sz="12" w:space="0" w:color="auto"/>
            </w:tcBorders>
            <w:vAlign w:val="center"/>
          </w:tcPr>
          <w:p w:rsidR="00B570F5" w:rsidRPr="00E94F58" w:rsidRDefault="00B570F5" w:rsidP="00153504">
            <w:pPr>
              <w:jc w:val="center"/>
              <w:rPr>
                <w:rFonts w:ascii="Arial" w:hAnsi="Arial" w:cs="Arial"/>
                <w:sz w:val="20"/>
                <w:szCs w:val="20"/>
              </w:rPr>
            </w:pPr>
            <w:r w:rsidRPr="00E94F58">
              <w:rPr>
                <w:rFonts w:ascii="Arial" w:hAnsi="Arial" w:cs="Arial"/>
                <w:sz w:val="20"/>
                <w:szCs w:val="20"/>
              </w:rPr>
              <w:t>Peng.</w:t>
            </w:r>
          </w:p>
        </w:tc>
        <w:tc>
          <w:tcPr>
            <w:tcW w:w="720" w:type="dxa"/>
            <w:tcBorders>
              <w:top w:val="single" w:sz="4" w:space="0" w:color="auto"/>
              <w:left w:val="single" w:sz="12" w:space="0" w:color="auto"/>
              <w:bottom w:val="single" w:sz="12" w:space="0" w:color="auto"/>
            </w:tcBorders>
            <w:vAlign w:val="center"/>
          </w:tcPr>
          <w:p w:rsidR="00B570F5" w:rsidRPr="00E94F58" w:rsidRDefault="00B570F5" w:rsidP="00153504">
            <w:pPr>
              <w:jc w:val="center"/>
              <w:rPr>
                <w:rFonts w:ascii="Arial" w:hAnsi="Arial" w:cs="Arial"/>
                <w:sz w:val="20"/>
                <w:szCs w:val="20"/>
              </w:rPr>
            </w:pPr>
            <w:r w:rsidRPr="00E94F58">
              <w:rPr>
                <w:rFonts w:ascii="Arial" w:hAnsi="Arial" w:cs="Arial"/>
                <w:sz w:val="20"/>
                <w:szCs w:val="20"/>
              </w:rPr>
              <w:t>Guru</w:t>
            </w:r>
          </w:p>
        </w:tc>
        <w:tc>
          <w:tcPr>
            <w:tcW w:w="720" w:type="dxa"/>
            <w:tcBorders>
              <w:top w:val="single" w:sz="4" w:space="0" w:color="auto"/>
              <w:bottom w:val="single" w:sz="12" w:space="0" w:color="auto"/>
            </w:tcBorders>
            <w:vAlign w:val="center"/>
          </w:tcPr>
          <w:p w:rsidR="00B570F5" w:rsidRPr="00E94F58" w:rsidRDefault="00B570F5" w:rsidP="00153504">
            <w:pPr>
              <w:jc w:val="center"/>
              <w:rPr>
                <w:rFonts w:ascii="Arial" w:hAnsi="Arial" w:cs="Arial"/>
                <w:sz w:val="20"/>
                <w:szCs w:val="20"/>
              </w:rPr>
            </w:pPr>
            <w:r w:rsidRPr="00E94F58">
              <w:rPr>
                <w:rFonts w:ascii="Arial" w:hAnsi="Arial" w:cs="Arial"/>
                <w:sz w:val="20"/>
                <w:szCs w:val="20"/>
              </w:rPr>
              <w:t>Kasek</w:t>
            </w:r>
          </w:p>
        </w:tc>
        <w:tc>
          <w:tcPr>
            <w:tcW w:w="720" w:type="dxa"/>
            <w:tcBorders>
              <w:top w:val="single" w:sz="4" w:space="0" w:color="auto"/>
              <w:bottom w:val="single" w:sz="12" w:space="0" w:color="auto"/>
            </w:tcBorders>
            <w:vAlign w:val="center"/>
          </w:tcPr>
          <w:p w:rsidR="00B570F5" w:rsidRPr="00E94F58" w:rsidRDefault="00B570F5" w:rsidP="00153504">
            <w:pPr>
              <w:jc w:val="center"/>
              <w:rPr>
                <w:rFonts w:ascii="Arial" w:hAnsi="Arial" w:cs="Arial"/>
                <w:sz w:val="20"/>
                <w:szCs w:val="20"/>
              </w:rPr>
            </w:pPr>
            <w:r w:rsidRPr="00E94F58">
              <w:rPr>
                <w:rFonts w:ascii="Arial" w:hAnsi="Arial" w:cs="Arial"/>
                <w:sz w:val="20"/>
                <w:szCs w:val="20"/>
              </w:rPr>
              <w:t>Peng.</w:t>
            </w:r>
          </w:p>
        </w:tc>
      </w:tr>
      <w:tr w:rsidR="00B570F5" w:rsidRPr="00E94F58" w:rsidTr="00153504">
        <w:trPr>
          <w:trHeight w:val="288"/>
          <w:jc w:val="center"/>
        </w:trPr>
        <w:tc>
          <w:tcPr>
            <w:tcW w:w="998" w:type="dxa"/>
            <w:tcBorders>
              <w:top w:val="single" w:sz="12" w:space="0" w:color="auto"/>
              <w:right w:val="single" w:sz="12" w:space="0" w:color="auto"/>
            </w:tcBorders>
            <w:vAlign w:val="center"/>
          </w:tcPr>
          <w:p w:rsidR="00B570F5" w:rsidRPr="00BA3027" w:rsidRDefault="00B570F5" w:rsidP="00153504">
            <w:pPr>
              <w:rPr>
                <w:rFonts w:ascii="Arial" w:hAnsi="Arial" w:cs="Arial"/>
                <w:sz w:val="20"/>
                <w:szCs w:val="20"/>
              </w:rPr>
            </w:pPr>
            <w:r w:rsidRPr="00E94F58">
              <w:rPr>
                <w:rFonts w:ascii="Arial" w:hAnsi="Arial" w:cs="Arial"/>
                <w:sz w:val="20"/>
                <w:szCs w:val="20"/>
              </w:rPr>
              <w:t>SI</w:t>
            </w:r>
            <w:r>
              <w:rPr>
                <w:rFonts w:ascii="Arial" w:hAnsi="Arial" w:cs="Arial"/>
                <w:sz w:val="20"/>
                <w:szCs w:val="20"/>
              </w:rPr>
              <w:t xml:space="preserve"> (4)</w:t>
            </w:r>
          </w:p>
        </w:tc>
        <w:tc>
          <w:tcPr>
            <w:tcW w:w="720" w:type="dxa"/>
            <w:tcBorders>
              <w:top w:val="single" w:sz="12" w:space="0" w:color="auto"/>
              <w:left w:val="single" w:sz="12" w:space="0" w:color="auto"/>
            </w:tcBorders>
            <w:vAlign w:val="center"/>
          </w:tcPr>
          <w:p w:rsidR="00B570F5" w:rsidRPr="00E94F58" w:rsidRDefault="00B570F5" w:rsidP="00153504">
            <w:pPr>
              <w:jc w:val="center"/>
              <w:rPr>
                <w:rFonts w:ascii="Tahoma" w:hAnsi="Tahoma" w:cs="Tahoma"/>
                <w:b/>
              </w:rPr>
            </w:pPr>
            <w:r w:rsidRPr="00E94F58">
              <w:rPr>
                <w:rFonts w:ascii="Arial" w:hAnsi="Arial" w:cs="Arial"/>
                <w:sz w:val="20"/>
                <w:szCs w:val="20"/>
              </w:rPr>
              <w:t>11.</w:t>
            </w:r>
            <w:r>
              <w:rPr>
                <w:rFonts w:ascii="Arial" w:hAnsi="Arial" w:cs="Arial"/>
                <w:sz w:val="20"/>
                <w:szCs w:val="20"/>
              </w:rPr>
              <w:t>67</w:t>
            </w:r>
            <w:r w:rsidRPr="00E94F58">
              <w:rPr>
                <w:rFonts w:ascii="Arial" w:hAnsi="Arial" w:cs="Arial"/>
                <w:sz w:val="20"/>
                <w:szCs w:val="20"/>
              </w:rPr>
              <w:t>%</w:t>
            </w:r>
          </w:p>
        </w:tc>
        <w:tc>
          <w:tcPr>
            <w:tcW w:w="720" w:type="dxa"/>
            <w:tcBorders>
              <w:top w:val="single" w:sz="12" w:space="0" w:color="auto"/>
            </w:tcBorders>
            <w:vAlign w:val="center"/>
          </w:tcPr>
          <w:p w:rsidR="00B570F5" w:rsidRPr="00E94F58" w:rsidRDefault="00B570F5" w:rsidP="00153504">
            <w:pPr>
              <w:jc w:val="center"/>
              <w:rPr>
                <w:rFonts w:ascii="Tahoma" w:hAnsi="Tahoma" w:cs="Tahoma"/>
                <w:b/>
              </w:rPr>
            </w:pPr>
            <w:r>
              <w:rPr>
                <w:rFonts w:ascii="Arial" w:hAnsi="Arial" w:cs="Arial"/>
                <w:sz w:val="20"/>
                <w:szCs w:val="20"/>
              </w:rPr>
              <w:t>10</w:t>
            </w:r>
            <w:r w:rsidRPr="00E94F58">
              <w:rPr>
                <w:rFonts w:ascii="Arial" w:hAnsi="Arial" w:cs="Arial"/>
                <w:sz w:val="20"/>
                <w:szCs w:val="20"/>
              </w:rPr>
              <w:t>.</w:t>
            </w:r>
            <w:r>
              <w:rPr>
                <w:rFonts w:ascii="Arial" w:hAnsi="Arial" w:cs="Arial"/>
                <w:sz w:val="20"/>
                <w:szCs w:val="20"/>
              </w:rPr>
              <w:t>59</w:t>
            </w:r>
            <w:r w:rsidRPr="00E94F58">
              <w:rPr>
                <w:rFonts w:ascii="Arial" w:hAnsi="Arial" w:cs="Arial"/>
                <w:sz w:val="20"/>
                <w:szCs w:val="20"/>
              </w:rPr>
              <w:t>%</w:t>
            </w:r>
          </w:p>
        </w:tc>
        <w:tc>
          <w:tcPr>
            <w:tcW w:w="720" w:type="dxa"/>
            <w:tcBorders>
              <w:top w:val="single" w:sz="12" w:space="0" w:color="auto"/>
              <w:right w:val="single" w:sz="12" w:space="0" w:color="auto"/>
            </w:tcBorders>
            <w:vAlign w:val="center"/>
          </w:tcPr>
          <w:p w:rsidR="00B570F5" w:rsidRPr="00E94F58" w:rsidRDefault="00B570F5" w:rsidP="00153504">
            <w:pPr>
              <w:jc w:val="center"/>
              <w:rPr>
                <w:rFonts w:ascii="Arial" w:hAnsi="Arial" w:cs="Arial"/>
                <w:sz w:val="20"/>
                <w:szCs w:val="20"/>
              </w:rPr>
            </w:pPr>
            <w:r>
              <w:rPr>
                <w:rFonts w:ascii="Arial" w:hAnsi="Arial" w:cs="Arial"/>
                <w:sz w:val="20"/>
                <w:szCs w:val="20"/>
              </w:rPr>
              <w:t>6</w:t>
            </w:r>
            <w:r w:rsidRPr="00E94F58">
              <w:rPr>
                <w:rFonts w:ascii="Arial" w:hAnsi="Arial" w:cs="Arial"/>
                <w:sz w:val="20"/>
                <w:szCs w:val="20"/>
              </w:rPr>
              <w:t>.</w:t>
            </w:r>
            <w:r>
              <w:rPr>
                <w:rFonts w:ascii="Arial" w:hAnsi="Arial" w:cs="Arial"/>
                <w:sz w:val="20"/>
                <w:szCs w:val="20"/>
              </w:rPr>
              <w:t>67</w:t>
            </w:r>
            <w:r w:rsidRPr="00E94F58">
              <w:rPr>
                <w:rFonts w:ascii="Arial" w:hAnsi="Arial" w:cs="Arial"/>
                <w:sz w:val="20"/>
                <w:szCs w:val="20"/>
              </w:rPr>
              <w:t>%</w:t>
            </w:r>
          </w:p>
        </w:tc>
        <w:tc>
          <w:tcPr>
            <w:tcW w:w="720" w:type="dxa"/>
            <w:tcBorders>
              <w:top w:val="single" w:sz="12" w:space="0" w:color="auto"/>
              <w:left w:val="single" w:sz="12" w:space="0" w:color="auto"/>
            </w:tcBorders>
            <w:vAlign w:val="center"/>
          </w:tcPr>
          <w:p w:rsidR="00B570F5" w:rsidRPr="00E94F58" w:rsidRDefault="00B570F5" w:rsidP="00153504">
            <w:pPr>
              <w:jc w:val="center"/>
              <w:rPr>
                <w:rFonts w:ascii="Arial" w:hAnsi="Arial" w:cs="Arial"/>
                <w:sz w:val="20"/>
                <w:szCs w:val="20"/>
              </w:rPr>
            </w:pPr>
            <w:r w:rsidRPr="00E94F58">
              <w:rPr>
                <w:rFonts w:ascii="Arial" w:hAnsi="Arial" w:cs="Arial"/>
                <w:sz w:val="20"/>
                <w:szCs w:val="20"/>
              </w:rPr>
              <w:t>2</w:t>
            </w:r>
            <w:r>
              <w:rPr>
                <w:rFonts w:ascii="Arial" w:hAnsi="Arial" w:cs="Arial"/>
                <w:sz w:val="20"/>
                <w:szCs w:val="20"/>
              </w:rPr>
              <w:t>6</w:t>
            </w:r>
            <w:r w:rsidRPr="00E94F58">
              <w:rPr>
                <w:rFonts w:ascii="Arial" w:hAnsi="Arial" w:cs="Arial"/>
                <w:sz w:val="20"/>
                <w:szCs w:val="20"/>
              </w:rPr>
              <w:t>.</w:t>
            </w:r>
            <w:r>
              <w:rPr>
                <w:rFonts w:ascii="Arial" w:hAnsi="Arial" w:cs="Arial"/>
                <w:sz w:val="20"/>
                <w:szCs w:val="20"/>
              </w:rPr>
              <w:t>67</w:t>
            </w:r>
            <w:r w:rsidRPr="00E94F58">
              <w:rPr>
                <w:rFonts w:ascii="Arial" w:hAnsi="Arial" w:cs="Arial"/>
                <w:sz w:val="20"/>
                <w:szCs w:val="20"/>
              </w:rPr>
              <w:t>%</w:t>
            </w:r>
          </w:p>
        </w:tc>
        <w:tc>
          <w:tcPr>
            <w:tcW w:w="720" w:type="dxa"/>
            <w:tcBorders>
              <w:top w:val="single" w:sz="12" w:space="0" w:color="auto"/>
            </w:tcBorders>
            <w:vAlign w:val="center"/>
          </w:tcPr>
          <w:p w:rsidR="00B570F5" w:rsidRPr="00E94F58" w:rsidRDefault="00B570F5" w:rsidP="00153504">
            <w:pPr>
              <w:jc w:val="center"/>
              <w:rPr>
                <w:rFonts w:ascii="Tahoma" w:hAnsi="Tahoma" w:cs="Tahoma"/>
                <w:b/>
              </w:rPr>
            </w:pPr>
            <w:r>
              <w:rPr>
                <w:rFonts w:ascii="Arial" w:hAnsi="Arial" w:cs="Arial"/>
                <w:sz w:val="20"/>
                <w:szCs w:val="20"/>
              </w:rPr>
              <w:t>12</w:t>
            </w:r>
            <w:r w:rsidRPr="00E94F58">
              <w:rPr>
                <w:rFonts w:ascii="Arial" w:hAnsi="Arial" w:cs="Arial"/>
                <w:sz w:val="20"/>
                <w:szCs w:val="20"/>
              </w:rPr>
              <w:t>.</w:t>
            </w:r>
            <w:r>
              <w:rPr>
                <w:rFonts w:ascii="Arial" w:hAnsi="Arial" w:cs="Arial"/>
                <w:sz w:val="20"/>
                <w:szCs w:val="20"/>
              </w:rPr>
              <w:t>94</w:t>
            </w:r>
            <w:r w:rsidRPr="00E94F58">
              <w:rPr>
                <w:rFonts w:ascii="Arial" w:hAnsi="Arial" w:cs="Arial"/>
                <w:sz w:val="20"/>
                <w:szCs w:val="20"/>
              </w:rPr>
              <w:t>%</w:t>
            </w:r>
          </w:p>
        </w:tc>
        <w:tc>
          <w:tcPr>
            <w:tcW w:w="720" w:type="dxa"/>
            <w:tcBorders>
              <w:top w:val="single" w:sz="12" w:space="0" w:color="auto"/>
              <w:right w:val="single" w:sz="12" w:space="0" w:color="auto"/>
            </w:tcBorders>
            <w:vAlign w:val="center"/>
          </w:tcPr>
          <w:p w:rsidR="00B570F5" w:rsidRPr="00E94F58" w:rsidRDefault="00B570F5" w:rsidP="00153504">
            <w:pPr>
              <w:jc w:val="center"/>
              <w:rPr>
                <w:rFonts w:ascii="Arial" w:hAnsi="Arial" w:cs="Arial"/>
                <w:sz w:val="20"/>
                <w:szCs w:val="20"/>
              </w:rPr>
            </w:pPr>
            <w:r>
              <w:rPr>
                <w:rFonts w:ascii="Arial" w:hAnsi="Arial" w:cs="Arial"/>
                <w:sz w:val="20"/>
                <w:szCs w:val="20"/>
              </w:rPr>
              <w:t>28</w:t>
            </w:r>
            <w:r w:rsidRPr="00E94F58">
              <w:rPr>
                <w:rFonts w:ascii="Arial" w:hAnsi="Arial" w:cs="Arial"/>
                <w:sz w:val="20"/>
                <w:szCs w:val="20"/>
              </w:rPr>
              <w:t>.</w:t>
            </w:r>
            <w:r>
              <w:rPr>
                <w:rFonts w:ascii="Arial" w:hAnsi="Arial" w:cs="Arial"/>
                <w:sz w:val="20"/>
                <w:szCs w:val="20"/>
              </w:rPr>
              <w:t>89</w:t>
            </w:r>
            <w:r w:rsidRPr="00E94F58">
              <w:rPr>
                <w:rFonts w:ascii="Arial" w:hAnsi="Arial" w:cs="Arial"/>
                <w:sz w:val="20"/>
                <w:szCs w:val="20"/>
              </w:rPr>
              <w:t>%</w:t>
            </w:r>
          </w:p>
        </w:tc>
        <w:tc>
          <w:tcPr>
            <w:tcW w:w="720" w:type="dxa"/>
            <w:tcBorders>
              <w:top w:val="single" w:sz="12" w:space="0" w:color="auto"/>
              <w:left w:val="single" w:sz="12" w:space="0" w:color="auto"/>
            </w:tcBorders>
            <w:vAlign w:val="center"/>
          </w:tcPr>
          <w:p w:rsidR="00B570F5" w:rsidRPr="00E94F58" w:rsidRDefault="00B570F5" w:rsidP="00153504">
            <w:pPr>
              <w:jc w:val="center"/>
              <w:rPr>
                <w:rFonts w:ascii="Arial" w:hAnsi="Arial" w:cs="Arial"/>
                <w:sz w:val="20"/>
                <w:szCs w:val="20"/>
              </w:rPr>
            </w:pPr>
            <w:r w:rsidRPr="00E94F58">
              <w:rPr>
                <w:rFonts w:ascii="Arial" w:hAnsi="Arial" w:cs="Arial"/>
                <w:sz w:val="20"/>
                <w:szCs w:val="20"/>
              </w:rPr>
              <w:t>7</w:t>
            </w:r>
            <w:r>
              <w:rPr>
                <w:rFonts w:ascii="Arial" w:hAnsi="Arial" w:cs="Arial"/>
                <w:sz w:val="20"/>
                <w:szCs w:val="20"/>
              </w:rPr>
              <w:t>5</w:t>
            </w:r>
            <w:r w:rsidRPr="00E94F58">
              <w:rPr>
                <w:rFonts w:ascii="Arial" w:hAnsi="Arial" w:cs="Arial"/>
                <w:sz w:val="20"/>
                <w:szCs w:val="20"/>
              </w:rPr>
              <w:t>.</w:t>
            </w:r>
            <w:r>
              <w:rPr>
                <w:rFonts w:ascii="Arial" w:hAnsi="Arial" w:cs="Arial"/>
                <w:sz w:val="20"/>
                <w:szCs w:val="20"/>
              </w:rPr>
              <w:t>00</w:t>
            </w:r>
            <w:r w:rsidRPr="00E94F58">
              <w:rPr>
                <w:rFonts w:ascii="Arial" w:hAnsi="Arial" w:cs="Arial"/>
                <w:sz w:val="20"/>
                <w:szCs w:val="20"/>
              </w:rPr>
              <w:t>%</w:t>
            </w:r>
          </w:p>
        </w:tc>
        <w:tc>
          <w:tcPr>
            <w:tcW w:w="720" w:type="dxa"/>
            <w:tcBorders>
              <w:top w:val="single" w:sz="12" w:space="0" w:color="auto"/>
            </w:tcBorders>
            <w:vAlign w:val="center"/>
          </w:tcPr>
          <w:p w:rsidR="00B570F5" w:rsidRPr="00E94F58" w:rsidRDefault="00B570F5" w:rsidP="00153504">
            <w:pPr>
              <w:jc w:val="center"/>
              <w:rPr>
                <w:rFonts w:ascii="Tahoma" w:hAnsi="Tahoma" w:cs="Tahoma"/>
                <w:b/>
              </w:rPr>
            </w:pPr>
            <w:r>
              <w:rPr>
                <w:rFonts w:ascii="Arial" w:hAnsi="Arial" w:cs="Arial"/>
                <w:sz w:val="20"/>
                <w:szCs w:val="20"/>
              </w:rPr>
              <w:t>56</w:t>
            </w:r>
            <w:r w:rsidRPr="00E94F58">
              <w:rPr>
                <w:rFonts w:ascii="Arial" w:hAnsi="Arial" w:cs="Arial"/>
                <w:sz w:val="20"/>
                <w:szCs w:val="20"/>
              </w:rPr>
              <w:t>.</w:t>
            </w:r>
            <w:r>
              <w:rPr>
                <w:rFonts w:ascii="Arial" w:hAnsi="Arial" w:cs="Arial"/>
                <w:sz w:val="20"/>
                <w:szCs w:val="20"/>
              </w:rPr>
              <w:t>2</w:t>
            </w:r>
            <w:r w:rsidRPr="00E94F58">
              <w:rPr>
                <w:rFonts w:ascii="Arial" w:hAnsi="Arial" w:cs="Arial"/>
                <w:sz w:val="20"/>
                <w:szCs w:val="20"/>
              </w:rPr>
              <w:t>5%</w:t>
            </w:r>
          </w:p>
        </w:tc>
        <w:tc>
          <w:tcPr>
            <w:tcW w:w="720" w:type="dxa"/>
            <w:tcBorders>
              <w:top w:val="single" w:sz="12" w:space="0" w:color="auto"/>
            </w:tcBorders>
            <w:vAlign w:val="center"/>
          </w:tcPr>
          <w:p w:rsidR="00B570F5" w:rsidRPr="00E94F58" w:rsidRDefault="00B570F5" w:rsidP="00153504">
            <w:pPr>
              <w:jc w:val="center"/>
              <w:rPr>
                <w:rFonts w:ascii="Arial" w:hAnsi="Arial" w:cs="Arial"/>
                <w:sz w:val="20"/>
                <w:szCs w:val="20"/>
              </w:rPr>
            </w:pPr>
            <w:r>
              <w:rPr>
                <w:rFonts w:ascii="Arial" w:hAnsi="Arial" w:cs="Arial"/>
                <w:sz w:val="20"/>
                <w:szCs w:val="20"/>
              </w:rPr>
              <w:t>53</w:t>
            </w:r>
            <w:r w:rsidRPr="00E94F58">
              <w:rPr>
                <w:rFonts w:ascii="Arial" w:hAnsi="Arial" w:cs="Arial"/>
                <w:sz w:val="20"/>
                <w:szCs w:val="20"/>
              </w:rPr>
              <w:t>.</w:t>
            </w:r>
            <w:r>
              <w:rPr>
                <w:rFonts w:ascii="Arial" w:hAnsi="Arial" w:cs="Arial"/>
                <w:sz w:val="20"/>
                <w:szCs w:val="20"/>
              </w:rPr>
              <w:t>33</w:t>
            </w:r>
            <w:r w:rsidRPr="00E94F58">
              <w:rPr>
                <w:rFonts w:ascii="Arial" w:hAnsi="Arial" w:cs="Arial"/>
                <w:sz w:val="20"/>
                <w:szCs w:val="20"/>
              </w:rPr>
              <w:t>%</w:t>
            </w:r>
          </w:p>
        </w:tc>
      </w:tr>
      <w:tr w:rsidR="00B570F5" w:rsidRPr="00E94F58" w:rsidTr="00153504">
        <w:trPr>
          <w:trHeight w:val="288"/>
          <w:jc w:val="center"/>
        </w:trPr>
        <w:tc>
          <w:tcPr>
            <w:tcW w:w="998" w:type="dxa"/>
            <w:tcBorders>
              <w:right w:val="single" w:sz="12" w:space="0" w:color="auto"/>
            </w:tcBorders>
            <w:vAlign w:val="center"/>
          </w:tcPr>
          <w:p w:rsidR="00B570F5" w:rsidRPr="00BA3027" w:rsidRDefault="00B570F5" w:rsidP="00153504">
            <w:pPr>
              <w:rPr>
                <w:rFonts w:ascii="Arial" w:hAnsi="Arial" w:cs="Arial"/>
                <w:sz w:val="20"/>
                <w:szCs w:val="20"/>
              </w:rPr>
            </w:pPr>
            <w:r w:rsidRPr="00E94F58">
              <w:rPr>
                <w:rFonts w:ascii="Arial" w:hAnsi="Arial" w:cs="Arial"/>
                <w:sz w:val="20"/>
                <w:szCs w:val="20"/>
              </w:rPr>
              <w:t>SKL</w:t>
            </w:r>
            <w:r>
              <w:rPr>
                <w:rFonts w:ascii="Arial" w:hAnsi="Arial" w:cs="Arial"/>
                <w:sz w:val="20"/>
                <w:szCs w:val="20"/>
              </w:rPr>
              <w:t xml:space="preserve"> (5)</w:t>
            </w:r>
          </w:p>
        </w:tc>
        <w:tc>
          <w:tcPr>
            <w:tcW w:w="720" w:type="dxa"/>
            <w:tcBorders>
              <w:left w:val="single" w:sz="12" w:space="0" w:color="auto"/>
            </w:tcBorders>
            <w:vAlign w:val="center"/>
          </w:tcPr>
          <w:p w:rsidR="00B570F5" w:rsidRPr="00E94F58" w:rsidRDefault="00B570F5" w:rsidP="00153504">
            <w:pPr>
              <w:jc w:val="center"/>
              <w:rPr>
                <w:rFonts w:ascii="Tahoma" w:hAnsi="Tahoma" w:cs="Tahoma"/>
                <w:b/>
              </w:rPr>
            </w:pPr>
            <w:r>
              <w:rPr>
                <w:rFonts w:ascii="Arial" w:hAnsi="Arial" w:cs="Arial"/>
                <w:sz w:val="20"/>
                <w:szCs w:val="20"/>
              </w:rPr>
              <w:t>10</w:t>
            </w:r>
            <w:r w:rsidRPr="00E94F58">
              <w:rPr>
                <w:rFonts w:ascii="Arial" w:hAnsi="Arial" w:cs="Arial"/>
                <w:sz w:val="20"/>
                <w:szCs w:val="20"/>
              </w:rPr>
              <w:t>.</w:t>
            </w:r>
            <w:r>
              <w:rPr>
                <w:rFonts w:ascii="Arial" w:hAnsi="Arial" w:cs="Arial"/>
                <w:sz w:val="20"/>
                <w:szCs w:val="20"/>
              </w:rPr>
              <w:t>00</w:t>
            </w:r>
            <w:r w:rsidRPr="00E94F58">
              <w:rPr>
                <w:rFonts w:ascii="Arial" w:hAnsi="Arial" w:cs="Arial"/>
                <w:sz w:val="20"/>
                <w:szCs w:val="20"/>
              </w:rPr>
              <w:t>%</w:t>
            </w:r>
          </w:p>
        </w:tc>
        <w:tc>
          <w:tcPr>
            <w:tcW w:w="720" w:type="dxa"/>
            <w:vAlign w:val="center"/>
          </w:tcPr>
          <w:p w:rsidR="00B570F5" w:rsidRPr="00E94F58" w:rsidRDefault="00B570F5" w:rsidP="00153504">
            <w:pPr>
              <w:jc w:val="center"/>
              <w:rPr>
                <w:rFonts w:ascii="Tahoma" w:hAnsi="Tahoma" w:cs="Tahoma"/>
                <w:b/>
              </w:rPr>
            </w:pPr>
            <w:r w:rsidRPr="00E94F58">
              <w:rPr>
                <w:rFonts w:ascii="Arial" w:hAnsi="Arial" w:cs="Arial"/>
                <w:sz w:val="20"/>
                <w:szCs w:val="20"/>
              </w:rPr>
              <w:t>12.06%</w:t>
            </w:r>
          </w:p>
        </w:tc>
        <w:tc>
          <w:tcPr>
            <w:tcW w:w="720" w:type="dxa"/>
            <w:tcBorders>
              <w:right w:val="single" w:sz="12" w:space="0" w:color="auto"/>
            </w:tcBorders>
            <w:vAlign w:val="center"/>
          </w:tcPr>
          <w:p w:rsidR="00B570F5" w:rsidRPr="00424EB7" w:rsidRDefault="00B570F5" w:rsidP="00153504">
            <w:pPr>
              <w:jc w:val="center"/>
              <w:rPr>
                <w:rFonts w:ascii="Arial" w:hAnsi="Arial" w:cs="Arial"/>
                <w:sz w:val="20"/>
                <w:szCs w:val="20"/>
              </w:rPr>
            </w:pPr>
            <w:r>
              <w:rPr>
                <w:rFonts w:ascii="Arial" w:hAnsi="Arial" w:cs="Arial"/>
                <w:sz w:val="20"/>
                <w:szCs w:val="20"/>
              </w:rPr>
              <w:t>6.67%</w:t>
            </w:r>
          </w:p>
        </w:tc>
        <w:tc>
          <w:tcPr>
            <w:tcW w:w="720" w:type="dxa"/>
            <w:tcBorders>
              <w:left w:val="single" w:sz="12" w:space="0" w:color="auto"/>
            </w:tcBorders>
            <w:vAlign w:val="center"/>
          </w:tcPr>
          <w:p w:rsidR="00B570F5" w:rsidRPr="00E94F58" w:rsidRDefault="00B570F5" w:rsidP="00153504">
            <w:pPr>
              <w:jc w:val="center"/>
              <w:rPr>
                <w:rFonts w:ascii="Arial" w:hAnsi="Arial" w:cs="Arial"/>
                <w:sz w:val="20"/>
                <w:szCs w:val="20"/>
              </w:rPr>
            </w:pPr>
            <w:r w:rsidRPr="00E94F58">
              <w:rPr>
                <w:rFonts w:ascii="Arial" w:hAnsi="Arial" w:cs="Arial"/>
                <w:sz w:val="20"/>
                <w:szCs w:val="20"/>
              </w:rPr>
              <w:t>2</w:t>
            </w:r>
            <w:r>
              <w:rPr>
                <w:rFonts w:ascii="Arial" w:hAnsi="Arial" w:cs="Arial"/>
                <w:sz w:val="20"/>
                <w:szCs w:val="20"/>
              </w:rPr>
              <w:t>5</w:t>
            </w:r>
            <w:r w:rsidRPr="00E94F58">
              <w:rPr>
                <w:rFonts w:ascii="Arial" w:hAnsi="Arial" w:cs="Arial"/>
                <w:sz w:val="20"/>
                <w:szCs w:val="20"/>
              </w:rPr>
              <w:t>.</w:t>
            </w:r>
            <w:r>
              <w:rPr>
                <w:rFonts w:ascii="Arial" w:hAnsi="Arial" w:cs="Arial"/>
                <w:sz w:val="20"/>
                <w:szCs w:val="20"/>
              </w:rPr>
              <w:t>33</w:t>
            </w:r>
            <w:r w:rsidRPr="00E94F58">
              <w:rPr>
                <w:rFonts w:ascii="Arial" w:hAnsi="Arial" w:cs="Arial"/>
                <w:sz w:val="20"/>
                <w:szCs w:val="20"/>
              </w:rPr>
              <w:t>%</w:t>
            </w:r>
          </w:p>
        </w:tc>
        <w:tc>
          <w:tcPr>
            <w:tcW w:w="720" w:type="dxa"/>
            <w:vAlign w:val="center"/>
          </w:tcPr>
          <w:p w:rsidR="00B570F5" w:rsidRPr="00E94F58" w:rsidRDefault="00B570F5" w:rsidP="00153504">
            <w:pPr>
              <w:jc w:val="center"/>
              <w:rPr>
                <w:rFonts w:ascii="Tahoma" w:hAnsi="Tahoma" w:cs="Tahoma"/>
                <w:b/>
              </w:rPr>
            </w:pPr>
            <w:r w:rsidRPr="00E94F58">
              <w:rPr>
                <w:rFonts w:ascii="Arial" w:hAnsi="Arial" w:cs="Arial"/>
                <w:sz w:val="20"/>
                <w:szCs w:val="20"/>
              </w:rPr>
              <w:t>28.26%</w:t>
            </w:r>
          </w:p>
        </w:tc>
        <w:tc>
          <w:tcPr>
            <w:tcW w:w="720" w:type="dxa"/>
            <w:tcBorders>
              <w:right w:val="single" w:sz="12" w:space="0" w:color="auto"/>
            </w:tcBorders>
            <w:vAlign w:val="center"/>
          </w:tcPr>
          <w:p w:rsidR="00B570F5" w:rsidRPr="00E94F58" w:rsidRDefault="00B570F5" w:rsidP="00153504">
            <w:pPr>
              <w:jc w:val="center"/>
              <w:rPr>
                <w:rFonts w:ascii="Arial" w:hAnsi="Arial" w:cs="Arial"/>
                <w:sz w:val="20"/>
                <w:szCs w:val="20"/>
              </w:rPr>
            </w:pPr>
            <w:r>
              <w:rPr>
                <w:rFonts w:ascii="Arial" w:hAnsi="Arial" w:cs="Arial"/>
                <w:sz w:val="20"/>
                <w:szCs w:val="20"/>
              </w:rPr>
              <w:t>28</w:t>
            </w:r>
            <w:r w:rsidRPr="00E94F58">
              <w:rPr>
                <w:rFonts w:ascii="Arial" w:hAnsi="Arial" w:cs="Arial"/>
                <w:sz w:val="20"/>
                <w:szCs w:val="20"/>
              </w:rPr>
              <w:t>.</w:t>
            </w:r>
            <w:r>
              <w:rPr>
                <w:rFonts w:ascii="Arial" w:hAnsi="Arial" w:cs="Arial"/>
                <w:sz w:val="20"/>
                <w:szCs w:val="20"/>
              </w:rPr>
              <w:t>89</w:t>
            </w:r>
            <w:r w:rsidRPr="00E94F58">
              <w:rPr>
                <w:rFonts w:ascii="Arial" w:hAnsi="Arial" w:cs="Arial"/>
                <w:sz w:val="20"/>
                <w:szCs w:val="20"/>
              </w:rPr>
              <w:t>%</w:t>
            </w:r>
          </w:p>
        </w:tc>
        <w:tc>
          <w:tcPr>
            <w:tcW w:w="720" w:type="dxa"/>
            <w:tcBorders>
              <w:left w:val="single" w:sz="12" w:space="0" w:color="auto"/>
            </w:tcBorders>
            <w:vAlign w:val="center"/>
          </w:tcPr>
          <w:p w:rsidR="00B570F5" w:rsidRPr="00E94F58" w:rsidRDefault="00B570F5" w:rsidP="00153504">
            <w:pPr>
              <w:jc w:val="center"/>
              <w:rPr>
                <w:rFonts w:ascii="Arial" w:hAnsi="Arial" w:cs="Arial"/>
                <w:sz w:val="20"/>
                <w:szCs w:val="20"/>
              </w:rPr>
            </w:pPr>
            <w:r w:rsidRPr="00E94F58">
              <w:rPr>
                <w:rFonts w:ascii="Arial" w:hAnsi="Arial" w:cs="Arial"/>
                <w:sz w:val="20"/>
                <w:szCs w:val="20"/>
              </w:rPr>
              <w:t>7</w:t>
            </w:r>
            <w:r>
              <w:rPr>
                <w:rFonts w:ascii="Arial" w:hAnsi="Arial" w:cs="Arial"/>
                <w:sz w:val="20"/>
                <w:szCs w:val="20"/>
              </w:rPr>
              <w:t>3</w:t>
            </w:r>
            <w:r w:rsidRPr="00E94F58">
              <w:rPr>
                <w:rFonts w:ascii="Arial" w:hAnsi="Arial" w:cs="Arial"/>
                <w:sz w:val="20"/>
                <w:szCs w:val="20"/>
              </w:rPr>
              <w:t>.03%</w:t>
            </w:r>
          </w:p>
        </w:tc>
        <w:tc>
          <w:tcPr>
            <w:tcW w:w="720" w:type="dxa"/>
            <w:vAlign w:val="center"/>
          </w:tcPr>
          <w:p w:rsidR="00B570F5" w:rsidRPr="00E94F58" w:rsidRDefault="00B570F5" w:rsidP="00153504">
            <w:pPr>
              <w:jc w:val="center"/>
              <w:rPr>
                <w:rFonts w:ascii="Tahoma" w:hAnsi="Tahoma" w:cs="Tahoma"/>
                <w:b/>
              </w:rPr>
            </w:pPr>
            <w:r>
              <w:rPr>
                <w:rFonts w:ascii="Arial" w:hAnsi="Arial" w:cs="Arial"/>
                <w:sz w:val="20"/>
                <w:szCs w:val="20"/>
              </w:rPr>
              <w:t>69</w:t>
            </w:r>
            <w:r w:rsidRPr="00E94F58">
              <w:rPr>
                <w:rFonts w:ascii="Arial" w:hAnsi="Arial" w:cs="Arial"/>
                <w:sz w:val="20"/>
                <w:szCs w:val="20"/>
              </w:rPr>
              <w:t>.</w:t>
            </w:r>
            <w:r>
              <w:rPr>
                <w:rFonts w:ascii="Arial" w:hAnsi="Arial" w:cs="Arial"/>
                <w:sz w:val="20"/>
                <w:szCs w:val="20"/>
              </w:rPr>
              <w:t>10</w:t>
            </w:r>
            <w:r w:rsidRPr="00E94F58">
              <w:rPr>
                <w:rFonts w:ascii="Arial" w:hAnsi="Arial" w:cs="Arial"/>
                <w:sz w:val="20"/>
                <w:szCs w:val="20"/>
              </w:rPr>
              <w:t>%</w:t>
            </w:r>
          </w:p>
        </w:tc>
        <w:tc>
          <w:tcPr>
            <w:tcW w:w="720" w:type="dxa"/>
            <w:vAlign w:val="center"/>
          </w:tcPr>
          <w:p w:rsidR="00B570F5" w:rsidRPr="00E94F58" w:rsidRDefault="00B570F5" w:rsidP="00153504">
            <w:pPr>
              <w:jc w:val="center"/>
              <w:rPr>
                <w:rFonts w:ascii="Arial" w:hAnsi="Arial" w:cs="Arial"/>
                <w:sz w:val="20"/>
                <w:szCs w:val="20"/>
              </w:rPr>
            </w:pPr>
            <w:r>
              <w:rPr>
                <w:rFonts w:ascii="Arial" w:hAnsi="Arial" w:cs="Arial"/>
                <w:sz w:val="20"/>
                <w:szCs w:val="20"/>
              </w:rPr>
              <w:t>53</w:t>
            </w:r>
            <w:r w:rsidRPr="00E94F58">
              <w:rPr>
                <w:rFonts w:ascii="Arial" w:hAnsi="Arial" w:cs="Arial"/>
                <w:sz w:val="20"/>
                <w:szCs w:val="20"/>
              </w:rPr>
              <w:t>.</w:t>
            </w:r>
            <w:r>
              <w:rPr>
                <w:rFonts w:ascii="Arial" w:hAnsi="Arial" w:cs="Arial"/>
                <w:sz w:val="20"/>
                <w:szCs w:val="20"/>
              </w:rPr>
              <w:t>67</w:t>
            </w:r>
            <w:r w:rsidRPr="00E94F58">
              <w:rPr>
                <w:rFonts w:ascii="Arial" w:hAnsi="Arial" w:cs="Arial"/>
                <w:sz w:val="20"/>
                <w:szCs w:val="20"/>
              </w:rPr>
              <w:t>%</w:t>
            </w:r>
          </w:p>
        </w:tc>
      </w:tr>
      <w:tr w:rsidR="00B570F5" w:rsidRPr="00E94F58" w:rsidTr="00153504">
        <w:trPr>
          <w:trHeight w:val="288"/>
          <w:jc w:val="center"/>
        </w:trPr>
        <w:tc>
          <w:tcPr>
            <w:tcW w:w="998" w:type="dxa"/>
            <w:tcBorders>
              <w:right w:val="single" w:sz="12" w:space="0" w:color="auto"/>
            </w:tcBorders>
            <w:vAlign w:val="center"/>
          </w:tcPr>
          <w:p w:rsidR="00B570F5" w:rsidRPr="00BA3027" w:rsidRDefault="00B570F5" w:rsidP="00153504">
            <w:pPr>
              <w:rPr>
                <w:rFonts w:ascii="Arial" w:hAnsi="Arial" w:cs="Arial"/>
                <w:sz w:val="20"/>
                <w:szCs w:val="20"/>
              </w:rPr>
            </w:pPr>
            <w:r w:rsidRPr="00E94F58">
              <w:rPr>
                <w:rFonts w:ascii="Arial" w:hAnsi="Arial" w:cs="Arial"/>
                <w:sz w:val="20"/>
                <w:szCs w:val="20"/>
              </w:rPr>
              <w:t>PAN</w:t>
            </w:r>
            <w:r>
              <w:rPr>
                <w:rFonts w:ascii="Arial" w:hAnsi="Arial" w:cs="Arial"/>
                <w:sz w:val="20"/>
                <w:szCs w:val="20"/>
              </w:rPr>
              <w:t xml:space="preserve"> (6)</w:t>
            </w:r>
          </w:p>
        </w:tc>
        <w:tc>
          <w:tcPr>
            <w:tcW w:w="720" w:type="dxa"/>
            <w:vMerge w:val="restart"/>
            <w:tcBorders>
              <w:left w:val="single" w:sz="12" w:space="0" w:color="auto"/>
            </w:tcBorders>
            <w:shd w:val="clear" w:color="auto" w:fill="B3B3B3"/>
            <w:vAlign w:val="center"/>
          </w:tcPr>
          <w:p w:rsidR="00B570F5" w:rsidRPr="00E94F58" w:rsidRDefault="00B570F5" w:rsidP="00153504">
            <w:pPr>
              <w:jc w:val="center"/>
              <w:rPr>
                <w:rFonts w:ascii="Tahoma" w:hAnsi="Tahoma" w:cs="Tahoma"/>
                <w:b/>
              </w:rPr>
            </w:pPr>
          </w:p>
        </w:tc>
        <w:tc>
          <w:tcPr>
            <w:tcW w:w="720" w:type="dxa"/>
            <w:vAlign w:val="center"/>
          </w:tcPr>
          <w:p w:rsidR="00B570F5" w:rsidRPr="00E94F58" w:rsidRDefault="00B570F5" w:rsidP="00153504">
            <w:pPr>
              <w:jc w:val="center"/>
              <w:rPr>
                <w:rFonts w:ascii="Tahoma" w:hAnsi="Tahoma" w:cs="Tahoma"/>
                <w:b/>
              </w:rPr>
            </w:pPr>
            <w:r w:rsidRPr="00E94F58">
              <w:rPr>
                <w:rFonts w:ascii="Arial" w:hAnsi="Arial" w:cs="Arial"/>
                <w:sz w:val="20"/>
                <w:szCs w:val="20"/>
              </w:rPr>
              <w:t>13.74%</w:t>
            </w:r>
          </w:p>
        </w:tc>
        <w:tc>
          <w:tcPr>
            <w:tcW w:w="720" w:type="dxa"/>
            <w:tcBorders>
              <w:right w:val="single" w:sz="12" w:space="0" w:color="auto"/>
            </w:tcBorders>
            <w:vAlign w:val="center"/>
          </w:tcPr>
          <w:p w:rsidR="00B570F5" w:rsidRPr="00E94F58" w:rsidRDefault="00B570F5" w:rsidP="00153504">
            <w:pPr>
              <w:jc w:val="center"/>
              <w:rPr>
                <w:rFonts w:ascii="Arial" w:hAnsi="Arial" w:cs="Arial"/>
                <w:sz w:val="20"/>
                <w:szCs w:val="20"/>
              </w:rPr>
            </w:pPr>
            <w:r>
              <w:rPr>
                <w:rFonts w:ascii="Arial" w:hAnsi="Arial" w:cs="Arial"/>
                <w:sz w:val="20"/>
                <w:szCs w:val="20"/>
              </w:rPr>
              <w:t>7</w:t>
            </w:r>
            <w:r w:rsidRPr="00E94F58">
              <w:rPr>
                <w:rFonts w:ascii="Arial" w:hAnsi="Arial" w:cs="Arial"/>
                <w:sz w:val="20"/>
                <w:szCs w:val="20"/>
              </w:rPr>
              <w:t>.</w:t>
            </w:r>
            <w:r>
              <w:rPr>
                <w:rFonts w:ascii="Arial" w:hAnsi="Arial" w:cs="Arial"/>
                <w:sz w:val="20"/>
                <w:szCs w:val="20"/>
              </w:rPr>
              <w:t>33</w:t>
            </w:r>
            <w:r w:rsidRPr="00E94F58">
              <w:rPr>
                <w:rFonts w:ascii="Arial" w:hAnsi="Arial" w:cs="Arial"/>
                <w:sz w:val="20"/>
                <w:szCs w:val="20"/>
              </w:rPr>
              <w:t>%</w:t>
            </w:r>
          </w:p>
        </w:tc>
        <w:tc>
          <w:tcPr>
            <w:tcW w:w="720" w:type="dxa"/>
            <w:vMerge w:val="restart"/>
            <w:tcBorders>
              <w:left w:val="single" w:sz="12" w:space="0" w:color="auto"/>
            </w:tcBorders>
            <w:shd w:val="clear" w:color="auto" w:fill="B3B3B3"/>
            <w:vAlign w:val="center"/>
          </w:tcPr>
          <w:p w:rsidR="00B570F5" w:rsidRPr="00E94F58" w:rsidRDefault="00B570F5" w:rsidP="00153504">
            <w:pPr>
              <w:jc w:val="center"/>
              <w:rPr>
                <w:rFonts w:ascii="Tahoma" w:hAnsi="Tahoma" w:cs="Tahoma"/>
                <w:b/>
              </w:rPr>
            </w:pPr>
          </w:p>
        </w:tc>
        <w:tc>
          <w:tcPr>
            <w:tcW w:w="720" w:type="dxa"/>
            <w:vAlign w:val="center"/>
          </w:tcPr>
          <w:p w:rsidR="00B570F5" w:rsidRPr="00E94F58" w:rsidRDefault="00B570F5" w:rsidP="00153504">
            <w:pPr>
              <w:jc w:val="center"/>
              <w:rPr>
                <w:rFonts w:ascii="Tahoma" w:hAnsi="Tahoma" w:cs="Tahoma"/>
                <w:b/>
              </w:rPr>
            </w:pPr>
            <w:r w:rsidRPr="00E94F58">
              <w:rPr>
                <w:rFonts w:ascii="Arial" w:hAnsi="Arial" w:cs="Arial"/>
                <w:sz w:val="20"/>
                <w:szCs w:val="20"/>
              </w:rPr>
              <w:t>30.69%</w:t>
            </w:r>
          </w:p>
        </w:tc>
        <w:tc>
          <w:tcPr>
            <w:tcW w:w="720" w:type="dxa"/>
            <w:tcBorders>
              <w:right w:val="single" w:sz="12" w:space="0" w:color="auto"/>
            </w:tcBorders>
            <w:vAlign w:val="center"/>
          </w:tcPr>
          <w:p w:rsidR="00B570F5" w:rsidRPr="00E94F58" w:rsidRDefault="00B570F5" w:rsidP="00153504">
            <w:pPr>
              <w:jc w:val="center"/>
              <w:rPr>
                <w:rFonts w:ascii="Arial" w:hAnsi="Arial" w:cs="Arial"/>
                <w:sz w:val="20"/>
                <w:szCs w:val="20"/>
              </w:rPr>
            </w:pPr>
            <w:r>
              <w:rPr>
                <w:rFonts w:ascii="Arial" w:hAnsi="Arial" w:cs="Arial"/>
                <w:sz w:val="20"/>
                <w:szCs w:val="20"/>
              </w:rPr>
              <w:t>2</w:t>
            </w:r>
            <w:r w:rsidRPr="00E94F58">
              <w:rPr>
                <w:rFonts w:ascii="Arial" w:hAnsi="Arial" w:cs="Arial"/>
                <w:sz w:val="20"/>
                <w:szCs w:val="20"/>
              </w:rPr>
              <w:t>5.67%</w:t>
            </w:r>
          </w:p>
        </w:tc>
        <w:tc>
          <w:tcPr>
            <w:tcW w:w="720" w:type="dxa"/>
            <w:vMerge w:val="restart"/>
            <w:tcBorders>
              <w:left w:val="single" w:sz="12" w:space="0" w:color="auto"/>
            </w:tcBorders>
            <w:shd w:val="clear" w:color="auto" w:fill="B3B3B3"/>
            <w:vAlign w:val="center"/>
          </w:tcPr>
          <w:p w:rsidR="00B570F5" w:rsidRPr="00E94F58" w:rsidRDefault="00B570F5" w:rsidP="00153504">
            <w:pPr>
              <w:jc w:val="center"/>
              <w:rPr>
                <w:rFonts w:ascii="Tahoma" w:hAnsi="Tahoma" w:cs="Tahoma"/>
                <w:b/>
              </w:rPr>
            </w:pPr>
          </w:p>
        </w:tc>
        <w:tc>
          <w:tcPr>
            <w:tcW w:w="720" w:type="dxa"/>
            <w:vAlign w:val="center"/>
          </w:tcPr>
          <w:p w:rsidR="00B570F5" w:rsidRPr="00E94F58" w:rsidRDefault="00B570F5" w:rsidP="00153504">
            <w:pPr>
              <w:jc w:val="center"/>
              <w:rPr>
                <w:rFonts w:ascii="Tahoma" w:hAnsi="Tahoma" w:cs="Tahoma"/>
                <w:b/>
              </w:rPr>
            </w:pPr>
            <w:r>
              <w:rPr>
                <w:rFonts w:ascii="Arial" w:hAnsi="Arial" w:cs="Arial"/>
                <w:sz w:val="20"/>
                <w:szCs w:val="20"/>
              </w:rPr>
              <w:t>56</w:t>
            </w:r>
            <w:r w:rsidRPr="00E94F58">
              <w:rPr>
                <w:rFonts w:ascii="Arial" w:hAnsi="Arial" w:cs="Arial"/>
                <w:sz w:val="20"/>
                <w:szCs w:val="20"/>
              </w:rPr>
              <w:t>.</w:t>
            </w:r>
            <w:r>
              <w:rPr>
                <w:rFonts w:ascii="Arial" w:hAnsi="Arial" w:cs="Arial"/>
                <w:sz w:val="20"/>
                <w:szCs w:val="20"/>
              </w:rPr>
              <w:t>25</w:t>
            </w:r>
            <w:r w:rsidRPr="00E94F58">
              <w:rPr>
                <w:rFonts w:ascii="Arial" w:hAnsi="Arial" w:cs="Arial"/>
                <w:sz w:val="20"/>
                <w:szCs w:val="20"/>
              </w:rPr>
              <w:t>%</w:t>
            </w:r>
          </w:p>
        </w:tc>
        <w:tc>
          <w:tcPr>
            <w:tcW w:w="720" w:type="dxa"/>
            <w:vAlign w:val="center"/>
          </w:tcPr>
          <w:p w:rsidR="00B570F5" w:rsidRPr="00E94F58" w:rsidRDefault="00B570F5" w:rsidP="00153504">
            <w:pPr>
              <w:jc w:val="center"/>
              <w:rPr>
                <w:rFonts w:ascii="Arial" w:hAnsi="Arial" w:cs="Arial"/>
                <w:sz w:val="20"/>
                <w:szCs w:val="20"/>
              </w:rPr>
            </w:pPr>
            <w:r>
              <w:rPr>
                <w:rFonts w:ascii="Arial" w:hAnsi="Arial" w:cs="Arial"/>
                <w:sz w:val="20"/>
                <w:szCs w:val="20"/>
              </w:rPr>
              <w:t>52</w:t>
            </w:r>
            <w:r w:rsidRPr="00E94F58">
              <w:rPr>
                <w:rFonts w:ascii="Arial" w:hAnsi="Arial" w:cs="Arial"/>
                <w:sz w:val="20"/>
                <w:szCs w:val="20"/>
              </w:rPr>
              <w:t>.</w:t>
            </w:r>
            <w:r>
              <w:rPr>
                <w:rFonts w:ascii="Arial" w:hAnsi="Arial" w:cs="Arial"/>
                <w:sz w:val="20"/>
                <w:szCs w:val="20"/>
              </w:rPr>
              <w:t>33</w:t>
            </w:r>
            <w:r w:rsidRPr="00E94F58">
              <w:rPr>
                <w:rFonts w:ascii="Arial" w:hAnsi="Arial" w:cs="Arial"/>
                <w:sz w:val="20"/>
                <w:szCs w:val="20"/>
              </w:rPr>
              <w:t>%</w:t>
            </w:r>
          </w:p>
        </w:tc>
      </w:tr>
      <w:tr w:rsidR="00B570F5" w:rsidRPr="00E94F58" w:rsidTr="00153504">
        <w:trPr>
          <w:trHeight w:val="288"/>
          <w:jc w:val="center"/>
        </w:trPr>
        <w:tc>
          <w:tcPr>
            <w:tcW w:w="998" w:type="dxa"/>
            <w:tcBorders>
              <w:right w:val="single" w:sz="12" w:space="0" w:color="auto"/>
            </w:tcBorders>
            <w:vAlign w:val="center"/>
          </w:tcPr>
          <w:p w:rsidR="00B570F5" w:rsidRPr="00BA3027" w:rsidRDefault="00B570F5" w:rsidP="00153504">
            <w:pPr>
              <w:rPr>
                <w:rFonts w:ascii="Arial" w:hAnsi="Arial" w:cs="Arial"/>
                <w:sz w:val="20"/>
                <w:szCs w:val="20"/>
              </w:rPr>
            </w:pPr>
            <w:r w:rsidRPr="00E94F58">
              <w:rPr>
                <w:rFonts w:ascii="Arial" w:hAnsi="Arial" w:cs="Arial"/>
                <w:sz w:val="20"/>
                <w:szCs w:val="20"/>
              </w:rPr>
              <w:t>SPS</w:t>
            </w:r>
            <w:r>
              <w:rPr>
                <w:rFonts w:ascii="Arial" w:hAnsi="Arial" w:cs="Arial"/>
                <w:sz w:val="20"/>
                <w:szCs w:val="20"/>
              </w:rPr>
              <w:t xml:space="preserve"> (8)</w:t>
            </w:r>
          </w:p>
        </w:tc>
        <w:tc>
          <w:tcPr>
            <w:tcW w:w="720" w:type="dxa"/>
            <w:vMerge/>
            <w:tcBorders>
              <w:left w:val="single" w:sz="12" w:space="0" w:color="auto"/>
            </w:tcBorders>
            <w:shd w:val="clear" w:color="auto" w:fill="B3B3B3"/>
            <w:vAlign w:val="center"/>
          </w:tcPr>
          <w:p w:rsidR="00B570F5" w:rsidRPr="00E94F58" w:rsidRDefault="00B570F5" w:rsidP="00153504">
            <w:pPr>
              <w:jc w:val="center"/>
              <w:rPr>
                <w:rFonts w:ascii="Tahoma" w:hAnsi="Tahoma" w:cs="Tahoma"/>
                <w:b/>
              </w:rPr>
            </w:pPr>
          </w:p>
        </w:tc>
        <w:tc>
          <w:tcPr>
            <w:tcW w:w="720" w:type="dxa"/>
            <w:vAlign w:val="center"/>
          </w:tcPr>
          <w:p w:rsidR="00B570F5" w:rsidRPr="00E94F58" w:rsidRDefault="00B570F5" w:rsidP="00153504">
            <w:pPr>
              <w:jc w:val="center"/>
              <w:rPr>
                <w:rFonts w:ascii="Tahoma" w:hAnsi="Tahoma" w:cs="Tahoma"/>
                <w:b/>
              </w:rPr>
            </w:pPr>
            <w:r w:rsidRPr="00E94F58">
              <w:rPr>
                <w:rFonts w:ascii="Arial" w:hAnsi="Arial" w:cs="Arial"/>
                <w:sz w:val="20"/>
                <w:szCs w:val="20"/>
              </w:rPr>
              <w:t>13.02%</w:t>
            </w:r>
          </w:p>
        </w:tc>
        <w:tc>
          <w:tcPr>
            <w:tcW w:w="720" w:type="dxa"/>
            <w:tcBorders>
              <w:right w:val="single" w:sz="12" w:space="0" w:color="auto"/>
            </w:tcBorders>
            <w:vAlign w:val="center"/>
          </w:tcPr>
          <w:p w:rsidR="00B570F5" w:rsidRPr="00E94F58" w:rsidRDefault="00B570F5" w:rsidP="00153504">
            <w:pPr>
              <w:jc w:val="center"/>
              <w:rPr>
                <w:rFonts w:ascii="Arial" w:hAnsi="Arial" w:cs="Arial"/>
                <w:sz w:val="20"/>
                <w:szCs w:val="20"/>
              </w:rPr>
            </w:pPr>
            <w:r>
              <w:rPr>
                <w:rFonts w:ascii="Arial" w:hAnsi="Arial" w:cs="Arial"/>
                <w:sz w:val="20"/>
                <w:szCs w:val="20"/>
              </w:rPr>
              <w:t>7</w:t>
            </w:r>
            <w:r w:rsidRPr="00E94F58">
              <w:rPr>
                <w:rFonts w:ascii="Arial" w:hAnsi="Arial" w:cs="Arial"/>
                <w:sz w:val="20"/>
                <w:szCs w:val="20"/>
              </w:rPr>
              <w:t>.</w:t>
            </w:r>
            <w:r>
              <w:rPr>
                <w:rFonts w:ascii="Arial" w:hAnsi="Arial" w:cs="Arial"/>
                <w:sz w:val="20"/>
                <w:szCs w:val="20"/>
              </w:rPr>
              <w:t>6</w:t>
            </w:r>
            <w:r w:rsidRPr="00E94F58">
              <w:rPr>
                <w:rFonts w:ascii="Arial" w:hAnsi="Arial" w:cs="Arial"/>
                <w:sz w:val="20"/>
                <w:szCs w:val="20"/>
              </w:rPr>
              <w:t>7%</w:t>
            </w:r>
          </w:p>
        </w:tc>
        <w:tc>
          <w:tcPr>
            <w:tcW w:w="720" w:type="dxa"/>
            <w:vMerge/>
            <w:tcBorders>
              <w:left w:val="single" w:sz="12" w:space="0" w:color="auto"/>
            </w:tcBorders>
            <w:shd w:val="clear" w:color="auto" w:fill="B3B3B3"/>
            <w:vAlign w:val="center"/>
          </w:tcPr>
          <w:p w:rsidR="00B570F5" w:rsidRPr="00E94F58" w:rsidRDefault="00B570F5" w:rsidP="00153504">
            <w:pPr>
              <w:jc w:val="center"/>
              <w:rPr>
                <w:rFonts w:ascii="Tahoma" w:hAnsi="Tahoma" w:cs="Tahoma"/>
                <w:b/>
              </w:rPr>
            </w:pPr>
          </w:p>
        </w:tc>
        <w:tc>
          <w:tcPr>
            <w:tcW w:w="720" w:type="dxa"/>
            <w:vAlign w:val="center"/>
          </w:tcPr>
          <w:p w:rsidR="00B570F5" w:rsidRPr="00E94F58" w:rsidRDefault="00B570F5" w:rsidP="00153504">
            <w:pPr>
              <w:jc w:val="center"/>
              <w:rPr>
                <w:rFonts w:ascii="Tahoma" w:hAnsi="Tahoma" w:cs="Tahoma"/>
                <w:b/>
              </w:rPr>
            </w:pPr>
            <w:r w:rsidRPr="00E94F58">
              <w:rPr>
                <w:rFonts w:ascii="Arial" w:hAnsi="Arial" w:cs="Arial"/>
                <w:sz w:val="20"/>
                <w:szCs w:val="20"/>
              </w:rPr>
              <w:t>27.15%</w:t>
            </w:r>
          </w:p>
        </w:tc>
        <w:tc>
          <w:tcPr>
            <w:tcW w:w="720" w:type="dxa"/>
            <w:tcBorders>
              <w:right w:val="single" w:sz="12" w:space="0" w:color="auto"/>
            </w:tcBorders>
            <w:vAlign w:val="center"/>
          </w:tcPr>
          <w:p w:rsidR="00B570F5" w:rsidRPr="00E94F58" w:rsidRDefault="00B570F5" w:rsidP="00153504">
            <w:pPr>
              <w:jc w:val="center"/>
              <w:rPr>
                <w:rFonts w:ascii="Arial" w:hAnsi="Arial" w:cs="Arial"/>
                <w:sz w:val="20"/>
                <w:szCs w:val="20"/>
              </w:rPr>
            </w:pPr>
            <w:r>
              <w:rPr>
                <w:rFonts w:ascii="Arial" w:hAnsi="Arial" w:cs="Arial"/>
                <w:sz w:val="20"/>
                <w:szCs w:val="20"/>
              </w:rPr>
              <w:t>2</w:t>
            </w:r>
            <w:r w:rsidRPr="00E94F58">
              <w:rPr>
                <w:rFonts w:ascii="Arial" w:hAnsi="Arial" w:cs="Arial"/>
                <w:sz w:val="20"/>
                <w:szCs w:val="20"/>
              </w:rPr>
              <w:t>6.</w:t>
            </w:r>
            <w:r>
              <w:rPr>
                <w:rFonts w:ascii="Arial" w:hAnsi="Arial" w:cs="Arial"/>
                <w:sz w:val="20"/>
                <w:szCs w:val="20"/>
              </w:rPr>
              <w:t>33</w:t>
            </w:r>
            <w:r w:rsidRPr="00E94F58">
              <w:rPr>
                <w:rFonts w:ascii="Arial" w:hAnsi="Arial" w:cs="Arial"/>
                <w:sz w:val="20"/>
                <w:szCs w:val="20"/>
              </w:rPr>
              <w:t>%</w:t>
            </w:r>
          </w:p>
        </w:tc>
        <w:tc>
          <w:tcPr>
            <w:tcW w:w="720" w:type="dxa"/>
            <w:vMerge/>
            <w:tcBorders>
              <w:left w:val="single" w:sz="12" w:space="0" w:color="auto"/>
            </w:tcBorders>
            <w:shd w:val="clear" w:color="auto" w:fill="B3B3B3"/>
            <w:vAlign w:val="center"/>
          </w:tcPr>
          <w:p w:rsidR="00B570F5" w:rsidRPr="00E94F58" w:rsidRDefault="00B570F5" w:rsidP="00153504">
            <w:pPr>
              <w:jc w:val="center"/>
              <w:rPr>
                <w:rFonts w:ascii="Tahoma" w:hAnsi="Tahoma" w:cs="Tahoma"/>
                <w:b/>
              </w:rPr>
            </w:pPr>
          </w:p>
        </w:tc>
        <w:tc>
          <w:tcPr>
            <w:tcW w:w="720" w:type="dxa"/>
            <w:vAlign w:val="center"/>
          </w:tcPr>
          <w:p w:rsidR="00B570F5" w:rsidRPr="00E94F58" w:rsidRDefault="00B570F5" w:rsidP="00153504">
            <w:pPr>
              <w:jc w:val="center"/>
              <w:rPr>
                <w:rFonts w:ascii="Tahoma" w:hAnsi="Tahoma" w:cs="Tahoma"/>
                <w:b/>
              </w:rPr>
            </w:pPr>
            <w:r w:rsidRPr="00E94F58">
              <w:rPr>
                <w:rFonts w:ascii="Arial" w:hAnsi="Arial" w:cs="Arial"/>
                <w:sz w:val="20"/>
                <w:szCs w:val="20"/>
              </w:rPr>
              <w:t>69.81%</w:t>
            </w:r>
          </w:p>
        </w:tc>
        <w:tc>
          <w:tcPr>
            <w:tcW w:w="720" w:type="dxa"/>
            <w:vAlign w:val="center"/>
          </w:tcPr>
          <w:p w:rsidR="00B570F5" w:rsidRPr="00E94F58" w:rsidRDefault="00B570F5" w:rsidP="00153504">
            <w:pPr>
              <w:jc w:val="center"/>
              <w:rPr>
                <w:rFonts w:ascii="Arial" w:hAnsi="Arial" w:cs="Arial"/>
                <w:sz w:val="20"/>
                <w:szCs w:val="20"/>
              </w:rPr>
            </w:pPr>
            <w:r>
              <w:rPr>
                <w:rFonts w:ascii="Arial" w:hAnsi="Arial" w:cs="Arial"/>
                <w:sz w:val="20"/>
                <w:szCs w:val="20"/>
              </w:rPr>
              <w:t>53</w:t>
            </w:r>
            <w:r w:rsidRPr="00E94F58">
              <w:rPr>
                <w:rFonts w:ascii="Arial" w:hAnsi="Arial" w:cs="Arial"/>
                <w:sz w:val="20"/>
                <w:szCs w:val="20"/>
              </w:rPr>
              <w:t>.</w:t>
            </w:r>
            <w:r>
              <w:rPr>
                <w:rFonts w:ascii="Arial" w:hAnsi="Arial" w:cs="Arial"/>
                <w:sz w:val="20"/>
                <w:szCs w:val="20"/>
              </w:rPr>
              <w:t>33</w:t>
            </w:r>
            <w:r w:rsidRPr="00E94F58">
              <w:rPr>
                <w:rFonts w:ascii="Arial" w:hAnsi="Arial" w:cs="Arial"/>
                <w:sz w:val="20"/>
                <w:szCs w:val="20"/>
              </w:rPr>
              <w:t>%</w:t>
            </w:r>
          </w:p>
        </w:tc>
      </w:tr>
      <w:tr w:rsidR="00B570F5" w:rsidRPr="00E94F58" w:rsidTr="00153504">
        <w:trPr>
          <w:trHeight w:val="288"/>
          <w:jc w:val="center"/>
        </w:trPr>
        <w:tc>
          <w:tcPr>
            <w:tcW w:w="998" w:type="dxa"/>
            <w:tcBorders>
              <w:right w:val="single" w:sz="12" w:space="0" w:color="auto"/>
            </w:tcBorders>
            <w:vAlign w:val="center"/>
          </w:tcPr>
          <w:p w:rsidR="00B570F5" w:rsidRPr="00BA3027" w:rsidRDefault="00B570F5" w:rsidP="00153504">
            <w:pPr>
              <w:rPr>
                <w:rFonts w:ascii="Arial" w:hAnsi="Arial" w:cs="Arial"/>
                <w:sz w:val="20"/>
                <w:szCs w:val="20"/>
              </w:rPr>
            </w:pPr>
            <w:r w:rsidRPr="00E94F58">
              <w:rPr>
                <w:rFonts w:ascii="Arial" w:hAnsi="Arial" w:cs="Arial"/>
                <w:sz w:val="20"/>
                <w:szCs w:val="20"/>
              </w:rPr>
              <w:t>SKS</w:t>
            </w:r>
            <w:r>
              <w:rPr>
                <w:rFonts w:ascii="Arial" w:hAnsi="Arial" w:cs="Arial"/>
                <w:sz w:val="20"/>
                <w:szCs w:val="20"/>
              </w:rPr>
              <w:t xml:space="preserve"> (9)</w:t>
            </w:r>
          </w:p>
        </w:tc>
        <w:tc>
          <w:tcPr>
            <w:tcW w:w="720" w:type="dxa"/>
            <w:vMerge/>
            <w:tcBorders>
              <w:left w:val="single" w:sz="12" w:space="0" w:color="auto"/>
            </w:tcBorders>
            <w:shd w:val="clear" w:color="auto" w:fill="B3B3B3"/>
            <w:vAlign w:val="center"/>
          </w:tcPr>
          <w:p w:rsidR="00B570F5" w:rsidRPr="00E94F58" w:rsidRDefault="00B570F5" w:rsidP="00153504">
            <w:pPr>
              <w:jc w:val="center"/>
              <w:rPr>
                <w:rFonts w:ascii="Tahoma" w:hAnsi="Tahoma" w:cs="Tahoma"/>
                <w:b/>
              </w:rPr>
            </w:pPr>
          </w:p>
        </w:tc>
        <w:tc>
          <w:tcPr>
            <w:tcW w:w="720" w:type="dxa"/>
            <w:vAlign w:val="center"/>
          </w:tcPr>
          <w:p w:rsidR="00B570F5" w:rsidRPr="00E94F58" w:rsidRDefault="00B570F5" w:rsidP="00153504">
            <w:pPr>
              <w:jc w:val="center"/>
              <w:rPr>
                <w:rFonts w:ascii="Tahoma" w:hAnsi="Tahoma" w:cs="Tahoma"/>
                <w:b/>
              </w:rPr>
            </w:pPr>
            <w:r w:rsidRPr="00E94F58">
              <w:rPr>
                <w:rFonts w:ascii="Arial" w:hAnsi="Arial" w:cs="Arial"/>
                <w:sz w:val="20"/>
                <w:szCs w:val="20"/>
              </w:rPr>
              <w:t>11.80%</w:t>
            </w:r>
          </w:p>
        </w:tc>
        <w:tc>
          <w:tcPr>
            <w:tcW w:w="720" w:type="dxa"/>
            <w:tcBorders>
              <w:right w:val="single" w:sz="12" w:space="0" w:color="auto"/>
            </w:tcBorders>
            <w:vAlign w:val="center"/>
          </w:tcPr>
          <w:p w:rsidR="00B570F5" w:rsidRPr="00E94F58" w:rsidRDefault="00B570F5" w:rsidP="00153504">
            <w:pPr>
              <w:jc w:val="center"/>
              <w:rPr>
                <w:rFonts w:ascii="Arial" w:hAnsi="Arial" w:cs="Arial"/>
                <w:sz w:val="20"/>
                <w:szCs w:val="20"/>
              </w:rPr>
            </w:pPr>
            <w:r>
              <w:rPr>
                <w:rFonts w:ascii="Arial" w:hAnsi="Arial" w:cs="Arial"/>
                <w:sz w:val="20"/>
                <w:szCs w:val="20"/>
              </w:rPr>
              <w:t>6</w:t>
            </w:r>
            <w:r w:rsidRPr="00E94F58">
              <w:rPr>
                <w:rFonts w:ascii="Arial" w:hAnsi="Arial" w:cs="Arial"/>
                <w:sz w:val="20"/>
                <w:szCs w:val="20"/>
              </w:rPr>
              <w:t>.</w:t>
            </w:r>
            <w:r>
              <w:rPr>
                <w:rFonts w:ascii="Arial" w:hAnsi="Arial" w:cs="Arial"/>
                <w:sz w:val="20"/>
                <w:szCs w:val="20"/>
              </w:rPr>
              <w:t>67</w:t>
            </w:r>
            <w:r w:rsidRPr="00E94F58">
              <w:rPr>
                <w:rFonts w:ascii="Arial" w:hAnsi="Arial" w:cs="Arial"/>
                <w:sz w:val="20"/>
                <w:szCs w:val="20"/>
              </w:rPr>
              <w:t>%</w:t>
            </w:r>
          </w:p>
        </w:tc>
        <w:tc>
          <w:tcPr>
            <w:tcW w:w="720" w:type="dxa"/>
            <w:vMerge/>
            <w:tcBorders>
              <w:left w:val="single" w:sz="12" w:space="0" w:color="auto"/>
            </w:tcBorders>
            <w:shd w:val="clear" w:color="auto" w:fill="B3B3B3"/>
            <w:vAlign w:val="center"/>
          </w:tcPr>
          <w:p w:rsidR="00B570F5" w:rsidRPr="00E94F58" w:rsidRDefault="00B570F5" w:rsidP="00153504">
            <w:pPr>
              <w:jc w:val="center"/>
              <w:rPr>
                <w:rFonts w:ascii="Tahoma" w:hAnsi="Tahoma" w:cs="Tahoma"/>
                <w:b/>
              </w:rPr>
            </w:pPr>
          </w:p>
        </w:tc>
        <w:tc>
          <w:tcPr>
            <w:tcW w:w="720" w:type="dxa"/>
            <w:vAlign w:val="center"/>
          </w:tcPr>
          <w:p w:rsidR="00B570F5" w:rsidRPr="00E94F58" w:rsidRDefault="00B570F5" w:rsidP="00153504">
            <w:pPr>
              <w:jc w:val="center"/>
              <w:rPr>
                <w:rFonts w:ascii="Tahoma" w:hAnsi="Tahoma" w:cs="Tahoma"/>
                <w:b/>
              </w:rPr>
            </w:pPr>
            <w:r w:rsidRPr="00E94F58">
              <w:rPr>
                <w:rFonts w:ascii="Arial" w:hAnsi="Arial" w:cs="Arial"/>
                <w:sz w:val="20"/>
                <w:szCs w:val="20"/>
              </w:rPr>
              <w:t>30.30%</w:t>
            </w:r>
          </w:p>
        </w:tc>
        <w:tc>
          <w:tcPr>
            <w:tcW w:w="720" w:type="dxa"/>
            <w:tcBorders>
              <w:right w:val="single" w:sz="12" w:space="0" w:color="auto"/>
            </w:tcBorders>
            <w:vAlign w:val="center"/>
          </w:tcPr>
          <w:p w:rsidR="00B570F5" w:rsidRPr="00E94F58" w:rsidRDefault="00B570F5" w:rsidP="00153504">
            <w:pPr>
              <w:jc w:val="center"/>
              <w:rPr>
                <w:rFonts w:ascii="Arial" w:hAnsi="Arial" w:cs="Arial"/>
                <w:sz w:val="20"/>
                <w:szCs w:val="20"/>
              </w:rPr>
            </w:pPr>
            <w:r>
              <w:rPr>
                <w:rFonts w:ascii="Arial" w:hAnsi="Arial" w:cs="Arial"/>
                <w:sz w:val="20"/>
                <w:szCs w:val="20"/>
              </w:rPr>
              <w:t>27</w:t>
            </w:r>
            <w:r w:rsidRPr="00E94F58">
              <w:rPr>
                <w:rFonts w:ascii="Arial" w:hAnsi="Arial" w:cs="Arial"/>
                <w:sz w:val="20"/>
                <w:szCs w:val="20"/>
              </w:rPr>
              <w:t>.</w:t>
            </w:r>
            <w:r>
              <w:rPr>
                <w:rFonts w:ascii="Arial" w:hAnsi="Arial" w:cs="Arial"/>
                <w:sz w:val="20"/>
                <w:szCs w:val="20"/>
              </w:rPr>
              <w:t>3</w:t>
            </w:r>
            <w:r w:rsidRPr="00E94F58">
              <w:rPr>
                <w:rFonts w:ascii="Arial" w:hAnsi="Arial" w:cs="Arial"/>
                <w:sz w:val="20"/>
                <w:szCs w:val="20"/>
              </w:rPr>
              <w:t>3%</w:t>
            </w:r>
          </w:p>
        </w:tc>
        <w:tc>
          <w:tcPr>
            <w:tcW w:w="720" w:type="dxa"/>
            <w:vMerge/>
            <w:tcBorders>
              <w:left w:val="single" w:sz="12" w:space="0" w:color="auto"/>
            </w:tcBorders>
            <w:shd w:val="clear" w:color="auto" w:fill="B3B3B3"/>
            <w:vAlign w:val="center"/>
          </w:tcPr>
          <w:p w:rsidR="00B570F5" w:rsidRPr="00E94F58" w:rsidRDefault="00B570F5" w:rsidP="00153504">
            <w:pPr>
              <w:jc w:val="center"/>
              <w:rPr>
                <w:rFonts w:ascii="Tahoma" w:hAnsi="Tahoma" w:cs="Tahoma"/>
                <w:b/>
              </w:rPr>
            </w:pPr>
          </w:p>
        </w:tc>
        <w:tc>
          <w:tcPr>
            <w:tcW w:w="720" w:type="dxa"/>
            <w:vAlign w:val="center"/>
          </w:tcPr>
          <w:p w:rsidR="00B570F5" w:rsidRPr="00E94F58" w:rsidRDefault="00B570F5" w:rsidP="00153504">
            <w:pPr>
              <w:jc w:val="center"/>
              <w:rPr>
                <w:rFonts w:ascii="Tahoma" w:hAnsi="Tahoma" w:cs="Tahoma"/>
                <w:b/>
              </w:rPr>
            </w:pPr>
            <w:r w:rsidRPr="00E94F58">
              <w:rPr>
                <w:rFonts w:ascii="Arial" w:hAnsi="Arial" w:cs="Arial"/>
                <w:sz w:val="20"/>
                <w:szCs w:val="20"/>
              </w:rPr>
              <w:t>67.62%</w:t>
            </w:r>
          </w:p>
        </w:tc>
        <w:tc>
          <w:tcPr>
            <w:tcW w:w="720" w:type="dxa"/>
            <w:vAlign w:val="center"/>
          </w:tcPr>
          <w:p w:rsidR="00B570F5" w:rsidRPr="00E94F58" w:rsidRDefault="00B570F5" w:rsidP="00153504">
            <w:pPr>
              <w:jc w:val="center"/>
              <w:rPr>
                <w:rFonts w:ascii="Arial" w:hAnsi="Arial" w:cs="Arial"/>
                <w:sz w:val="20"/>
                <w:szCs w:val="20"/>
              </w:rPr>
            </w:pPr>
            <w:r w:rsidRPr="00E94F58">
              <w:rPr>
                <w:rFonts w:ascii="Arial" w:hAnsi="Arial" w:cs="Arial"/>
                <w:sz w:val="20"/>
                <w:szCs w:val="20"/>
              </w:rPr>
              <w:t>42.</w:t>
            </w:r>
            <w:r>
              <w:rPr>
                <w:rFonts w:ascii="Arial" w:hAnsi="Arial" w:cs="Arial"/>
                <w:sz w:val="20"/>
                <w:szCs w:val="20"/>
              </w:rPr>
              <w:t>33</w:t>
            </w:r>
            <w:r w:rsidRPr="00E94F58">
              <w:rPr>
                <w:rFonts w:ascii="Arial" w:hAnsi="Arial" w:cs="Arial"/>
                <w:sz w:val="20"/>
                <w:szCs w:val="20"/>
              </w:rPr>
              <w:t>%</w:t>
            </w:r>
          </w:p>
        </w:tc>
      </w:tr>
      <w:tr w:rsidR="00B570F5" w:rsidRPr="00E94F58" w:rsidTr="00153504">
        <w:trPr>
          <w:trHeight w:val="288"/>
          <w:jc w:val="center"/>
        </w:trPr>
        <w:tc>
          <w:tcPr>
            <w:tcW w:w="998" w:type="dxa"/>
            <w:tcBorders>
              <w:right w:val="single" w:sz="12" w:space="0" w:color="auto"/>
            </w:tcBorders>
            <w:vAlign w:val="center"/>
          </w:tcPr>
          <w:p w:rsidR="00B570F5" w:rsidRPr="00E94F58" w:rsidRDefault="00B570F5" w:rsidP="00153504">
            <w:pPr>
              <w:rPr>
                <w:rFonts w:ascii="Arial" w:hAnsi="Arial" w:cs="Arial"/>
                <w:sz w:val="20"/>
                <w:szCs w:val="20"/>
                <w:lang w:val="fi-FI"/>
              </w:rPr>
            </w:pPr>
            <w:r w:rsidRPr="00E94F58">
              <w:rPr>
                <w:rFonts w:ascii="Arial" w:hAnsi="Arial" w:cs="Arial"/>
                <w:sz w:val="20"/>
                <w:szCs w:val="20"/>
                <w:lang w:val="fi-FI"/>
              </w:rPr>
              <w:t>SG</w:t>
            </w:r>
            <w:r>
              <w:rPr>
                <w:rFonts w:ascii="Arial" w:hAnsi="Arial" w:cs="Arial"/>
                <w:sz w:val="20"/>
                <w:szCs w:val="20"/>
                <w:lang w:val="fi-FI"/>
              </w:rPr>
              <w:t xml:space="preserve"> (10)</w:t>
            </w:r>
          </w:p>
        </w:tc>
        <w:tc>
          <w:tcPr>
            <w:tcW w:w="720" w:type="dxa"/>
            <w:tcBorders>
              <w:left w:val="single" w:sz="12" w:space="0" w:color="auto"/>
              <w:bottom w:val="double" w:sz="6" w:space="0" w:color="auto"/>
            </w:tcBorders>
            <w:vAlign w:val="center"/>
          </w:tcPr>
          <w:p w:rsidR="00B570F5" w:rsidRPr="00E94F58" w:rsidRDefault="00B570F5" w:rsidP="00153504">
            <w:pPr>
              <w:jc w:val="center"/>
              <w:rPr>
                <w:rFonts w:ascii="Tahoma" w:hAnsi="Tahoma" w:cs="Tahoma"/>
                <w:b/>
              </w:rPr>
            </w:pPr>
            <w:r w:rsidRPr="00E94F58">
              <w:rPr>
                <w:rFonts w:ascii="Arial" w:hAnsi="Arial" w:cs="Arial"/>
                <w:sz w:val="20"/>
                <w:szCs w:val="20"/>
              </w:rPr>
              <w:t>10.</w:t>
            </w:r>
            <w:r>
              <w:rPr>
                <w:rFonts w:ascii="Arial" w:hAnsi="Arial" w:cs="Arial"/>
                <w:sz w:val="20"/>
                <w:szCs w:val="20"/>
              </w:rPr>
              <w:t>33</w:t>
            </w:r>
            <w:r w:rsidRPr="00E94F58">
              <w:rPr>
                <w:rFonts w:ascii="Arial" w:hAnsi="Arial" w:cs="Arial"/>
                <w:sz w:val="20"/>
                <w:szCs w:val="20"/>
              </w:rPr>
              <w:t>%</w:t>
            </w:r>
          </w:p>
        </w:tc>
        <w:tc>
          <w:tcPr>
            <w:tcW w:w="720" w:type="dxa"/>
            <w:tcBorders>
              <w:bottom w:val="double" w:sz="6" w:space="0" w:color="auto"/>
            </w:tcBorders>
            <w:vAlign w:val="center"/>
          </w:tcPr>
          <w:p w:rsidR="00B570F5" w:rsidRPr="00541B18" w:rsidRDefault="00B570F5" w:rsidP="00153504">
            <w:pPr>
              <w:jc w:val="center"/>
              <w:rPr>
                <w:rFonts w:ascii="Arial" w:hAnsi="Arial" w:cs="Arial"/>
                <w:sz w:val="20"/>
                <w:szCs w:val="20"/>
              </w:rPr>
            </w:pPr>
            <w:r w:rsidRPr="00E94F58">
              <w:rPr>
                <w:rFonts w:ascii="Arial" w:hAnsi="Arial" w:cs="Arial"/>
                <w:sz w:val="20"/>
                <w:szCs w:val="20"/>
              </w:rPr>
              <w:t>10.20</w:t>
            </w:r>
            <w:r>
              <w:rPr>
                <w:rFonts w:ascii="Arial" w:hAnsi="Arial" w:cs="Arial"/>
                <w:sz w:val="20"/>
                <w:szCs w:val="20"/>
              </w:rPr>
              <w:t>%</w:t>
            </w:r>
          </w:p>
        </w:tc>
        <w:tc>
          <w:tcPr>
            <w:tcW w:w="720" w:type="dxa"/>
            <w:tcBorders>
              <w:bottom w:val="double" w:sz="6" w:space="0" w:color="auto"/>
              <w:right w:val="single" w:sz="12" w:space="0" w:color="auto"/>
            </w:tcBorders>
            <w:vAlign w:val="center"/>
          </w:tcPr>
          <w:p w:rsidR="00B570F5" w:rsidRPr="00E94F58" w:rsidRDefault="00B570F5" w:rsidP="00153504">
            <w:pPr>
              <w:jc w:val="center"/>
              <w:rPr>
                <w:rFonts w:ascii="Arial" w:hAnsi="Arial" w:cs="Arial"/>
                <w:sz w:val="20"/>
                <w:szCs w:val="20"/>
              </w:rPr>
            </w:pPr>
            <w:r>
              <w:rPr>
                <w:rFonts w:ascii="Arial" w:hAnsi="Arial" w:cs="Arial"/>
                <w:sz w:val="20"/>
                <w:szCs w:val="20"/>
              </w:rPr>
              <w:t>6</w:t>
            </w:r>
            <w:r w:rsidRPr="00E94F58">
              <w:rPr>
                <w:rFonts w:ascii="Arial" w:hAnsi="Arial" w:cs="Arial"/>
                <w:sz w:val="20"/>
                <w:szCs w:val="20"/>
              </w:rPr>
              <w:t>.</w:t>
            </w:r>
            <w:r>
              <w:rPr>
                <w:rFonts w:ascii="Arial" w:hAnsi="Arial" w:cs="Arial"/>
                <w:sz w:val="20"/>
                <w:szCs w:val="20"/>
              </w:rPr>
              <w:t>33</w:t>
            </w:r>
            <w:r w:rsidRPr="00E94F58">
              <w:rPr>
                <w:rFonts w:ascii="Arial" w:hAnsi="Arial" w:cs="Arial"/>
                <w:sz w:val="20"/>
                <w:szCs w:val="20"/>
              </w:rPr>
              <w:t>%</w:t>
            </w:r>
          </w:p>
        </w:tc>
        <w:tc>
          <w:tcPr>
            <w:tcW w:w="720" w:type="dxa"/>
            <w:tcBorders>
              <w:left w:val="single" w:sz="12" w:space="0" w:color="auto"/>
              <w:bottom w:val="double" w:sz="6" w:space="0" w:color="auto"/>
            </w:tcBorders>
            <w:vAlign w:val="center"/>
          </w:tcPr>
          <w:p w:rsidR="00B570F5" w:rsidRPr="00E94F58" w:rsidRDefault="00B570F5" w:rsidP="00153504">
            <w:pPr>
              <w:jc w:val="center"/>
              <w:rPr>
                <w:rFonts w:ascii="Arial" w:hAnsi="Arial" w:cs="Arial"/>
                <w:sz w:val="20"/>
                <w:szCs w:val="20"/>
              </w:rPr>
            </w:pPr>
            <w:r w:rsidRPr="00E94F58">
              <w:rPr>
                <w:rFonts w:ascii="Arial" w:hAnsi="Arial" w:cs="Arial"/>
                <w:sz w:val="20"/>
                <w:szCs w:val="20"/>
              </w:rPr>
              <w:t>25.</w:t>
            </w:r>
            <w:r>
              <w:rPr>
                <w:rFonts w:ascii="Arial" w:hAnsi="Arial" w:cs="Arial"/>
                <w:sz w:val="20"/>
                <w:szCs w:val="20"/>
              </w:rPr>
              <w:t>33</w:t>
            </w:r>
            <w:r w:rsidRPr="00E94F58">
              <w:rPr>
                <w:rFonts w:ascii="Arial" w:hAnsi="Arial" w:cs="Arial"/>
                <w:sz w:val="20"/>
                <w:szCs w:val="20"/>
              </w:rPr>
              <w:t>%</w:t>
            </w:r>
          </w:p>
        </w:tc>
        <w:tc>
          <w:tcPr>
            <w:tcW w:w="720" w:type="dxa"/>
            <w:tcBorders>
              <w:bottom w:val="double" w:sz="6" w:space="0" w:color="auto"/>
            </w:tcBorders>
            <w:vAlign w:val="center"/>
          </w:tcPr>
          <w:p w:rsidR="00B570F5" w:rsidRPr="00E94F58" w:rsidRDefault="00B570F5" w:rsidP="00153504">
            <w:pPr>
              <w:jc w:val="center"/>
              <w:rPr>
                <w:rFonts w:ascii="Arial" w:hAnsi="Arial" w:cs="Arial"/>
                <w:sz w:val="20"/>
                <w:szCs w:val="20"/>
              </w:rPr>
            </w:pPr>
            <w:r w:rsidRPr="00E94F58">
              <w:rPr>
                <w:rFonts w:ascii="Arial" w:hAnsi="Arial" w:cs="Arial"/>
                <w:sz w:val="20"/>
                <w:szCs w:val="20"/>
              </w:rPr>
              <w:t>30.90%</w:t>
            </w:r>
          </w:p>
        </w:tc>
        <w:tc>
          <w:tcPr>
            <w:tcW w:w="720" w:type="dxa"/>
            <w:tcBorders>
              <w:bottom w:val="double" w:sz="6" w:space="0" w:color="auto"/>
              <w:right w:val="single" w:sz="12" w:space="0" w:color="auto"/>
            </w:tcBorders>
            <w:vAlign w:val="center"/>
          </w:tcPr>
          <w:p w:rsidR="00B570F5" w:rsidRPr="00E94F58" w:rsidRDefault="00B570F5" w:rsidP="00153504">
            <w:pPr>
              <w:jc w:val="center"/>
              <w:rPr>
                <w:rFonts w:ascii="Arial" w:hAnsi="Arial" w:cs="Arial"/>
                <w:sz w:val="20"/>
                <w:szCs w:val="20"/>
              </w:rPr>
            </w:pPr>
            <w:r>
              <w:rPr>
                <w:rFonts w:ascii="Arial" w:hAnsi="Arial" w:cs="Arial"/>
                <w:sz w:val="20"/>
                <w:szCs w:val="20"/>
              </w:rPr>
              <w:t>2</w:t>
            </w:r>
            <w:r w:rsidRPr="00E94F58">
              <w:rPr>
                <w:rFonts w:ascii="Arial" w:hAnsi="Arial" w:cs="Arial"/>
                <w:sz w:val="20"/>
                <w:szCs w:val="20"/>
              </w:rPr>
              <w:t>6.</w:t>
            </w:r>
            <w:r>
              <w:rPr>
                <w:rFonts w:ascii="Arial" w:hAnsi="Arial" w:cs="Arial"/>
                <w:sz w:val="20"/>
                <w:szCs w:val="20"/>
              </w:rPr>
              <w:t>67</w:t>
            </w:r>
            <w:r w:rsidRPr="00E94F58">
              <w:rPr>
                <w:rFonts w:ascii="Arial" w:hAnsi="Arial" w:cs="Arial"/>
                <w:sz w:val="20"/>
                <w:szCs w:val="20"/>
              </w:rPr>
              <w:t>%</w:t>
            </w:r>
          </w:p>
        </w:tc>
        <w:tc>
          <w:tcPr>
            <w:tcW w:w="720" w:type="dxa"/>
            <w:tcBorders>
              <w:left w:val="single" w:sz="12" w:space="0" w:color="auto"/>
            </w:tcBorders>
            <w:vAlign w:val="center"/>
          </w:tcPr>
          <w:p w:rsidR="00B570F5" w:rsidRPr="00E94F58" w:rsidRDefault="00B570F5" w:rsidP="00153504">
            <w:pPr>
              <w:jc w:val="center"/>
              <w:rPr>
                <w:rFonts w:ascii="Tahoma" w:hAnsi="Tahoma" w:cs="Tahoma"/>
                <w:b/>
              </w:rPr>
            </w:pPr>
            <w:r>
              <w:rPr>
                <w:rFonts w:ascii="Arial" w:hAnsi="Arial" w:cs="Arial"/>
                <w:sz w:val="20"/>
                <w:szCs w:val="20"/>
              </w:rPr>
              <w:t>70</w:t>
            </w:r>
            <w:r w:rsidRPr="00E94F58">
              <w:rPr>
                <w:rFonts w:ascii="Arial" w:hAnsi="Arial" w:cs="Arial"/>
                <w:sz w:val="20"/>
                <w:szCs w:val="20"/>
              </w:rPr>
              <w:t>.90%</w:t>
            </w:r>
          </w:p>
        </w:tc>
        <w:tc>
          <w:tcPr>
            <w:tcW w:w="720" w:type="dxa"/>
            <w:vAlign w:val="center"/>
          </w:tcPr>
          <w:p w:rsidR="00B570F5" w:rsidRPr="00E94F58" w:rsidRDefault="00B570F5" w:rsidP="00153504">
            <w:pPr>
              <w:jc w:val="center"/>
              <w:rPr>
                <w:rFonts w:ascii="Arial" w:hAnsi="Arial" w:cs="Arial"/>
                <w:sz w:val="20"/>
                <w:szCs w:val="20"/>
              </w:rPr>
            </w:pPr>
            <w:r>
              <w:rPr>
                <w:rFonts w:ascii="Arial" w:hAnsi="Arial" w:cs="Arial"/>
                <w:sz w:val="20"/>
                <w:szCs w:val="20"/>
              </w:rPr>
              <w:t>73</w:t>
            </w:r>
            <w:r w:rsidRPr="00E94F58">
              <w:rPr>
                <w:rFonts w:ascii="Arial" w:hAnsi="Arial" w:cs="Arial"/>
                <w:sz w:val="20"/>
                <w:szCs w:val="20"/>
              </w:rPr>
              <w:t>.</w:t>
            </w:r>
            <w:r>
              <w:rPr>
                <w:rFonts w:ascii="Arial" w:hAnsi="Arial" w:cs="Arial"/>
                <w:sz w:val="20"/>
                <w:szCs w:val="20"/>
              </w:rPr>
              <w:t>81</w:t>
            </w:r>
            <w:r w:rsidRPr="00E94F58">
              <w:rPr>
                <w:rFonts w:ascii="Arial" w:hAnsi="Arial" w:cs="Arial"/>
                <w:sz w:val="20"/>
                <w:szCs w:val="20"/>
              </w:rPr>
              <w:t>%</w:t>
            </w:r>
          </w:p>
        </w:tc>
        <w:tc>
          <w:tcPr>
            <w:tcW w:w="720" w:type="dxa"/>
            <w:vAlign w:val="center"/>
          </w:tcPr>
          <w:p w:rsidR="00B570F5" w:rsidRPr="00E94F58" w:rsidRDefault="00B570F5" w:rsidP="00153504">
            <w:pPr>
              <w:jc w:val="center"/>
              <w:rPr>
                <w:rFonts w:ascii="Arial" w:hAnsi="Arial" w:cs="Arial"/>
                <w:sz w:val="20"/>
                <w:szCs w:val="20"/>
              </w:rPr>
            </w:pPr>
            <w:r>
              <w:rPr>
                <w:rFonts w:ascii="Arial" w:hAnsi="Arial" w:cs="Arial"/>
                <w:sz w:val="20"/>
                <w:szCs w:val="20"/>
              </w:rPr>
              <w:t>5</w:t>
            </w:r>
            <w:r w:rsidRPr="00E94F58">
              <w:rPr>
                <w:rFonts w:ascii="Arial" w:hAnsi="Arial" w:cs="Arial"/>
                <w:sz w:val="20"/>
                <w:szCs w:val="20"/>
              </w:rPr>
              <w:t>3.</w:t>
            </w:r>
            <w:r>
              <w:rPr>
                <w:rFonts w:ascii="Arial" w:hAnsi="Arial" w:cs="Arial"/>
                <w:sz w:val="20"/>
                <w:szCs w:val="20"/>
              </w:rPr>
              <w:t>67</w:t>
            </w:r>
            <w:r w:rsidRPr="00E94F58">
              <w:rPr>
                <w:rFonts w:ascii="Arial" w:hAnsi="Arial" w:cs="Arial"/>
                <w:sz w:val="20"/>
                <w:szCs w:val="20"/>
              </w:rPr>
              <w:t>%</w:t>
            </w:r>
          </w:p>
        </w:tc>
      </w:tr>
    </w:tbl>
    <w:p w:rsidR="00B570F5" w:rsidRDefault="00B570F5" w:rsidP="00B570F5">
      <w:pPr>
        <w:pStyle w:val="ListParagraph"/>
        <w:ind w:left="960"/>
        <w:rPr>
          <w:lang w:val="fi-FI"/>
        </w:rPr>
      </w:pPr>
    </w:p>
    <w:p w:rsidR="00B570F5" w:rsidRPr="00467049" w:rsidRDefault="00B570F5" w:rsidP="00B570F5">
      <w:pPr>
        <w:pStyle w:val="ListParagraph"/>
        <w:spacing w:after="120" w:line="360" w:lineRule="auto"/>
        <w:ind w:left="960" w:firstLine="450"/>
        <w:jc w:val="both"/>
        <w:rPr>
          <w:lang w:val="fi-FI"/>
        </w:rPr>
      </w:pPr>
      <w:r w:rsidRPr="00467049">
        <w:rPr>
          <w:lang w:val="fi-FI"/>
        </w:rPr>
        <w:t xml:space="preserve">Dari segi penyelenggara sosialisasi, pemerintah pusat, provinsi, dan kabupaten/kota, polanya telah sesuai dengan harapan. Guru, kepala sekolah, dan </w:t>
      </w:r>
      <w:r w:rsidRPr="00467049">
        <w:rPr>
          <w:lang w:val="fi-FI"/>
        </w:rPr>
        <w:lastRenderedPageBreak/>
        <w:t xml:space="preserve">pengawas cenderung lebih banyak mengikuti sosialisasi yang diselenggarakan oleh pemerintah kabupaten/kota daripada yang diselenggarakan oleh Pemerintah Provinsi, dan lebih banyak mengikuti yang diselenggarakan oleh Pemerintah Provinsi daripada yang diselenggarakan oleh Pemerintah Pusat. Hanya saja masih ada sekitar 10.50% yang beranggapan belum mendapatkan sosialisasi. Untuk lebih jelasnya bisa dilihat di gambar 5. </w:t>
      </w:r>
    </w:p>
    <w:p w:rsidR="00B570F5" w:rsidRDefault="00B570F5" w:rsidP="00B570F5">
      <w:pPr>
        <w:pStyle w:val="Gambar"/>
      </w:pPr>
      <w:r>
        <w:t xml:space="preserve">Gambar 5. Penyelenggara Sosialisasi Dokumen tentang Standar </w:t>
      </w:r>
    </w:p>
    <w:p w:rsidR="00B570F5" w:rsidRDefault="00B570F5" w:rsidP="00B570F5">
      <w:pPr>
        <w:pStyle w:val="Gambar"/>
      </w:pPr>
      <w:r w:rsidRPr="00C70DE6">
        <w:rPr>
          <w:noProof/>
          <w:lang w:val="en-US"/>
        </w:rPr>
        <w:drawing>
          <wp:inline distT="0" distB="0" distL="0" distR="0">
            <wp:extent cx="4467225" cy="2590800"/>
            <wp:effectExtent l="19050" t="0" r="9525" b="0"/>
            <wp:docPr id="6" name="Objec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570F5" w:rsidRDefault="00B570F5" w:rsidP="00B570F5">
      <w:pPr>
        <w:pStyle w:val="ListParagraph"/>
        <w:ind w:left="960"/>
        <w:rPr>
          <w:lang w:val="fi-FI"/>
        </w:rPr>
      </w:pPr>
    </w:p>
    <w:p w:rsidR="00B570F5" w:rsidRPr="00467049" w:rsidRDefault="00B570F5" w:rsidP="00B570F5">
      <w:pPr>
        <w:pStyle w:val="Heading2"/>
        <w:numPr>
          <w:ilvl w:val="0"/>
          <w:numId w:val="15"/>
        </w:numPr>
        <w:spacing w:line="360" w:lineRule="auto"/>
        <w:rPr>
          <w:rFonts w:ascii="Times New Roman" w:hAnsi="Times New Roman" w:cs="Times New Roman"/>
        </w:rPr>
      </w:pPr>
      <w:bookmarkStart w:id="12" w:name="_Toc253132312"/>
      <w:r w:rsidRPr="00467049">
        <w:rPr>
          <w:rFonts w:ascii="Times New Roman" w:hAnsi="Times New Roman" w:cs="Times New Roman"/>
        </w:rPr>
        <w:t>Standar Isi dan Standar Kompetensi Lulusan</w:t>
      </w:r>
      <w:bookmarkEnd w:id="12"/>
    </w:p>
    <w:p w:rsidR="00B570F5" w:rsidRPr="00467049" w:rsidRDefault="00B570F5" w:rsidP="00B570F5">
      <w:pPr>
        <w:pStyle w:val="ListParagraph"/>
        <w:spacing w:after="120" w:line="360" w:lineRule="auto"/>
        <w:ind w:left="960" w:firstLine="360"/>
        <w:jc w:val="both"/>
      </w:pPr>
      <w:r w:rsidRPr="00467049">
        <w:t xml:space="preserve">       Bagian ini berisi paparan hasil analisis data pemantauan Standar Isi dan Standar Kompetensi Lulusan, yang terdiri dari aspek penerapan dan pencapaian standar, penilaian responden terhadap Standar Isi dan Standar Kompetensi Lulusan, serta hambatan penerapan Standar Isi dan pencapaian Standar Kompetensi Lulusan.  </w:t>
      </w:r>
    </w:p>
    <w:p w:rsidR="00B570F5" w:rsidRPr="00467049" w:rsidRDefault="00B570F5" w:rsidP="00B570F5">
      <w:pPr>
        <w:pStyle w:val="Heading3"/>
        <w:numPr>
          <w:ilvl w:val="0"/>
          <w:numId w:val="16"/>
        </w:numPr>
        <w:spacing w:line="360" w:lineRule="auto"/>
        <w:rPr>
          <w:rFonts w:ascii="Times New Roman" w:hAnsi="Times New Roman" w:cs="Times New Roman"/>
        </w:rPr>
      </w:pPr>
      <w:bookmarkStart w:id="13" w:name="_Toc253132313"/>
      <w:r w:rsidRPr="00467049">
        <w:rPr>
          <w:rFonts w:ascii="Times New Roman" w:hAnsi="Times New Roman" w:cs="Times New Roman"/>
        </w:rPr>
        <w:t>Penerapan Standar</w:t>
      </w:r>
      <w:bookmarkEnd w:id="13"/>
    </w:p>
    <w:p w:rsidR="00B570F5" w:rsidRPr="00467049" w:rsidRDefault="00B570F5" w:rsidP="00B570F5">
      <w:pPr>
        <w:pStyle w:val="ListParagraph"/>
        <w:spacing w:after="120" w:line="360" w:lineRule="auto"/>
        <w:ind w:left="1050" w:hanging="90"/>
        <w:jc w:val="both"/>
        <w:rPr>
          <w:lang w:val="fi-FI"/>
        </w:rPr>
      </w:pPr>
      <w:r w:rsidRPr="00467049">
        <w:rPr>
          <w:lang w:val="fi-FI"/>
        </w:rPr>
        <w:t xml:space="preserve">        Aspek penerapan Standar Isi dan Standar Kompetensi Lulusan hanya dilihat pada penerapan Kurikulum Tingkat Satuan Pendidikan (KTSP).   Responden guru dan kepala sekolah ditanya tentang  proses pengembangan KTSP di sekolahnya, adanya dukungan narasumber dari pemerintah kabupaten/kota, provinsi, atau pusat untuk pengembangan KTSP, keberadaan dan kelengkapan dokumen KTSP di sekolahnya, </w:t>
      </w:r>
      <w:r w:rsidRPr="00467049">
        <w:rPr>
          <w:lang w:val="fi-FI"/>
        </w:rPr>
        <w:lastRenderedPageBreak/>
        <w:t xml:space="preserve">jenis muatan lokal yang dikembangkan di sekolahnya, pelaksanaan KTSP, serta adanya pemantauan KTSP oleh instansi yang berwenang.     </w:t>
      </w:r>
    </w:p>
    <w:p w:rsidR="00B570F5" w:rsidRPr="00467049" w:rsidRDefault="00B570F5" w:rsidP="00B570F5">
      <w:pPr>
        <w:pStyle w:val="Heading4"/>
        <w:numPr>
          <w:ilvl w:val="0"/>
          <w:numId w:val="16"/>
        </w:numPr>
        <w:spacing w:line="360" w:lineRule="auto"/>
        <w:rPr>
          <w:rFonts w:ascii="Times New Roman" w:hAnsi="Times New Roman"/>
          <w:i/>
        </w:rPr>
      </w:pPr>
      <w:bookmarkStart w:id="14" w:name="_Toc253132314"/>
      <w:r w:rsidRPr="00467049">
        <w:rPr>
          <w:rFonts w:ascii="Times New Roman" w:hAnsi="Times New Roman"/>
        </w:rPr>
        <w:t>Proses Pengembangan Kurikulum Tingkat Satuan Pendidikan</w:t>
      </w:r>
      <w:bookmarkEnd w:id="14"/>
    </w:p>
    <w:p w:rsidR="00B570F5" w:rsidRPr="00467049" w:rsidRDefault="00B570F5" w:rsidP="00B570F5">
      <w:pPr>
        <w:pStyle w:val="ListParagraph"/>
        <w:tabs>
          <w:tab w:val="left" w:pos="720"/>
        </w:tabs>
        <w:spacing w:after="120" w:line="360" w:lineRule="auto"/>
        <w:ind w:left="960"/>
        <w:jc w:val="both"/>
      </w:pPr>
      <w:r w:rsidRPr="00467049">
        <w:t xml:space="preserve">      Dalam proses pengembangan KTSP, yang dilihat adalah (1) pemrakarsa pengembangan KTSP, (2) strategi yang dipakai dalam mengembangkan KTSP, serta (3) keterlibatan pihak-pihak yang seharusnya berperan dalam pengembangan KTSP.</w:t>
      </w:r>
    </w:p>
    <w:p w:rsidR="00B570F5" w:rsidRPr="008B6E12" w:rsidRDefault="00B570F5" w:rsidP="00B570F5">
      <w:pPr>
        <w:pStyle w:val="Heading5"/>
        <w:numPr>
          <w:ilvl w:val="0"/>
          <w:numId w:val="16"/>
        </w:numPr>
        <w:spacing w:line="360" w:lineRule="auto"/>
        <w:rPr>
          <w:rFonts w:ascii="Times New Roman" w:hAnsi="Times New Roman"/>
          <w:b w:val="0"/>
        </w:rPr>
      </w:pPr>
      <w:bookmarkStart w:id="15" w:name="_Toc253132315"/>
      <w:r w:rsidRPr="008B6E12">
        <w:rPr>
          <w:rFonts w:ascii="Times New Roman" w:hAnsi="Times New Roman"/>
        </w:rPr>
        <w:t>Pemrakarsa Pengembangan KTSP</w:t>
      </w:r>
      <w:bookmarkEnd w:id="15"/>
    </w:p>
    <w:p w:rsidR="00B570F5" w:rsidRPr="00467049" w:rsidRDefault="00B570F5" w:rsidP="00B570F5">
      <w:pPr>
        <w:pStyle w:val="ListParagraph"/>
        <w:tabs>
          <w:tab w:val="left" w:pos="1080"/>
        </w:tabs>
        <w:spacing w:after="120" w:line="360" w:lineRule="auto"/>
        <w:ind w:left="960" w:firstLine="360"/>
        <w:jc w:val="both"/>
      </w:pPr>
      <w:r w:rsidRPr="00467049">
        <w:tab/>
      </w:r>
      <w:proofErr w:type="gramStart"/>
      <w:r w:rsidRPr="00467049">
        <w:t>Dalam hal prakarsa, responden bisa memilih lebih dari satu Jawaban sehingga persentasenya bisa lebih dari 100%.</w:t>
      </w:r>
      <w:proofErr w:type="gramEnd"/>
    </w:p>
    <w:p w:rsidR="00B570F5" w:rsidRPr="00E94F58" w:rsidRDefault="00B570F5" w:rsidP="00B570F5">
      <w:pPr>
        <w:pStyle w:val="Table"/>
        <w:ind w:left="2970" w:hanging="2250"/>
        <w:rPr>
          <w:lang w:val="en-US"/>
        </w:rPr>
      </w:pPr>
      <w:bookmarkStart w:id="16" w:name="_Toc252526890"/>
      <w:bookmarkStart w:id="17" w:name="_Toc253132390"/>
      <w:r>
        <w:rPr>
          <w:lang w:val="en-US"/>
        </w:rPr>
        <w:t>Pemrakarsa Pengembangan KTSP</w:t>
      </w:r>
      <w:bookmarkEnd w:id="16"/>
      <w:bookmarkEnd w:id="17"/>
    </w:p>
    <w:tbl>
      <w:tblPr>
        <w:tblW w:w="0" w:type="auto"/>
        <w:jc w:val="center"/>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1E0"/>
      </w:tblPr>
      <w:tblGrid>
        <w:gridCol w:w="3117"/>
        <w:gridCol w:w="1240"/>
        <w:gridCol w:w="1240"/>
      </w:tblGrid>
      <w:tr w:rsidR="00B570F5" w:rsidRPr="0065180B" w:rsidTr="00153504">
        <w:trPr>
          <w:trHeight w:val="360"/>
          <w:jc w:val="center"/>
        </w:trPr>
        <w:tc>
          <w:tcPr>
            <w:tcW w:w="0" w:type="auto"/>
            <w:tcBorders>
              <w:top w:val="double" w:sz="6" w:space="0" w:color="auto"/>
              <w:bottom w:val="single" w:sz="12" w:space="0" w:color="auto"/>
              <w:right w:val="single" w:sz="12" w:space="0" w:color="auto"/>
            </w:tcBorders>
            <w:vAlign w:val="center"/>
          </w:tcPr>
          <w:p w:rsidR="00B570F5" w:rsidRPr="0065180B" w:rsidRDefault="00B570F5" w:rsidP="00153504">
            <w:pPr>
              <w:rPr>
                <w:rFonts w:ascii="Tahoma" w:hAnsi="Tahoma" w:cs="Tahoma"/>
                <w:b/>
                <w:lang w:val="fi-FI"/>
              </w:rPr>
            </w:pPr>
            <w:r w:rsidRPr="0065180B">
              <w:rPr>
                <w:rFonts w:ascii="Arial" w:hAnsi="Arial" w:cs="Arial"/>
                <w:color w:val="000000"/>
                <w:sz w:val="20"/>
                <w:szCs w:val="20"/>
                <w:lang w:val="fi-FI"/>
              </w:rPr>
              <w:t>P</w:t>
            </w:r>
            <w:r>
              <w:rPr>
                <w:rFonts w:ascii="Arial" w:hAnsi="Arial" w:cs="Arial"/>
                <w:color w:val="000000"/>
                <w:sz w:val="20"/>
                <w:szCs w:val="20"/>
                <w:lang w:val="fi-FI"/>
              </w:rPr>
              <w:t>em</w:t>
            </w:r>
            <w:r w:rsidRPr="0065180B">
              <w:rPr>
                <w:rFonts w:ascii="Arial" w:hAnsi="Arial" w:cs="Arial"/>
                <w:color w:val="000000"/>
                <w:sz w:val="20"/>
                <w:szCs w:val="20"/>
                <w:lang w:val="fi-FI"/>
              </w:rPr>
              <w:t>rakarsa Pengembangan</w:t>
            </w:r>
          </w:p>
        </w:tc>
        <w:tc>
          <w:tcPr>
            <w:tcW w:w="1008" w:type="dxa"/>
            <w:tcBorders>
              <w:top w:val="double" w:sz="6" w:space="0" w:color="auto"/>
              <w:left w:val="single" w:sz="12" w:space="0" w:color="auto"/>
              <w:bottom w:val="single" w:sz="12" w:space="0" w:color="auto"/>
              <w:right w:val="single" w:sz="12" w:space="0" w:color="auto"/>
            </w:tcBorders>
            <w:vAlign w:val="center"/>
          </w:tcPr>
          <w:p w:rsidR="00B570F5" w:rsidRPr="0065180B" w:rsidRDefault="00B570F5" w:rsidP="00153504">
            <w:pPr>
              <w:jc w:val="center"/>
              <w:rPr>
                <w:rFonts w:ascii="Tahoma" w:hAnsi="Tahoma" w:cs="Tahoma"/>
                <w:b/>
                <w:lang w:val="fi-FI"/>
              </w:rPr>
            </w:pPr>
            <w:r>
              <w:rPr>
                <w:rFonts w:ascii="Arial" w:hAnsi="Arial" w:cs="Arial"/>
                <w:color w:val="000000"/>
                <w:sz w:val="20"/>
                <w:szCs w:val="20"/>
                <w:lang w:val="fi-FI"/>
              </w:rPr>
              <w:t xml:space="preserve">Responden </w:t>
            </w:r>
            <w:r w:rsidRPr="0065180B">
              <w:rPr>
                <w:rFonts w:ascii="Arial" w:hAnsi="Arial" w:cs="Arial"/>
                <w:color w:val="000000"/>
                <w:sz w:val="20"/>
                <w:szCs w:val="20"/>
                <w:lang w:val="fi-FI"/>
              </w:rPr>
              <w:t>Guru</w:t>
            </w:r>
          </w:p>
        </w:tc>
        <w:tc>
          <w:tcPr>
            <w:tcW w:w="1008" w:type="dxa"/>
            <w:tcBorders>
              <w:top w:val="double" w:sz="6" w:space="0" w:color="auto"/>
              <w:left w:val="single" w:sz="12" w:space="0" w:color="auto"/>
              <w:bottom w:val="single" w:sz="12" w:space="0" w:color="auto"/>
            </w:tcBorders>
            <w:vAlign w:val="center"/>
          </w:tcPr>
          <w:p w:rsidR="00B570F5" w:rsidRPr="0065180B" w:rsidRDefault="00B570F5" w:rsidP="00153504">
            <w:pPr>
              <w:jc w:val="center"/>
              <w:rPr>
                <w:rFonts w:ascii="Tahoma" w:hAnsi="Tahoma" w:cs="Tahoma"/>
                <w:b/>
                <w:lang w:val="fi-FI"/>
              </w:rPr>
            </w:pPr>
            <w:r>
              <w:rPr>
                <w:rFonts w:ascii="Arial" w:hAnsi="Arial" w:cs="Arial"/>
                <w:color w:val="000000"/>
                <w:sz w:val="20"/>
                <w:szCs w:val="20"/>
                <w:lang w:val="fi-FI"/>
              </w:rPr>
              <w:t xml:space="preserve">Responden </w:t>
            </w:r>
            <w:r w:rsidRPr="0065180B">
              <w:rPr>
                <w:rFonts w:ascii="Arial" w:hAnsi="Arial" w:cs="Arial"/>
                <w:color w:val="000000"/>
                <w:sz w:val="20"/>
                <w:szCs w:val="20"/>
                <w:lang w:val="fi-FI"/>
              </w:rPr>
              <w:t>Kasek</w:t>
            </w:r>
          </w:p>
        </w:tc>
      </w:tr>
      <w:tr w:rsidR="00B570F5" w:rsidRPr="0065180B" w:rsidTr="00153504">
        <w:trPr>
          <w:trHeight w:val="289"/>
          <w:jc w:val="center"/>
        </w:trPr>
        <w:tc>
          <w:tcPr>
            <w:tcW w:w="0" w:type="auto"/>
            <w:tcBorders>
              <w:top w:val="single" w:sz="12" w:space="0" w:color="auto"/>
              <w:right w:val="single" w:sz="12" w:space="0" w:color="auto"/>
            </w:tcBorders>
            <w:vAlign w:val="center"/>
          </w:tcPr>
          <w:p w:rsidR="00B570F5" w:rsidRPr="0065180B" w:rsidRDefault="00B570F5" w:rsidP="00153504">
            <w:pPr>
              <w:rPr>
                <w:rFonts w:ascii="Tahoma" w:hAnsi="Tahoma" w:cs="Tahoma"/>
                <w:b/>
                <w:lang w:val="fi-FI"/>
              </w:rPr>
            </w:pPr>
            <w:r w:rsidRPr="0065180B">
              <w:rPr>
                <w:rFonts w:ascii="Arial" w:hAnsi="Arial" w:cs="Arial"/>
                <w:b/>
                <w:color w:val="000000"/>
                <w:sz w:val="20"/>
                <w:szCs w:val="20"/>
              </w:rPr>
              <w:t>Dinas Pendidikan</w:t>
            </w:r>
          </w:p>
        </w:tc>
        <w:tc>
          <w:tcPr>
            <w:tcW w:w="1008" w:type="dxa"/>
            <w:tcBorders>
              <w:top w:val="single" w:sz="12" w:space="0" w:color="auto"/>
              <w:left w:val="single" w:sz="12" w:space="0" w:color="auto"/>
              <w:bottom w:val="single" w:sz="4" w:space="0" w:color="auto"/>
              <w:right w:val="single" w:sz="12" w:space="0" w:color="auto"/>
            </w:tcBorders>
            <w:vAlign w:val="center"/>
          </w:tcPr>
          <w:p w:rsidR="00B570F5" w:rsidRPr="0065180B" w:rsidRDefault="00B570F5" w:rsidP="00153504">
            <w:pPr>
              <w:jc w:val="center"/>
              <w:rPr>
                <w:rFonts w:ascii="Tahoma" w:hAnsi="Tahoma" w:cs="Tahoma"/>
                <w:b/>
                <w:lang w:val="fi-FI"/>
              </w:rPr>
            </w:pPr>
            <w:r>
              <w:rPr>
                <w:rFonts w:ascii="Arial" w:hAnsi="Arial" w:cs="Arial"/>
                <w:sz w:val="20"/>
                <w:szCs w:val="20"/>
              </w:rPr>
              <w:t>18,75</w:t>
            </w:r>
            <w:r w:rsidRPr="0065180B">
              <w:rPr>
                <w:rFonts w:ascii="Arial" w:hAnsi="Arial" w:cs="Arial"/>
                <w:sz w:val="20"/>
                <w:szCs w:val="20"/>
              </w:rPr>
              <w:t>%</w:t>
            </w:r>
          </w:p>
        </w:tc>
        <w:tc>
          <w:tcPr>
            <w:tcW w:w="1008" w:type="dxa"/>
            <w:tcBorders>
              <w:top w:val="single" w:sz="12" w:space="0" w:color="auto"/>
              <w:left w:val="single" w:sz="12" w:space="0" w:color="auto"/>
            </w:tcBorders>
            <w:vAlign w:val="center"/>
          </w:tcPr>
          <w:p w:rsidR="00B570F5" w:rsidRPr="0065180B" w:rsidRDefault="00B570F5" w:rsidP="00153504">
            <w:pPr>
              <w:jc w:val="center"/>
              <w:rPr>
                <w:rFonts w:ascii="Tahoma" w:hAnsi="Tahoma" w:cs="Tahoma"/>
                <w:b/>
                <w:lang w:val="fi-FI"/>
              </w:rPr>
            </w:pPr>
            <w:r>
              <w:rPr>
                <w:rFonts w:ascii="Arial" w:hAnsi="Arial" w:cs="Arial"/>
                <w:sz w:val="20"/>
                <w:szCs w:val="20"/>
              </w:rPr>
              <w:t>25,00</w:t>
            </w:r>
            <w:r w:rsidRPr="0065180B">
              <w:rPr>
                <w:rFonts w:ascii="Arial" w:hAnsi="Arial" w:cs="Arial"/>
                <w:sz w:val="20"/>
                <w:szCs w:val="20"/>
              </w:rPr>
              <w:t>%</w:t>
            </w:r>
          </w:p>
        </w:tc>
      </w:tr>
      <w:tr w:rsidR="00B570F5" w:rsidRPr="0065180B" w:rsidTr="00153504">
        <w:trPr>
          <w:trHeight w:val="289"/>
          <w:jc w:val="center"/>
        </w:trPr>
        <w:tc>
          <w:tcPr>
            <w:tcW w:w="0" w:type="auto"/>
            <w:tcBorders>
              <w:right w:val="single" w:sz="12" w:space="0" w:color="auto"/>
            </w:tcBorders>
            <w:vAlign w:val="center"/>
          </w:tcPr>
          <w:p w:rsidR="00B570F5" w:rsidRPr="0065180B" w:rsidRDefault="00B570F5" w:rsidP="00153504">
            <w:pPr>
              <w:rPr>
                <w:rFonts w:ascii="Tahoma" w:hAnsi="Tahoma" w:cs="Tahoma"/>
                <w:b/>
                <w:lang w:val="fi-FI"/>
              </w:rPr>
            </w:pPr>
            <w:r w:rsidRPr="0065180B">
              <w:rPr>
                <w:rFonts w:ascii="Arial" w:hAnsi="Arial" w:cs="Arial"/>
                <w:b/>
                <w:color w:val="000000"/>
                <w:sz w:val="20"/>
                <w:szCs w:val="20"/>
              </w:rPr>
              <w:t>Sekolah</w:t>
            </w:r>
          </w:p>
        </w:tc>
        <w:tc>
          <w:tcPr>
            <w:tcW w:w="1008" w:type="dxa"/>
            <w:tcBorders>
              <w:top w:val="single" w:sz="4" w:space="0" w:color="auto"/>
              <w:left w:val="single" w:sz="12" w:space="0" w:color="auto"/>
              <w:bottom w:val="single" w:sz="4" w:space="0" w:color="auto"/>
              <w:right w:val="single" w:sz="12" w:space="0" w:color="auto"/>
            </w:tcBorders>
            <w:vAlign w:val="center"/>
          </w:tcPr>
          <w:p w:rsidR="00B570F5" w:rsidRPr="0065180B" w:rsidRDefault="00B570F5" w:rsidP="00153504">
            <w:pPr>
              <w:jc w:val="center"/>
              <w:rPr>
                <w:rFonts w:ascii="Tahoma" w:hAnsi="Tahoma" w:cs="Tahoma"/>
                <w:b/>
                <w:lang w:val="fi-FI"/>
              </w:rPr>
            </w:pPr>
            <w:r>
              <w:rPr>
                <w:rFonts w:ascii="Arial" w:hAnsi="Arial" w:cs="Arial"/>
                <w:sz w:val="20"/>
                <w:szCs w:val="20"/>
              </w:rPr>
              <w:t>62.50%</w:t>
            </w:r>
          </w:p>
        </w:tc>
        <w:tc>
          <w:tcPr>
            <w:tcW w:w="1008" w:type="dxa"/>
            <w:tcBorders>
              <w:left w:val="single" w:sz="12" w:space="0" w:color="auto"/>
            </w:tcBorders>
            <w:vAlign w:val="center"/>
          </w:tcPr>
          <w:p w:rsidR="00B570F5" w:rsidRPr="0065180B" w:rsidRDefault="00B570F5" w:rsidP="00153504">
            <w:pPr>
              <w:jc w:val="center"/>
              <w:rPr>
                <w:rFonts w:ascii="Tahoma" w:hAnsi="Tahoma" w:cs="Tahoma"/>
                <w:b/>
                <w:lang w:val="fi-FI"/>
              </w:rPr>
            </w:pPr>
            <w:r>
              <w:rPr>
                <w:rFonts w:ascii="Arial" w:hAnsi="Arial" w:cs="Arial"/>
                <w:sz w:val="20"/>
                <w:szCs w:val="20"/>
              </w:rPr>
              <w:t>55,00</w:t>
            </w:r>
            <w:r w:rsidRPr="0065180B">
              <w:rPr>
                <w:rFonts w:ascii="Arial" w:hAnsi="Arial" w:cs="Arial"/>
                <w:sz w:val="20"/>
                <w:szCs w:val="20"/>
              </w:rPr>
              <w:t>%</w:t>
            </w:r>
          </w:p>
        </w:tc>
      </w:tr>
      <w:tr w:rsidR="00B570F5" w:rsidRPr="0065180B" w:rsidTr="00153504">
        <w:trPr>
          <w:trHeight w:val="289"/>
          <w:jc w:val="center"/>
        </w:trPr>
        <w:tc>
          <w:tcPr>
            <w:tcW w:w="0" w:type="auto"/>
            <w:tcBorders>
              <w:right w:val="single" w:sz="12" w:space="0" w:color="auto"/>
            </w:tcBorders>
            <w:vAlign w:val="center"/>
          </w:tcPr>
          <w:p w:rsidR="00B570F5" w:rsidRPr="00DF552B" w:rsidRDefault="00B570F5" w:rsidP="00153504">
            <w:pPr>
              <w:rPr>
                <w:rFonts w:ascii="Arial" w:hAnsi="Arial" w:cs="Arial"/>
                <w:b/>
                <w:color w:val="000000"/>
                <w:sz w:val="20"/>
                <w:szCs w:val="20"/>
              </w:rPr>
            </w:pPr>
            <w:r>
              <w:rPr>
                <w:rFonts w:ascii="Arial" w:hAnsi="Arial" w:cs="Arial"/>
                <w:b/>
                <w:color w:val="000000"/>
                <w:sz w:val="20"/>
                <w:szCs w:val="20"/>
              </w:rPr>
              <w:t>Sekolah dan Dinas Pendidikan</w:t>
            </w:r>
          </w:p>
        </w:tc>
        <w:tc>
          <w:tcPr>
            <w:tcW w:w="1008" w:type="dxa"/>
            <w:tcBorders>
              <w:top w:val="single" w:sz="4" w:space="0" w:color="auto"/>
              <w:left w:val="single" w:sz="12" w:space="0" w:color="auto"/>
              <w:bottom w:val="double" w:sz="6" w:space="0" w:color="auto"/>
              <w:right w:val="single" w:sz="12" w:space="0" w:color="auto"/>
            </w:tcBorders>
            <w:vAlign w:val="center"/>
          </w:tcPr>
          <w:p w:rsidR="00B570F5" w:rsidRPr="00DF552B" w:rsidRDefault="00B570F5" w:rsidP="00153504">
            <w:pPr>
              <w:jc w:val="center"/>
              <w:rPr>
                <w:rFonts w:ascii="Arial" w:hAnsi="Arial" w:cs="Arial"/>
                <w:sz w:val="20"/>
                <w:szCs w:val="20"/>
              </w:rPr>
            </w:pPr>
            <w:r>
              <w:rPr>
                <w:rFonts w:ascii="Arial" w:hAnsi="Arial" w:cs="Arial"/>
                <w:sz w:val="20"/>
                <w:szCs w:val="20"/>
              </w:rPr>
              <w:t>18,75</w:t>
            </w:r>
            <w:r w:rsidRPr="0065180B">
              <w:rPr>
                <w:rFonts w:ascii="Arial" w:hAnsi="Arial" w:cs="Arial"/>
                <w:sz w:val="20"/>
                <w:szCs w:val="20"/>
              </w:rPr>
              <w:t>%</w:t>
            </w:r>
          </w:p>
        </w:tc>
        <w:tc>
          <w:tcPr>
            <w:tcW w:w="1008" w:type="dxa"/>
            <w:tcBorders>
              <w:left w:val="single" w:sz="12" w:space="0" w:color="auto"/>
            </w:tcBorders>
            <w:vAlign w:val="center"/>
          </w:tcPr>
          <w:p w:rsidR="00B570F5" w:rsidRDefault="00B570F5" w:rsidP="00153504">
            <w:pPr>
              <w:jc w:val="center"/>
              <w:rPr>
                <w:rFonts w:ascii="Arial" w:hAnsi="Arial" w:cs="Arial"/>
                <w:sz w:val="20"/>
                <w:szCs w:val="20"/>
              </w:rPr>
            </w:pPr>
            <w:r>
              <w:rPr>
                <w:rFonts w:ascii="Arial" w:hAnsi="Arial" w:cs="Arial"/>
                <w:sz w:val="20"/>
                <w:szCs w:val="20"/>
              </w:rPr>
              <w:t>25,00%</w:t>
            </w:r>
          </w:p>
        </w:tc>
      </w:tr>
    </w:tbl>
    <w:p w:rsidR="00B570F5" w:rsidRDefault="00B570F5" w:rsidP="00B570F5">
      <w:pPr>
        <w:pStyle w:val="ListParagraph"/>
        <w:ind w:left="960"/>
      </w:pPr>
    </w:p>
    <w:p w:rsidR="00B570F5" w:rsidRDefault="00B570F5" w:rsidP="00B570F5">
      <w:pPr>
        <w:pStyle w:val="ListParagraph"/>
        <w:spacing w:after="120" w:line="288" w:lineRule="auto"/>
        <w:ind w:left="960" w:firstLine="544"/>
        <w:jc w:val="center"/>
      </w:pPr>
      <w:proofErr w:type="gramStart"/>
      <w:r>
        <w:t>Gambar 6.</w:t>
      </w:r>
      <w:proofErr w:type="gramEnd"/>
      <w:r>
        <w:t xml:space="preserve"> Pemrakarsa Pengembangan KTSP</w:t>
      </w:r>
      <w:r w:rsidRPr="00A068C3">
        <w:rPr>
          <w:noProof/>
        </w:rPr>
        <w:drawing>
          <wp:inline distT="0" distB="0" distL="0" distR="0">
            <wp:extent cx="4463247" cy="2156603"/>
            <wp:effectExtent l="19050" t="0" r="13503" b="0"/>
            <wp:docPr id="7" name="Objec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570F5" w:rsidRPr="008B6E12" w:rsidRDefault="00B570F5" w:rsidP="00B570F5">
      <w:pPr>
        <w:pStyle w:val="ListParagraph"/>
        <w:spacing w:line="360" w:lineRule="auto"/>
        <w:ind w:left="960" w:firstLine="630"/>
        <w:jc w:val="both"/>
      </w:pPr>
      <w:r w:rsidRPr="008B6E12">
        <w:t xml:space="preserve">Angka yang menunjukkan proporsi prakarsa pengembangan Kurikulum Tingkat Satuan Pendidikan (62.50%) yang lebih banyak datang dari sekolah daripada dari </w:t>
      </w:r>
      <w:proofErr w:type="gramStart"/>
      <w:r w:rsidRPr="008B6E12">
        <w:t>dinas</w:t>
      </w:r>
      <w:proofErr w:type="gramEnd"/>
      <w:r w:rsidRPr="008B6E12">
        <w:t xml:space="preserve"> pendidikan sesuai dengan harapan karena pada dasarnya pengembangan KTSP didasari konsep manajemen berbasis sekolah. Kegiatan penelitian selanjutnya adalah melakukan revisi berdasarkan hasil FGD (</w:t>
      </w:r>
      <w:r w:rsidRPr="00B570F5">
        <w:rPr>
          <w:i/>
        </w:rPr>
        <w:t>focus group discussion</w:t>
      </w:r>
      <w:r w:rsidRPr="008B6E12">
        <w:t xml:space="preserve">) antara </w:t>
      </w:r>
      <w:proofErr w:type="gramStart"/>
      <w:r w:rsidRPr="008B6E12">
        <w:t>tim</w:t>
      </w:r>
      <w:proofErr w:type="gramEnd"/>
      <w:r w:rsidRPr="008B6E12">
        <w:t xml:space="preserve"> peneliti dengan pihak BAPEDA Kabupaten Bulungan dan stakeholders pendidikan. </w:t>
      </w:r>
    </w:p>
    <w:p w:rsidR="00807D7C" w:rsidRDefault="00B570F5">
      <w:pPr>
        <w:rPr>
          <w:b/>
        </w:rPr>
      </w:pPr>
      <w:r w:rsidRPr="00B570F5">
        <w:rPr>
          <w:b/>
        </w:rPr>
        <w:lastRenderedPageBreak/>
        <w:t>KESIMPULAN</w:t>
      </w:r>
      <w:r w:rsidR="0014172A">
        <w:rPr>
          <w:b/>
        </w:rPr>
        <w:t xml:space="preserve"> DAN REKOMENDASI</w:t>
      </w:r>
    </w:p>
    <w:p w:rsidR="0014172A" w:rsidRPr="00904E23" w:rsidRDefault="0014172A" w:rsidP="0014172A">
      <w:pPr>
        <w:pStyle w:val="Heading2"/>
        <w:numPr>
          <w:ilvl w:val="0"/>
          <w:numId w:val="26"/>
        </w:numPr>
        <w:spacing w:line="276" w:lineRule="auto"/>
        <w:rPr>
          <w:rFonts w:ascii="Times New Roman" w:hAnsi="Times New Roman" w:cs="Times New Roman"/>
          <w:sz w:val="24"/>
          <w:szCs w:val="24"/>
          <w:lang w:val="fi-FI"/>
        </w:rPr>
      </w:pPr>
      <w:bookmarkStart w:id="18" w:name="_Toc253132373"/>
      <w:r w:rsidRPr="00904E23">
        <w:rPr>
          <w:rFonts w:ascii="Times New Roman" w:hAnsi="Times New Roman" w:cs="Times New Roman"/>
          <w:sz w:val="24"/>
          <w:szCs w:val="24"/>
          <w:lang w:val="fi-FI"/>
        </w:rPr>
        <w:t>Kesimpulan</w:t>
      </w:r>
      <w:bookmarkEnd w:id="18"/>
    </w:p>
    <w:p w:rsidR="0014172A" w:rsidRPr="00904E23" w:rsidRDefault="0014172A" w:rsidP="0014172A">
      <w:pPr>
        <w:spacing w:after="120" w:line="288" w:lineRule="auto"/>
        <w:ind w:left="720" w:firstLine="540"/>
      </w:pPr>
      <w:proofErr w:type="gramStart"/>
      <w:r w:rsidRPr="00904E23">
        <w:t>Berdasarkan hasil analisis data, yang diperoleh melalui wawancara dengan para responden, ditarik kesimpulan berikut ini.</w:t>
      </w:r>
      <w:proofErr w:type="gramEnd"/>
    </w:p>
    <w:p w:rsidR="0014172A" w:rsidRPr="00904E23" w:rsidRDefault="0014172A" w:rsidP="0014172A">
      <w:pPr>
        <w:numPr>
          <w:ilvl w:val="0"/>
          <w:numId w:val="18"/>
        </w:numPr>
        <w:spacing w:line="288" w:lineRule="auto"/>
        <w:ind w:left="1440"/>
        <w:jc w:val="both"/>
      </w:pPr>
      <w:r w:rsidRPr="00904E23">
        <w:t>Faktor yang paling menghambat dalam peningkatan kualitas pendidikan di Kabupaten Bulungan adalah masalah pencapaian standar kualifikasi akademik baik bagi guru, kepala sekolah maupun pengawas.</w:t>
      </w:r>
    </w:p>
    <w:p w:rsidR="0014172A" w:rsidRPr="00904E23" w:rsidRDefault="0014172A" w:rsidP="0014172A">
      <w:pPr>
        <w:numPr>
          <w:ilvl w:val="0"/>
          <w:numId w:val="18"/>
        </w:numPr>
        <w:spacing w:line="288" w:lineRule="auto"/>
        <w:ind w:left="1440"/>
        <w:jc w:val="both"/>
      </w:pPr>
      <w:r w:rsidRPr="00904E23">
        <w:t>Kemampuan sekolah dalam mengembangkan KTSP masih perlu ditingkatkan melalui pelatihan dan pendampingan yang intensif.</w:t>
      </w:r>
    </w:p>
    <w:p w:rsidR="0014172A" w:rsidRPr="00904E23" w:rsidRDefault="0014172A" w:rsidP="0014172A">
      <w:pPr>
        <w:numPr>
          <w:ilvl w:val="0"/>
          <w:numId w:val="18"/>
        </w:numPr>
        <w:spacing w:line="288" w:lineRule="auto"/>
        <w:ind w:left="1440"/>
        <w:jc w:val="both"/>
      </w:pPr>
      <w:r w:rsidRPr="00904E23">
        <w:t>Dilihat dari kategori negeri-swasta, masih ada kesenjangan dalam pencapaian Standar Kompetensi Guru, Kepala Sekolah, dan Pengawas.</w:t>
      </w:r>
    </w:p>
    <w:p w:rsidR="0014172A" w:rsidRPr="00904E23" w:rsidRDefault="0014172A" w:rsidP="0014172A">
      <w:pPr>
        <w:numPr>
          <w:ilvl w:val="0"/>
          <w:numId w:val="18"/>
        </w:numPr>
        <w:spacing w:line="288" w:lineRule="auto"/>
        <w:ind w:left="1440"/>
        <w:jc w:val="both"/>
      </w:pPr>
      <w:r w:rsidRPr="00904E23">
        <w:t xml:space="preserve">Keadaan sekolah yang terkait dengan jumlah rombongan belajar dan jumlah siswa setiap rombongan belajar masih perlu disesuaikan agar memenuhi standar. </w:t>
      </w:r>
    </w:p>
    <w:p w:rsidR="00B570F5" w:rsidRDefault="00B570F5">
      <w:pPr>
        <w:rPr>
          <w:b/>
        </w:rPr>
      </w:pPr>
    </w:p>
    <w:p w:rsidR="00B570F5" w:rsidRPr="004A10CB" w:rsidRDefault="00B570F5" w:rsidP="00B570F5">
      <w:pPr>
        <w:spacing w:line="360" w:lineRule="auto"/>
        <w:jc w:val="both"/>
        <w:rPr>
          <w:b/>
        </w:rPr>
      </w:pPr>
      <w:r w:rsidRPr="004A10CB">
        <w:rPr>
          <w:b/>
        </w:rPr>
        <w:t>DAFTAR PUSTAKA</w:t>
      </w:r>
    </w:p>
    <w:p w:rsidR="00B570F5" w:rsidRPr="004A10CB" w:rsidRDefault="00B570F5" w:rsidP="00B570F5">
      <w:pPr>
        <w:rPr>
          <w:lang w:eastAsia="ja-JP"/>
        </w:rPr>
      </w:pPr>
      <w:r w:rsidRPr="004A10CB">
        <w:rPr>
          <w:lang w:eastAsia="ja-JP"/>
        </w:rPr>
        <w:t xml:space="preserve">Adair, J. (1996). </w:t>
      </w:r>
      <w:proofErr w:type="gramStart"/>
      <w:r w:rsidRPr="004A10CB">
        <w:rPr>
          <w:lang w:eastAsia="ja-JP"/>
        </w:rPr>
        <w:t>Effective Innovation.</w:t>
      </w:r>
      <w:proofErr w:type="gramEnd"/>
      <w:r w:rsidRPr="004A10CB">
        <w:rPr>
          <w:lang w:eastAsia="ja-JP"/>
        </w:rPr>
        <w:t xml:space="preserve"> </w:t>
      </w:r>
      <w:proofErr w:type="gramStart"/>
      <w:r w:rsidRPr="004A10CB">
        <w:rPr>
          <w:lang w:eastAsia="ja-JP"/>
        </w:rPr>
        <w:t>How to Stay Ahead of the Competition.</w:t>
      </w:r>
      <w:proofErr w:type="gramEnd"/>
      <w:r w:rsidRPr="004A10CB">
        <w:rPr>
          <w:lang w:eastAsia="ja-JP"/>
        </w:rPr>
        <w:t xml:space="preserve"> London: Pan </w:t>
      </w:r>
    </w:p>
    <w:p w:rsidR="00B570F5" w:rsidRPr="004A10CB" w:rsidRDefault="00B570F5" w:rsidP="00B570F5">
      <w:pPr>
        <w:rPr>
          <w:lang w:eastAsia="ja-JP"/>
        </w:rPr>
      </w:pPr>
      <w:r w:rsidRPr="004A10CB">
        <w:rPr>
          <w:lang w:eastAsia="ja-JP"/>
        </w:rPr>
        <w:t xml:space="preserve">              </w:t>
      </w:r>
      <w:proofErr w:type="gramStart"/>
      <w:r w:rsidRPr="004A10CB">
        <w:rPr>
          <w:lang w:eastAsia="ja-JP"/>
        </w:rPr>
        <w:t>Books.</w:t>
      </w:r>
      <w:proofErr w:type="gramEnd"/>
      <w:r w:rsidRPr="004A10CB">
        <w:rPr>
          <w:lang w:eastAsia="ja-JP"/>
        </w:rPr>
        <w:t xml:space="preserve"> </w:t>
      </w:r>
    </w:p>
    <w:p w:rsidR="00B570F5" w:rsidRPr="004A10CB" w:rsidRDefault="00B570F5" w:rsidP="00B570F5">
      <w:pPr>
        <w:rPr>
          <w:lang w:eastAsia="ja-JP"/>
        </w:rPr>
      </w:pPr>
    </w:p>
    <w:p w:rsidR="00B570F5" w:rsidRPr="004A10CB" w:rsidRDefault="00B570F5" w:rsidP="00B570F5">
      <w:pPr>
        <w:rPr>
          <w:lang w:eastAsia="ja-JP"/>
        </w:rPr>
      </w:pPr>
      <w:proofErr w:type="gramStart"/>
      <w:r w:rsidRPr="004A10CB">
        <w:rPr>
          <w:lang w:eastAsia="ja-JP"/>
        </w:rPr>
        <w:t>Byrd, J &amp; Brown, P.L. (2003).</w:t>
      </w:r>
      <w:proofErr w:type="gramEnd"/>
      <w:r w:rsidRPr="004A10CB">
        <w:rPr>
          <w:lang w:eastAsia="ja-JP"/>
        </w:rPr>
        <w:t xml:space="preserve">  </w:t>
      </w:r>
      <w:proofErr w:type="gramStart"/>
      <w:r w:rsidRPr="004A10CB">
        <w:rPr>
          <w:lang w:eastAsia="ja-JP"/>
        </w:rPr>
        <w:t>The Innovation Equation.</w:t>
      </w:r>
      <w:proofErr w:type="gramEnd"/>
      <w:r w:rsidRPr="004A10CB">
        <w:rPr>
          <w:lang w:eastAsia="ja-JP"/>
        </w:rPr>
        <w:t xml:space="preserve">  Building Creativity and Risk </w:t>
      </w:r>
    </w:p>
    <w:p w:rsidR="00B570F5" w:rsidRPr="004A10CB" w:rsidRDefault="00B570F5" w:rsidP="00B570F5">
      <w:pPr>
        <w:rPr>
          <w:lang w:eastAsia="ja-JP"/>
        </w:rPr>
      </w:pPr>
      <w:r w:rsidRPr="004A10CB">
        <w:rPr>
          <w:lang w:eastAsia="ja-JP"/>
        </w:rPr>
        <w:t xml:space="preserve">             </w:t>
      </w:r>
      <w:proofErr w:type="gramStart"/>
      <w:r w:rsidRPr="004A10CB">
        <w:rPr>
          <w:lang w:eastAsia="ja-JP"/>
        </w:rPr>
        <w:t>Taking in Your Organization.</w:t>
      </w:r>
      <w:proofErr w:type="gramEnd"/>
      <w:r w:rsidRPr="004A10CB">
        <w:rPr>
          <w:lang w:eastAsia="ja-JP"/>
        </w:rPr>
        <w:t xml:space="preserve">  San Fransisco: Jossey-Bass/Pfeiffer. </w:t>
      </w:r>
      <w:proofErr w:type="gramStart"/>
      <w:r w:rsidRPr="004A10CB">
        <w:rPr>
          <w:lang w:eastAsia="ja-JP"/>
        </w:rPr>
        <w:t>A Wiley Imprint.</w:t>
      </w:r>
      <w:proofErr w:type="gramEnd"/>
      <w:r w:rsidRPr="004A10CB">
        <w:rPr>
          <w:lang w:eastAsia="ja-JP"/>
        </w:rPr>
        <w:t xml:space="preserve"> </w:t>
      </w:r>
    </w:p>
    <w:p w:rsidR="00B570F5" w:rsidRPr="004A10CB" w:rsidRDefault="00B570F5" w:rsidP="00B570F5">
      <w:pPr>
        <w:rPr>
          <w:lang w:eastAsia="ja-JP"/>
        </w:rPr>
      </w:pPr>
      <w:r w:rsidRPr="004A10CB">
        <w:rPr>
          <w:lang w:eastAsia="ja-JP"/>
        </w:rPr>
        <w:t xml:space="preserve">              </w:t>
      </w:r>
      <w:hyperlink r:id="rId11" w:history="1">
        <w:r w:rsidRPr="004A10CB">
          <w:rPr>
            <w:rStyle w:val="Hyperlink"/>
            <w:lang w:eastAsia="ja-JP"/>
          </w:rPr>
          <w:t>www.pfeiffer.com</w:t>
        </w:r>
      </w:hyperlink>
      <w:r w:rsidRPr="004A10CB">
        <w:rPr>
          <w:lang w:eastAsia="ja-JP"/>
        </w:rPr>
        <w:t xml:space="preserve"> </w:t>
      </w:r>
    </w:p>
    <w:p w:rsidR="00B570F5" w:rsidRPr="004A10CB" w:rsidRDefault="00B570F5" w:rsidP="00B570F5">
      <w:pPr>
        <w:rPr>
          <w:lang w:eastAsia="ja-JP"/>
        </w:rPr>
      </w:pPr>
    </w:p>
    <w:p w:rsidR="00B570F5" w:rsidRPr="004A10CB" w:rsidRDefault="00B570F5" w:rsidP="00B570F5">
      <w:r w:rsidRPr="004A10CB">
        <w:rPr>
          <w:lang w:val="sv-SE"/>
        </w:rPr>
        <w:t xml:space="preserve">Borg &amp; Gall (1983) </w:t>
      </w:r>
      <w:r w:rsidRPr="004A10CB">
        <w:t xml:space="preserve">The effects of h&amp;s-on &amp; teacher demonstration laboratory methods </w:t>
      </w:r>
    </w:p>
    <w:p w:rsidR="00B570F5" w:rsidRPr="004A10CB" w:rsidRDefault="00B570F5" w:rsidP="00B570F5">
      <w:r w:rsidRPr="004A10CB">
        <w:t xml:space="preserve">                </w:t>
      </w:r>
      <w:proofErr w:type="gramStart"/>
      <w:r w:rsidRPr="004A10CB">
        <w:t>on</w:t>
      </w:r>
      <w:proofErr w:type="gramEnd"/>
      <w:r w:rsidRPr="004A10CB">
        <w:t xml:space="preserve"> science achievement in relation to reasoning ability &amp; prior knowledge. </w:t>
      </w:r>
    </w:p>
    <w:p w:rsidR="00B570F5" w:rsidRPr="004A10CB" w:rsidRDefault="00B570F5" w:rsidP="00B570F5">
      <w:r w:rsidRPr="004A10CB">
        <w:t xml:space="preserve">               </w:t>
      </w:r>
      <w:proofErr w:type="gramStart"/>
      <w:r w:rsidRPr="004A10CB">
        <w:rPr>
          <w:i/>
        </w:rPr>
        <w:t>Journal of Research in Science Teaching</w:t>
      </w:r>
      <w:r w:rsidRPr="004A10CB">
        <w:t>, 26(2), 121-31.</w:t>
      </w:r>
      <w:proofErr w:type="gramEnd"/>
    </w:p>
    <w:p w:rsidR="00B570F5" w:rsidRPr="004A10CB" w:rsidRDefault="00B570F5" w:rsidP="00B570F5"/>
    <w:p w:rsidR="00B570F5" w:rsidRPr="004A10CB" w:rsidRDefault="00B570F5" w:rsidP="00B570F5">
      <w:pPr>
        <w:ind w:left="900" w:hanging="900"/>
        <w:jc w:val="both"/>
        <w:rPr>
          <w:u w:val="single"/>
        </w:rPr>
      </w:pPr>
      <w:proofErr w:type="gramStart"/>
      <w:r w:rsidRPr="004A10CB">
        <w:t>Cennamo, K. &amp; Kalk, D. (2005).</w:t>
      </w:r>
      <w:proofErr w:type="gramEnd"/>
      <w:r w:rsidRPr="004A10CB">
        <w:t xml:space="preserve"> </w:t>
      </w:r>
      <w:proofErr w:type="gramStart"/>
      <w:r w:rsidRPr="004A10CB">
        <w:rPr>
          <w:i/>
        </w:rPr>
        <w:t>Real world instructional design</w:t>
      </w:r>
      <w:r w:rsidRPr="004A10CB">
        <w:t>.</w:t>
      </w:r>
      <w:proofErr w:type="gramEnd"/>
      <w:r w:rsidRPr="004A10CB">
        <w:t xml:space="preserve">  </w:t>
      </w:r>
      <w:proofErr w:type="gramStart"/>
      <w:r w:rsidRPr="004A10CB">
        <w:t xml:space="preserve">Diambil tanggal 23 September 2007 dari </w:t>
      </w:r>
      <w:hyperlink r:id="rId12" w:history="1">
        <w:r w:rsidRPr="004A10CB">
          <w:rPr>
            <w:rStyle w:val="Hyperlink"/>
          </w:rPr>
          <w:t>www.Amazon.com</w:t>
        </w:r>
      </w:hyperlink>
      <w:r w:rsidRPr="004A10CB">
        <w:rPr>
          <w:u w:val="single"/>
        </w:rPr>
        <w:t>.</w:t>
      </w:r>
      <w:proofErr w:type="gramEnd"/>
    </w:p>
    <w:p w:rsidR="00B570F5" w:rsidRPr="004A10CB" w:rsidRDefault="00B570F5" w:rsidP="00B570F5">
      <w:pPr>
        <w:ind w:left="900" w:hanging="900"/>
        <w:jc w:val="both"/>
        <w:rPr>
          <w:u w:val="single"/>
        </w:rPr>
      </w:pPr>
    </w:p>
    <w:p w:rsidR="00B570F5" w:rsidRPr="004A10CB" w:rsidRDefault="00B570F5" w:rsidP="00B570F5">
      <w:pPr>
        <w:ind w:left="426" w:hanging="426"/>
        <w:rPr>
          <w:i/>
          <w:iCs/>
        </w:rPr>
      </w:pPr>
      <w:r w:rsidRPr="004A10CB">
        <w:t xml:space="preserve">Julie A. Marsh, Jennifer Sloan McCombs </w:t>
      </w:r>
      <w:proofErr w:type="gramStart"/>
      <w:r w:rsidRPr="004A10CB">
        <w:t>&amp;  Francisco</w:t>
      </w:r>
      <w:proofErr w:type="gramEnd"/>
      <w:r w:rsidRPr="004A10CB">
        <w:t xml:space="preserve"> Martorell (2010) </w:t>
      </w:r>
      <w:r w:rsidRPr="004A10CB">
        <w:rPr>
          <w:b/>
          <w:bCs/>
        </w:rPr>
        <w:t xml:space="preserve">How Instructional Coaches Support Data-Driven Decision Making: Policy Implementation and Effects in Florida Middle Schools . </w:t>
      </w:r>
      <w:r w:rsidRPr="004A10CB">
        <w:rPr>
          <w:i/>
          <w:iCs/>
        </w:rPr>
        <w:t>Educational Policy November 2010 24: 872-907, first published on August 3, 2009 doi</w:t>
      </w:r>
      <w:proofErr w:type="gramStart"/>
      <w:r w:rsidRPr="004A10CB">
        <w:rPr>
          <w:i/>
          <w:iCs/>
        </w:rPr>
        <w:t>:10.1177</w:t>
      </w:r>
      <w:proofErr w:type="gramEnd"/>
      <w:r w:rsidRPr="004A10CB">
        <w:rPr>
          <w:i/>
          <w:iCs/>
        </w:rPr>
        <w:t xml:space="preserve">/0895904809341467 </w:t>
      </w:r>
    </w:p>
    <w:p w:rsidR="00B570F5" w:rsidRPr="004A10CB" w:rsidRDefault="00B570F5" w:rsidP="00B570F5">
      <w:pPr>
        <w:ind w:left="426" w:hanging="426"/>
        <w:rPr>
          <w:b/>
          <w:bCs/>
        </w:rPr>
      </w:pPr>
    </w:p>
    <w:p w:rsidR="00B570F5" w:rsidRPr="004A10CB" w:rsidRDefault="00B570F5" w:rsidP="00B570F5">
      <w:pPr>
        <w:ind w:left="426" w:hanging="426"/>
        <w:rPr>
          <w:i/>
          <w:iCs/>
        </w:rPr>
      </w:pPr>
      <w:r w:rsidRPr="004A10CB">
        <w:t xml:space="preserve">Lora </w:t>
      </w:r>
      <w:proofErr w:type="gramStart"/>
      <w:r w:rsidRPr="004A10CB">
        <w:t>Bartlett  &amp;</w:t>
      </w:r>
      <w:proofErr w:type="gramEnd"/>
      <w:r w:rsidRPr="004A10CB">
        <w:t xml:space="preserve"> Lisa S. Johnson (2010). </w:t>
      </w:r>
      <w:r w:rsidRPr="004A10CB">
        <w:rPr>
          <w:b/>
          <w:bCs/>
        </w:rPr>
        <w:t xml:space="preserve">The Evolution of New Teacher Induction Policy: Support, Specificity, and </w:t>
      </w:r>
      <w:proofErr w:type="gramStart"/>
      <w:r w:rsidRPr="004A10CB">
        <w:rPr>
          <w:b/>
          <w:bCs/>
        </w:rPr>
        <w:t>Autonomy .</w:t>
      </w:r>
      <w:proofErr w:type="gramEnd"/>
      <w:r w:rsidRPr="004A10CB">
        <w:rPr>
          <w:b/>
          <w:bCs/>
        </w:rPr>
        <w:t xml:space="preserve"> </w:t>
      </w:r>
      <w:r w:rsidRPr="004A10CB">
        <w:rPr>
          <w:i/>
          <w:iCs/>
        </w:rPr>
        <w:t>Educational Policy November 2010 24: 847-871, first published on October 22, 2009 doi</w:t>
      </w:r>
      <w:proofErr w:type="gramStart"/>
      <w:r w:rsidRPr="004A10CB">
        <w:rPr>
          <w:i/>
          <w:iCs/>
        </w:rPr>
        <w:t>:10.1177</w:t>
      </w:r>
      <w:proofErr w:type="gramEnd"/>
      <w:r w:rsidRPr="004A10CB">
        <w:rPr>
          <w:i/>
          <w:iCs/>
        </w:rPr>
        <w:t xml:space="preserve">/0895904809341466 </w:t>
      </w:r>
    </w:p>
    <w:p w:rsidR="00B570F5" w:rsidRPr="004A10CB" w:rsidRDefault="00B570F5" w:rsidP="00B570F5">
      <w:pPr>
        <w:ind w:left="426" w:hanging="426"/>
        <w:rPr>
          <w:b/>
          <w:bCs/>
        </w:rPr>
      </w:pPr>
    </w:p>
    <w:p w:rsidR="00B570F5" w:rsidRPr="004A10CB" w:rsidRDefault="00B570F5" w:rsidP="00B570F5">
      <w:pPr>
        <w:ind w:left="426" w:hanging="426"/>
      </w:pPr>
      <w:r w:rsidRPr="004A10CB">
        <w:t>UNDP (2010</w:t>
      </w:r>
      <w:proofErr w:type="gramStart"/>
      <w:r w:rsidRPr="004A10CB">
        <w:t>)</w:t>
      </w:r>
      <w:r w:rsidRPr="004A10CB">
        <w:rPr>
          <w:b/>
        </w:rPr>
        <w:t xml:space="preserve"> .</w:t>
      </w:r>
      <w:proofErr w:type="gramEnd"/>
      <w:r w:rsidRPr="004A10CB">
        <w:rPr>
          <w:b/>
        </w:rPr>
        <w:t xml:space="preserve"> Human Development Index (HDI) by Province and National</w:t>
      </w:r>
      <w:r w:rsidRPr="004A10CB">
        <w:t>. Free Basic Education in Indonesia: Policy Scenarios and Implications for School Enrolment</w:t>
      </w:r>
    </w:p>
    <w:p w:rsidR="00B570F5" w:rsidRPr="004A10CB" w:rsidRDefault="00B570F5" w:rsidP="00B570F5">
      <w:pPr>
        <w:ind w:left="426" w:hanging="426"/>
        <w:rPr>
          <w:b/>
          <w:bCs/>
        </w:rPr>
      </w:pPr>
    </w:p>
    <w:p w:rsidR="00B570F5" w:rsidRPr="004A10CB" w:rsidRDefault="0001342B" w:rsidP="00B570F5">
      <w:pPr>
        <w:ind w:left="360" w:hanging="360"/>
        <w:jc w:val="both"/>
        <w:rPr>
          <w:color w:val="000000" w:themeColor="text1"/>
          <w:lang w:eastAsia="id-ID"/>
        </w:rPr>
      </w:pPr>
      <w:hyperlink r:id="rId13" w:tgtFrame="_blank" w:history="1">
        <w:r w:rsidR="00B570F5" w:rsidRPr="004A10CB">
          <w:rPr>
            <w:color w:val="000000" w:themeColor="text1"/>
            <w:u w:val="single"/>
            <w:lang w:eastAsia="id-ID"/>
          </w:rPr>
          <w:t>http://www.unep.net/</w:t>
        </w:r>
      </w:hyperlink>
      <w:r w:rsidR="00B570F5" w:rsidRPr="004A10CB">
        <w:rPr>
          <w:color w:val="000000" w:themeColor="text1"/>
          <w:lang w:eastAsia="id-ID"/>
        </w:rPr>
        <w:t xml:space="preserve"> (2010) United Nations Environment Network, UNEP. Diakses 18 maret 2012</w:t>
      </w:r>
    </w:p>
    <w:p w:rsidR="00B570F5" w:rsidRPr="004A10CB" w:rsidRDefault="00B570F5" w:rsidP="00B570F5">
      <w:pPr>
        <w:ind w:left="360" w:hanging="360"/>
        <w:jc w:val="both"/>
        <w:rPr>
          <w:color w:val="000000" w:themeColor="text1"/>
          <w:lang w:eastAsia="id-ID"/>
        </w:rPr>
      </w:pPr>
    </w:p>
    <w:p w:rsidR="00B570F5" w:rsidRPr="004A10CB" w:rsidRDefault="0001342B" w:rsidP="00B570F5">
      <w:pPr>
        <w:ind w:left="360" w:hanging="360"/>
        <w:jc w:val="both"/>
        <w:rPr>
          <w:color w:val="000000" w:themeColor="text1"/>
          <w:lang w:eastAsia="id-ID"/>
        </w:rPr>
      </w:pPr>
      <w:hyperlink r:id="rId14" w:tgtFrame="_blank" w:history="1">
        <w:r w:rsidR="00B570F5" w:rsidRPr="004A10CB">
          <w:rPr>
            <w:color w:val="000000" w:themeColor="text1"/>
            <w:u w:val="single"/>
            <w:lang w:eastAsia="id-ID"/>
          </w:rPr>
          <w:t>http://www.sustainabilitystreet.org.au/</w:t>
        </w:r>
      </w:hyperlink>
      <w:r w:rsidR="00B570F5" w:rsidRPr="004A10CB">
        <w:rPr>
          <w:color w:val="000000" w:themeColor="text1"/>
        </w:rPr>
        <w:t xml:space="preserve"> (2009</w:t>
      </w:r>
      <w:proofErr w:type="gramStart"/>
      <w:r w:rsidR="00B570F5" w:rsidRPr="004A10CB">
        <w:rPr>
          <w:color w:val="000000" w:themeColor="text1"/>
        </w:rPr>
        <w:t>)</w:t>
      </w:r>
      <w:r w:rsidR="00B570F5" w:rsidRPr="004A10CB">
        <w:rPr>
          <w:color w:val="000000" w:themeColor="text1"/>
          <w:lang w:eastAsia="id-ID"/>
        </w:rPr>
        <w:t>Sustainability</w:t>
      </w:r>
      <w:proofErr w:type="gramEnd"/>
      <w:r w:rsidR="00B570F5" w:rsidRPr="004A10CB">
        <w:rPr>
          <w:color w:val="000000" w:themeColor="text1"/>
          <w:lang w:eastAsia="id-ID"/>
        </w:rPr>
        <w:t xml:space="preserve"> Street: Diakses 18 maret 2012</w:t>
      </w:r>
    </w:p>
    <w:p w:rsidR="00B570F5" w:rsidRPr="004A10CB" w:rsidRDefault="00B570F5" w:rsidP="00B570F5">
      <w:pPr>
        <w:ind w:left="360" w:hanging="360"/>
        <w:jc w:val="both"/>
        <w:rPr>
          <w:color w:val="000000" w:themeColor="text1"/>
          <w:lang w:eastAsia="id-ID"/>
        </w:rPr>
      </w:pPr>
    </w:p>
    <w:p w:rsidR="00B570F5" w:rsidRPr="004A10CB" w:rsidRDefault="00B570F5" w:rsidP="00B570F5">
      <w:pPr>
        <w:ind w:left="360" w:hanging="360"/>
        <w:jc w:val="both"/>
        <w:rPr>
          <w:color w:val="000000" w:themeColor="text1"/>
          <w:lang w:eastAsia="id-ID"/>
        </w:rPr>
      </w:pPr>
      <w:r w:rsidRPr="004A10CB">
        <w:rPr>
          <w:color w:val="000000" w:themeColor="text1"/>
          <w:lang w:eastAsia="id-ID"/>
        </w:rPr>
        <w:t xml:space="preserve"> </w:t>
      </w:r>
      <w:hyperlink r:id="rId15" w:tgtFrame="_blank" w:history="1">
        <w:r w:rsidRPr="004A10CB">
          <w:rPr>
            <w:color w:val="000000" w:themeColor="text1"/>
            <w:u w:val="single"/>
            <w:lang w:eastAsia="id-ID"/>
          </w:rPr>
          <w:t>http://www.esdtoolkit.org/</w:t>
        </w:r>
      </w:hyperlink>
      <w:r w:rsidRPr="004A10CB">
        <w:rPr>
          <w:color w:val="000000" w:themeColor="text1"/>
          <w:lang w:eastAsia="id-ID"/>
        </w:rPr>
        <w:t xml:space="preserve"> Education for Sustainable Development Toolkit. Diakses 18 maret 2012</w:t>
      </w:r>
    </w:p>
    <w:p w:rsidR="00B570F5" w:rsidRPr="004A10CB" w:rsidRDefault="00B570F5" w:rsidP="00B570F5">
      <w:pPr>
        <w:ind w:left="360" w:hanging="360"/>
        <w:jc w:val="both"/>
        <w:rPr>
          <w:color w:val="000000" w:themeColor="text1"/>
          <w:lang w:eastAsia="id-ID"/>
        </w:rPr>
      </w:pPr>
    </w:p>
    <w:p w:rsidR="00B570F5" w:rsidRPr="004A10CB" w:rsidRDefault="00B570F5" w:rsidP="00B570F5">
      <w:pPr>
        <w:ind w:left="360" w:hanging="360"/>
        <w:jc w:val="both"/>
        <w:rPr>
          <w:color w:val="000000" w:themeColor="text1"/>
          <w:lang w:eastAsia="id-ID"/>
        </w:rPr>
      </w:pPr>
      <w:r w:rsidRPr="004A10CB">
        <w:rPr>
          <w:color w:val="000000" w:themeColor="text1"/>
          <w:lang w:eastAsia="id-ID"/>
        </w:rPr>
        <w:t xml:space="preserve"> </w:t>
      </w:r>
      <w:hyperlink r:id="rId16" w:tgtFrame="_blank" w:history="1">
        <w:r w:rsidRPr="004A10CB">
          <w:rPr>
            <w:color w:val="000000" w:themeColor="text1"/>
            <w:u w:val="single"/>
            <w:lang w:eastAsia="id-ID"/>
          </w:rPr>
          <w:t>http://www.nssd.net/</w:t>
        </w:r>
      </w:hyperlink>
      <w:r w:rsidRPr="004A10CB">
        <w:rPr>
          <w:color w:val="000000" w:themeColor="text1"/>
          <w:lang w:eastAsia="id-ID"/>
        </w:rPr>
        <w:t>: National Strategies for Sustainable Development. Diakses 18 maret 2012</w:t>
      </w:r>
    </w:p>
    <w:p w:rsidR="00B570F5" w:rsidRPr="004A10CB" w:rsidRDefault="00B570F5" w:rsidP="00B570F5">
      <w:pPr>
        <w:ind w:left="360" w:hanging="360"/>
        <w:jc w:val="both"/>
        <w:rPr>
          <w:color w:val="000000" w:themeColor="text1"/>
          <w:lang w:eastAsia="id-ID"/>
        </w:rPr>
      </w:pPr>
    </w:p>
    <w:p w:rsidR="00B570F5" w:rsidRPr="004A10CB" w:rsidRDefault="00B570F5" w:rsidP="00B570F5">
      <w:pPr>
        <w:ind w:left="360" w:hanging="360"/>
        <w:jc w:val="both"/>
        <w:rPr>
          <w:color w:val="000000" w:themeColor="text1"/>
          <w:lang w:eastAsia="id-ID"/>
        </w:rPr>
      </w:pPr>
      <w:r w:rsidRPr="004A10CB">
        <w:rPr>
          <w:color w:val="000000" w:themeColor="text1"/>
          <w:lang w:eastAsia="id-ID"/>
        </w:rPr>
        <w:t xml:space="preserve"> </w:t>
      </w:r>
      <w:hyperlink r:id="rId17" w:tgtFrame="_blank" w:history="1">
        <w:r w:rsidRPr="004A10CB">
          <w:rPr>
            <w:color w:val="000000" w:themeColor="text1"/>
            <w:u w:val="single"/>
            <w:lang w:eastAsia="id-ID"/>
          </w:rPr>
          <w:t>www.unesco.org/education/desd</w:t>
        </w:r>
      </w:hyperlink>
      <w:r w:rsidRPr="004A10CB">
        <w:rPr>
          <w:color w:val="000000" w:themeColor="text1"/>
          <w:lang w:eastAsia="id-ID"/>
        </w:rPr>
        <w:t>: Education for Sustainable Development, UNESCO. Diakses 18 maret 2012</w:t>
      </w:r>
    </w:p>
    <w:p w:rsidR="00B570F5" w:rsidRPr="004A10CB" w:rsidRDefault="00B570F5" w:rsidP="00B570F5">
      <w:pPr>
        <w:ind w:left="360" w:hanging="360"/>
        <w:jc w:val="both"/>
        <w:rPr>
          <w:color w:val="000000" w:themeColor="text1"/>
          <w:lang w:eastAsia="id-ID"/>
        </w:rPr>
      </w:pPr>
    </w:p>
    <w:p w:rsidR="00B570F5" w:rsidRPr="004A10CB" w:rsidRDefault="00B570F5" w:rsidP="00B570F5">
      <w:pPr>
        <w:ind w:left="360" w:hanging="360"/>
        <w:jc w:val="both"/>
        <w:rPr>
          <w:color w:val="000000" w:themeColor="text1"/>
          <w:lang w:eastAsia="id-ID"/>
        </w:rPr>
      </w:pPr>
      <w:r w:rsidRPr="004A10CB">
        <w:rPr>
          <w:color w:val="000000" w:themeColor="text1"/>
          <w:lang w:eastAsia="id-ID"/>
        </w:rPr>
        <w:t xml:space="preserve"> </w:t>
      </w:r>
      <w:hyperlink r:id="rId18" w:tgtFrame="_blank" w:history="1">
        <w:r w:rsidRPr="004A10CB">
          <w:rPr>
            <w:color w:val="000000" w:themeColor="text1"/>
            <w:u w:val="single"/>
            <w:lang w:eastAsia="id-ID"/>
          </w:rPr>
          <w:t>www.unescobkk.org/esd</w:t>
        </w:r>
      </w:hyperlink>
      <w:r w:rsidRPr="004A10CB">
        <w:rPr>
          <w:color w:val="000000" w:themeColor="text1"/>
          <w:lang w:eastAsia="id-ID"/>
        </w:rPr>
        <w:t>: ESD Asia-Pacific, UNESCO Bangkok. Diakses 18 maret 2012</w:t>
      </w:r>
    </w:p>
    <w:p w:rsidR="00B570F5" w:rsidRPr="004A10CB" w:rsidRDefault="00B570F5" w:rsidP="00B570F5">
      <w:pPr>
        <w:ind w:left="360" w:hanging="360"/>
        <w:jc w:val="both"/>
        <w:rPr>
          <w:color w:val="000000" w:themeColor="text1"/>
          <w:lang w:eastAsia="id-ID"/>
        </w:rPr>
      </w:pPr>
    </w:p>
    <w:p w:rsidR="00B570F5" w:rsidRPr="004A10CB" w:rsidRDefault="0001342B" w:rsidP="00B570F5">
      <w:pPr>
        <w:ind w:left="360" w:hanging="360"/>
        <w:jc w:val="both"/>
        <w:rPr>
          <w:color w:val="000000" w:themeColor="text1"/>
          <w:lang w:eastAsia="id-ID"/>
        </w:rPr>
      </w:pPr>
      <w:hyperlink r:id="rId19" w:tgtFrame="_blank" w:history="1">
        <w:r w:rsidR="00B570F5" w:rsidRPr="004A10CB">
          <w:rPr>
            <w:color w:val="000000" w:themeColor="text1"/>
            <w:u w:val="single"/>
            <w:lang w:eastAsia="id-ID"/>
          </w:rPr>
          <w:t>www.undp.org/fssd</w:t>
        </w:r>
      </w:hyperlink>
      <w:r w:rsidR="00B570F5" w:rsidRPr="004A10CB">
        <w:rPr>
          <w:color w:val="000000" w:themeColor="text1"/>
          <w:lang w:eastAsia="id-ID"/>
        </w:rPr>
        <w:t>: (2010) Frameworks and Strategies for Sustainable Development. Diakses 18 maret 2012</w:t>
      </w:r>
    </w:p>
    <w:p w:rsidR="00B570F5" w:rsidRPr="00B570F5" w:rsidRDefault="00B570F5">
      <w:pPr>
        <w:rPr>
          <w:b/>
        </w:rPr>
      </w:pPr>
    </w:p>
    <w:sectPr w:rsidR="00B570F5" w:rsidRPr="00B570F5" w:rsidSect="00D701A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76CF5"/>
    <w:multiLevelType w:val="hybridMultilevel"/>
    <w:tmpl w:val="137242F0"/>
    <w:lvl w:ilvl="0" w:tplc="04090011">
      <w:start w:val="1"/>
      <w:numFmt w:val="decimal"/>
      <w:lvlText w:val="%1)"/>
      <w:lvlJc w:val="left"/>
      <w:pPr>
        <w:ind w:left="72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72B3E79"/>
    <w:multiLevelType w:val="multilevel"/>
    <w:tmpl w:val="AEFEF33C"/>
    <w:lvl w:ilvl="0">
      <w:start w:val="1"/>
      <w:numFmt w:val="decimal"/>
      <w:pStyle w:val="Table"/>
      <w:suff w:val="space"/>
      <w:lvlText w:val="Tabel %1:"/>
      <w:lvlJc w:val="left"/>
      <w:pPr>
        <w:ind w:left="360" w:hanging="360"/>
      </w:pPr>
      <w:rPr>
        <w:rFonts w:cs="Times New Roman" w:hint="default"/>
        <w:b w:val="0"/>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
    <w:nsid w:val="0AB86B54"/>
    <w:multiLevelType w:val="hybridMultilevel"/>
    <w:tmpl w:val="CD8CEC66"/>
    <w:lvl w:ilvl="0" w:tplc="04090011">
      <w:start w:val="1"/>
      <w:numFmt w:val="decimal"/>
      <w:lvlText w:val="%1)"/>
      <w:lvlJc w:val="left"/>
      <w:pPr>
        <w:ind w:left="1080" w:hanging="360"/>
      </w:pPr>
      <w:rPr>
        <w:rFonts w:hint="default"/>
        <w:b w:val="0"/>
        <w:i w:val="0"/>
        <w:sz w:val="22"/>
        <w:szCs w:val="22"/>
      </w:rPr>
    </w:lvl>
    <w:lvl w:ilvl="1" w:tplc="9F889E9A">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E795CD7"/>
    <w:multiLevelType w:val="hybridMultilevel"/>
    <w:tmpl w:val="A0D6A0D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0C657F"/>
    <w:multiLevelType w:val="hybridMultilevel"/>
    <w:tmpl w:val="23C467E2"/>
    <w:lvl w:ilvl="0" w:tplc="9F889E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4B56B95"/>
    <w:multiLevelType w:val="hybridMultilevel"/>
    <w:tmpl w:val="1B4EC6AA"/>
    <w:lvl w:ilvl="0" w:tplc="3B8842E4">
      <w:start w:val="1"/>
      <w:numFmt w:val="decimal"/>
      <w:lvlText w:val="(%1)"/>
      <w:lvlJc w:val="left"/>
      <w:pPr>
        <w:tabs>
          <w:tab w:val="num" w:pos="720"/>
        </w:tabs>
        <w:ind w:left="720" w:hanging="360"/>
      </w:pPr>
      <w:rPr>
        <w:rFonts w:ascii="Calibri" w:hAnsi="Calibri" w:cs="Times New Roman" w:hint="default"/>
        <w:b w:val="0"/>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28712681"/>
    <w:multiLevelType w:val="hybridMultilevel"/>
    <w:tmpl w:val="F9501C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D77288"/>
    <w:multiLevelType w:val="hybridMultilevel"/>
    <w:tmpl w:val="DD468A40"/>
    <w:lvl w:ilvl="0" w:tplc="0409000F">
      <w:start w:val="1"/>
      <w:numFmt w:val="decimal"/>
      <w:lvlText w:val="%1."/>
      <w:lvlJc w:val="left"/>
      <w:pPr>
        <w:ind w:left="720" w:hanging="360"/>
      </w:pPr>
      <w:rPr>
        <w:rFonts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A86936"/>
    <w:multiLevelType w:val="hybridMultilevel"/>
    <w:tmpl w:val="6EDC5B48"/>
    <w:lvl w:ilvl="0" w:tplc="04090019">
      <w:start w:val="1"/>
      <w:numFmt w:val="lowerLetter"/>
      <w:lvlText w:val="%1."/>
      <w:lvlJc w:val="left"/>
      <w:pPr>
        <w:tabs>
          <w:tab w:val="num" w:pos="720"/>
        </w:tabs>
        <w:ind w:left="720" w:hanging="360"/>
      </w:pPr>
      <w:rPr>
        <w:rFonts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F1C782D"/>
    <w:multiLevelType w:val="hybridMultilevel"/>
    <w:tmpl w:val="DAC2E4AE"/>
    <w:lvl w:ilvl="0" w:tplc="9F889E9A">
      <w:start w:val="1"/>
      <w:numFmt w:val="decimal"/>
      <w:lvlText w:val="(%1)"/>
      <w:lvlJc w:val="left"/>
      <w:pPr>
        <w:ind w:left="1080" w:hanging="360"/>
      </w:pPr>
      <w:rPr>
        <w:rFonts w:hint="default"/>
      </w:rPr>
    </w:lvl>
    <w:lvl w:ilvl="1" w:tplc="04090011">
      <w:start w:val="1"/>
      <w:numFmt w:val="decimal"/>
      <w:lvlText w:val="%2)"/>
      <w:lvlJc w:val="left"/>
      <w:pPr>
        <w:ind w:left="1800" w:hanging="360"/>
      </w:pPr>
      <w:rPr>
        <w:rFonts w:hint="default"/>
        <w:color w:val="auto"/>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06A7C26"/>
    <w:multiLevelType w:val="hybridMultilevel"/>
    <w:tmpl w:val="54524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811C1C"/>
    <w:multiLevelType w:val="multilevel"/>
    <w:tmpl w:val="F15E37F2"/>
    <w:lvl w:ilvl="0">
      <w:start w:val="1"/>
      <w:numFmt w:val="upperRoman"/>
      <w:pStyle w:val="Heading1"/>
      <w:suff w:val="space"/>
      <w:lvlText w:val="BAB %1"/>
      <w:lvlJc w:val="left"/>
      <w:pPr>
        <w:ind w:left="144" w:hanging="144"/>
      </w:pPr>
      <w:rPr>
        <w:rFonts w:cs="Times New Roman" w:hint="default"/>
      </w:rPr>
    </w:lvl>
    <w:lvl w:ilvl="1">
      <w:start w:val="1"/>
      <w:numFmt w:val="decimal"/>
      <w:pStyle w:val="Heading2"/>
      <w:isLgl/>
      <w:suff w:val="space"/>
      <w:lvlText w:val="%1.%2"/>
      <w:lvlJc w:val="left"/>
      <w:pPr>
        <w:ind w:left="718" w:hanging="576"/>
      </w:pPr>
      <w:rPr>
        <w:rFonts w:cs="Times New Roman" w:hint="default"/>
      </w:rPr>
    </w:lvl>
    <w:lvl w:ilvl="2">
      <w:start w:val="1"/>
      <w:numFmt w:val="decimal"/>
      <w:pStyle w:val="Heading3"/>
      <w:isLgl/>
      <w:suff w:val="space"/>
      <w:lvlText w:val="%1.%2.%3"/>
      <w:lvlJc w:val="left"/>
      <w:pPr>
        <w:ind w:left="720" w:hanging="720"/>
      </w:pPr>
      <w:rPr>
        <w:rFonts w:cs="Times New Roman" w:hint="default"/>
      </w:rPr>
    </w:lvl>
    <w:lvl w:ilvl="3">
      <w:start w:val="1"/>
      <w:numFmt w:val="decimal"/>
      <w:pStyle w:val="Heading4"/>
      <w:isLgl/>
      <w:suff w:val="space"/>
      <w:lvlText w:val="%1.%2.%3.%4"/>
      <w:lvlJc w:val="left"/>
      <w:pPr>
        <w:ind w:left="864" w:hanging="864"/>
      </w:pPr>
      <w:rPr>
        <w:rFonts w:cs="Times New Roman" w:hint="default"/>
      </w:rPr>
    </w:lvl>
    <w:lvl w:ilvl="4">
      <w:start w:val="1"/>
      <w:numFmt w:val="decimal"/>
      <w:pStyle w:val="Heading5"/>
      <w:isLgl/>
      <w:suff w:val="space"/>
      <w:lvlText w:val="%1.%2.%3.%4.%5"/>
      <w:lvlJc w:val="left"/>
      <w:pPr>
        <w:ind w:left="1008" w:hanging="1008"/>
      </w:pPr>
      <w:rPr>
        <w:rFonts w:cs="Times New Roman" w:hint="default"/>
      </w:rPr>
    </w:lvl>
    <w:lvl w:ilvl="5">
      <w:start w:val="1"/>
      <w:numFmt w:val="decimal"/>
      <w:pStyle w:val="Heading6"/>
      <w:isLgl/>
      <w:suff w:val="space"/>
      <w:lvlText w:val="%1.%2.%3.%4.%5.%6"/>
      <w:lvlJc w:val="left"/>
      <w:pPr>
        <w:ind w:left="1152" w:hanging="1152"/>
      </w:pPr>
      <w:rPr>
        <w:rFonts w:cs="Times New Roman" w:hint="default"/>
      </w:rPr>
    </w:lvl>
    <w:lvl w:ilvl="6">
      <w:start w:val="1"/>
      <w:numFmt w:val="decimal"/>
      <w:pStyle w:val="Heading7"/>
      <w:isLgl/>
      <w:lvlText w:val="%1.%2.%3.%4.%5.%6.%7"/>
      <w:lvlJc w:val="left"/>
      <w:pPr>
        <w:tabs>
          <w:tab w:val="num" w:pos="1296"/>
        </w:tabs>
        <w:ind w:left="1296" w:hanging="1296"/>
      </w:pPr>
      <w:rPr>
        <w:rFonts w:cs="Times New Roman" w:hint="default"/>
      </w:rPr>
    </w:lvl>
    <w:lvl w:ilvl="7">
      <w:start w:val="1"/>
      <w:numFmt w:val="decimal"/>
      <w:pStyle w:val="Heading8"/>
      <w:isLgl/>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12">
    <w:nsid w:val="3822406E"/>
    <w:multiLevelType w:val="hybridMultilevel"/>
    <w:tmpl w:val="06680230"/>
    <w:lvl w:ilvl="0" w:tplc="34E6B9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8894A70"/>
    <w:multiLevelType w:val="hybridMultilevel"/>
    <w:tmpl w:val="AFBC4A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B7552E1"/>
    <w:multiLevelType w:val="hybridMultilevel"/>
    <w:tmpl w:val="6C30C8FA"/>
    <w:lvl w:ilvl="0" w:tplc="3B8842E4">
      <w:start w:val="1"/>
      <w:numFmt w:val="decimal"/>
      <w:lvlText w:val="(%1)"/>
      <w:lvlJc w:val="left"/>
      <w:pPr>
        <w:tabs>
          <w:tab w:val="num" w:pos="720"/>
        </w:tabs>
        <w:ind w:left="720" w:hanging="360"/>
      </w:pPr>
      <w:rPr>
        <w:rFonts w:ascii="Calibri" w:hAnsi="Calibri" w:cs="Times New Roman" w:hint="default"/>
        <w:b w:val="0"/>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5C212CE7"/>
    <w:multiLevelType w:val="hybridMultilevel"/>
    <w:tmpl w:val="8656056C"/>
    <w:lvl w:ilvl="0" w:tplc="9F889E9A">
      <w:start w:val="1"/>
      <w:numFmt w:val="decimal"/>
      <w:lvlText w:val="(%1)"/>
      <w:lvlJc w:val="left"/>
      <w:pPr>
        <w:ind w:left="720" w:hanging="360"/>
      </w:pPr>
      <w:rPr>
        <w:rFonts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FBD13DC"/>
    <w:multiLevelType w:val="hybridMultilevel"/>
    <w:tmpl w:val="6BAAE3DE"/>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31E3EB9"/>
    <w:multiLevelType w:val="hybridMultilevel"/>
    <w:tmpl w:val="4D541228"/>
    <w:lvl w:ilvl="0" w:tplc="04090011">
      <w:start w:val="1"/>
      <w:numFmt w:val="decimal"/>
      <w:lvlText w:val="%1)"/>
      <w:lvlJc w:val="left"/>
      <w:pPr>
        <w:ind w:left="1146" w:hanging="360"/>
      </w:pPr>
      <w:rPr>
        <w:rFonts w:hint="default"/>
      </w:rPr>
    </w:lvl>
    <w:lvl w:ilvl="1" w:tplc="A1E2090C" w:tentative="1">
      <w:start w:val="1"/>
      <w:numFmt w:val="lowerLetter"/>
      <w:lvlText w:val="%2."/>
      <w:lvlJc w:val="left"/>
      <w:pPr>
        <w:ind w:left="1866" w:hanging="360"/>
      </w:pPr>
    </w:lvl>
    <w:lvl w:ilvl="2" w:tplc="8E6EA88E" w:tentative="1">
      <w:start w:val="1"/>
      <w:numFmt w:val="lowerRoman"/>
      <w:lvlText w:val="%3."/>
      <w:lvlJc w:val="right"/>
      <w:pPr>
        <w:ind w:left="2586" w:hanging="180"/>
      </w:pPr>
    </w:lvl>
    <w:lvl w:ilvl="3" w:tplc="53C63068" w:tentative="1">
      <w:start w:val="1"/>
      <w:numFmt w:val="decimal"/>
      <w:lvlText w:val="%4."/>
      <w:lvlJc w:val="left"/>
      <w:pPr>
        <w:ind w:left="3306" w:hanging="360"/>
      </w:pPr>
    </w:lvl>
    <w:lvl w:ilvl="4" w:tplc="D3A01FF0"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8">
    <w:nsid w:val="71F21721"/>
    <w:multiLevelType w:val="hybridMultilevel"/>
    <w:tmpl w:val="3C922E0C"/>
    <w:lvl w:ilvl="0" w:tplc="C81EACF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2C07F94"/>
    <w:multiLevelType w:val="hybridMultilevel"/>
    <w:tmpl w:val="6840DEDA"/>
    <w:lvl w:ilvl="0" w:tplc="04090011">
      <w:start w:val="1"/>
      <w:numFmt w:val="decimal"/>
      <w:lvlText w:val="%1)"/>
      <w:lvlJc w:val="left"/>
      <w:pPr>
        <w:ind w:left="907" w:hanging="360"/>
      </w:pPr>
      <w:rPr>
        <w:rFonts w:hint="default"/>
        <w:b w:val="0"/>
      </w:rPr>
    </w:lvl>
    <w:lvl w:ilvl="1" w:tplc="04210019">
      <w:start w:val="1"/>
      <w:numFmt w:val="lowerLetter"/>
      <w:lvlText w:val="%2."/>
      <w:lvlJc w:val="left"/>
      <w:pPr>
        <w:ind w:left="1627" w:hanging="360"/>
      </w:pPr>
    </w:lvl>
    <w:lvl w:ilvl="2" w:tplc="0421001B" w:tentative="1">
      <w:start w:val="1"/>
      <w:numFmt w:val="lowerRoman"/>
      <w:lvlText w:val="%3."/>
      <w:lvlJc w:val="right"/>
      <w:pPr>
        <w:ind w:left="2347" w:hanging="180"/>
      </w:pPr>
    </w:lvl>
    <w:lvl w:ilvl="3" w:tplc="0421000F" w:tentative="1">
      <w:start w:val="1"/>
      <w:numFmt w:val="decimal"/>
      <w:lvlText w:val="%4."/>
      <w:lvlJc w:val="left"/>
      <w:pPr>
        <w:ind w:left="3067" w:hanging="360"/>
      </w:pPr>
    </w:lvl>
    <w:lvl w:ilvl="4" w:tplc="04210019" w:tentative="1">
      <w:start w:val="1"/>
      <w:numFmt w:val="lowerLetter"/>
      <w:lvlText w:val="%5."/>
      <w:lvlJc w:val="left"/>
      <w:pPr>
        <w:ind w:left="3787" w:hanging="360"/>
      </w:pPr>
    </w:lvl>
    <w:lvl w:ilvl="5" w:tplc="0421001B" w:tentative="1">
      <w:start w:val="1"/>
      <w:numFmt w:val="lowerRoman"/>
      <w:lvlText w:val="%6."/>
      <w:lvlJc w:val="right"/>
      <w:pPr>
        <w:ind w:left="4507" w:hanging="180"/>
      </w:pPr>
    </w:lvl>
    <w:lvl w:ilvl="6" w:tplc="0421000F" w:tentative="1">
      <w:start w:val="1"/>
      <w:numFmt w:val="decimal"/>
      <w:lvlText w:val="%7."/>
      <w:lvlJc w:val="left"/>
      <w:pPr>
        <w:ind w:left="5227" w:hanging="360"/>
      </w:pPr>
    </w:lvl>
    <w:lvl w:ilvl="7" w:tplc="04210019" w:tentative="1">
      <w:start w:val="1"/>
      <w:numFmt w:val="lowerLetter"/>
      <w:lvlText w:val="%8."/>
      <w:lvlJc w:val="left"/>
      <w:pPr>
        <w:ind w:left="5947" w:hanging="360"/>
      </w:pPr>
    </w:lvl>
    <w:lvl w:ilvl="8" w:tplc="0421001B" w:tentative="1">
      <w:start w:val="1"/>
      <w:numFmt w:val="lowerRoman"/>
      <w:lvlText w:val="%9."/>
      <w:lvlJc w:val="right"/>
      <w:pPr>
        <w:ind w:left="6667" w:hanging="180"/>
      </w:pPr>
    </w:lvl>
  </w:abstractNum>
  <w:abstractNum w:abstractNumId="20">
    <w:nsid w:val="7A626650"/>
    <w:multiLevelType w:val="hybridMultilevel"/>
    <w:tmpl w:val="CF2E9632"/>
    <w:lvl w:ilvl="0" w:tplc="0409000F">
      <w:start w:val="1"/>
      <w:numFmt w:val="decimal"/>
      <w:lvlText w:val="%1."/>
      <w:lvlJc w:val="left"/>
      <w:pPr>
        <w:ind w:left="720" w:hanging="360"/>
      </w:pPr>
      <w:rPr>
        <w:rFonts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1"/>
  </w:num>
  <w:num w:numId="3">
    <w:abstractNumId w:val="11"/>
  </w:num>
  <w:num w:numId="4">
    <w:abstractNumId w:val="11"/>
  </w:num>
  <w:num w:numId="5">
    <w:abstractNumId w:val="11"/>
  </w:num>
  <w:num w:numId="6">
    <w:abstractNumId w:val="11"/>
  </w:num>
  <w:num w:numId="7">
    <w:abstractNumId w:val="11"/>
  </w:num>
  <w:num w:numId="8">
    <w:abstractNumId w:val="11"/>
  </w:num>
  <w:num w:numId="9">
    <w:abstractNumId w:val="11"/>
  </w:num>
  <w:num w:numId="10">
    <w:abstractNumId w:val="5"/>
  </w:num>
  <w:num w:numId="11">
    <w:abstractNumId w:val="14"/>
  </w:num>
  <w:num w:numId="12">
    <w:abstractNumId w:val="1"/>
  </w:num>
  <w:num w:numId="13">
    <w:abstractNumId w:val="8"/>
  </w:num>
  <w:num w:numId="14">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8"/>
  </w:num>
  <w:num w:numId="17">
    <w:abstractNumId w:val="19"/>
  </w:num>
  <w:num w:numId="18">
    <w:abstractNumId w:val="20"/>
  </w:num>
  <w:num w:numId="19">
    <w:abstractNumId w:val="2"/>
  </w:num>
  <w:num w:numId="20">
    <w:abstractNumId w:val="3"/>
  </w:num>
  <w:num w:numId="21">
    <w:abstractNumId w:val="9"/>
  </w:num>
  <w:num w:numId="22">
    <w:abstractNumId w:val="16"/>
  </w:num>
  <w:num w:numId="23">
    <w:abstractNumId w:val="17"/>
  </w:num>
  <w:num w:numId="24">
    <w:abstractNumId w:val="0"/>
  </w:num>
  <w:num w:numId="25">
    <w:abstractNumId w:val="7"/>
  </w:num>
  <w:num w:numId="26">
    <w:abstractNumId w:val="6"/>
  </w:num>
  <w:num w:numId="27">
    <w:abstractNumId w:val="12"/>
  </w:num>
  <w:num w:numId="28">
    <w:abstractNumId w:val="13"/>
  </w:num>
  <w:num w:numId="29">
    <w:abstractNumId w:val="4"/>
  </w:num>
  <w:num w:numId="3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hideSpellingErrors/>
  <w:proofState w:grammar="clean"/>
  <w:defaultTabStop w:val="720"/>
  <w:characterSpacingControl w:val="doNotCompress"/>
  <w:compat/>
  <w:rsids>
    <w:rsidRoot w:val="00807D7C"/>
    <w:rsid w:val="0001342B"/>
    <w:rsid w:val="000C5780"/>
    <w:rsid w:val="00110847"/>
    <w:rsid w:val="0012142C"/>
    <w:rsid w:val="0014172A"/>
    <w:rsid w:val="00377573"/>
    <w:rsid w:val="005173CA"/>
    <w:rsid w:val="005E03EA"/>
    <w:rsid w:val="006B32CA"/>
    <w:rsid w:val="006D4468"/>
    <w:rsid w:val="0077600B"/>
    <w:rsid w:val="007C1B23"/>
    <w:rsid w:val="00807D7C"/>
    <w:rsid w:val="00840A29"/>
    <w:rsid w:val="00AD07C2"/>
    <w:rsid w:val="00B570F5"/>
    <w:rsid w:val="00B80AA5"/>
    <w:rsid w:val="00D701A3"/>
    <w:rsid w:val="00DF5AE4"/>
    <w:rsid w:val="00F025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D7C"/>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5E03EA"/>
    <w:pPr>
      <w:keepNext/>
      <w:numPr>
        <w:numId w:val="9"/>
      </w:numPr>
      <w:spacing w:before="240" w:after="60"/>
      <w:outlineLvl w:val="0"/>
    </w:pPr>
    <w:rPr>
      <w:rFonts w:ascii="Calibri" w:hAnsi="Calibri" w:cs="Arial"/>
      <w:b/>
      <w:bCs/>
      <w:kern w:val="32"/>
      <w:sz w:val="32"/>
      <w:szCs w:val="32"/>
    </w:rPr>
  </w:style>
  <w:style w:type="paragraph" w:styleId="Heading2">
    <w:name w:val="heading 2"/>
    <w:basedOn w:val="Normal"/>
    <w:next w:val="Normal"/>
    <w:link w:val="Heading2Char"/>
    <w:uiPriority w:val="9"/>
    <w:qFormat/>
    <w:rsid w:val="005E03EA"/>
    <w:pPr>
      <w:keepNext/>
      <w:numPr>
        <w:ilvl w:val="1"/>
        <w:numId w:val="9"/>
      </w:numPr>
      <w:spacing w:before="240" w:after="60"/>
      <w:outlineLvl w:val="1"/>
    </w:pPr>
    <w:rPr>
      <w:rFonts w:ascii="Calibri" w:hAnsi="Calibri" w:cs="Arial"/>
      <w:b/>
      <w:bCs/>
      <w:iCs/>
      <w:sz w:val="26"/>
      <w:szCs w:val="28"/>
    </w:rPr>
  </w:style>
  <w:style w:type="paragraph" w:styleId="Heading3">
    <w:name w:val="heading 3"/>
    <w:basedOn w:val="Normal"/>
    <w:next w:val="Normal"/>
    <w:link w:val="Heading3Char"/>
    <w:uiPriority w:val="9"/>
    <w:qFormat/>
    <w:rsid w:val="005E03EA"/>
    <w:pPr>
      <w:keepNext/>
      <w:numPr>
        <w:ilvl w:val="2"/>
        <w:numId w:val="9"/>
      </w:numPr>
      <w:spacing w:before="240" w:after="60"/>
      <w:outlineLvl w:val="2"/>
    </w:pPr>
    <w:rPr>
      <w:rFonts w:ascii="Calibri" w:hAnsi="Calibri" w:cs="Arial"/>
      <w:b/>
      <w:bCs/>
      <w:sz w:val="26"/>
      <w:szCs w:val="26"/>
    </w:rPr>
  </w:style>
  <w:style w:type="paragraph" w:styleId="Heading4">
    <w:name w:val="heading 4"/>
    <w:basedOn w:val="Normal"/>
    <w:next w:val="Normal"/>
    <w:link w:val="Heading4Char"/>
    <w:uiPriority w:val="9"/>
    <w:qFormat/>
    <w:rsid w:val="005E03EA"/>
    <w:pPr>
      <w:keepNext/>
      <w:numPr>
        <w:ilvl w:val="3"/>
        <w:numId w:val="9"/>
      </w:numPr>
      <w:spacing w:before="240" w:after="60"/>
      <w:outlineLvl w:val="3"/>
    </w:pPr>
    <w:rPr>
      <w:rFonts w:ascii="Calibri" w:hAnsi="Calibri"/>
      <w:b/>
      <w:bCs/>
      <w:szCs w:val="28"/>
    </w:rPr>
  </w:style>
  <w:style w:type="paragraph" w:styleId="Heading5">
    <w:name w:val="heading 5"/>
    <w:basedOn w:val="Normal"/>
    <w:next w:val="Normal"/>
    <w:link w:val="Heading5Char"/>
    <w:uiPriority w:val="9"/>
    <w:qFormat/>
    <w:rsid w:val="005E03EA"/>
    <w:pPr>
      <w:numPr>
        <w:ilvl w:val="4"/>
        <w:numId w:val="9"/>
      </w:numPr>
      <w:spacing w:before="240" w:after="60"/>
      <w:outlineLvl w:val="4"/>
    </w:pPr>
    <w:rPr>
      <w:rFonts w:ascii="Calibri" w:hAnsi="Calibri"/>
      <w:b/>
      <w:bCs/>
      <w:iCs/>
      <w:sz w:val="26"/>
      <w:szCs w:val="26"/>
    </w:rPr>
  </w:style>
  <w:style w:type="paragraph" w:styleId="Heading6">
    <w:name w:val="heading 6"/>
    <w:basedOn w:val="Normal"/>
    <w:next w:val="Normal"/>
    <w:link w:val="Heading6Char"/>
    <w:uiPriority w:val="9"/>
    <w:qFormat/>
    <w:rsid w:val="005E03EA"/>
    <w:pPr>
      <w:numPr>
        <w:ilvl w:val="5"/>
        <w:numId w:val="9"/>
      </w:numPr>
      <w:spacing w:before="240" w:after="60"/>
      <w:outlineLvl w:val="5"/>
    </w:pPr>
    <w:rPr>
      <w:rFonts w:ascii="Calibri" w:hAnsi="Calibri"/>
      <w:b/>
      <w:bCs/>
    </w:rPr>
  </w:style>
  <w:style w:type="paragraph" w:styleId="Heading7">
    <w:name w:val="heading 7"/>
    <w:basedOn w:val="Normal"/>
    <w:next w:val="Normal"/>
    <w:link w:val="Heading7Char"/>
    <w:uiPriority w:val="9"/>
    <w:qFormat/>
    <w:rsid w:val="005E03EA"/>
    <w:pPr>
      <w:numPr>
        <w:ilvl w:val="6"/>
        <w:numId w:val="9"/>
      </w:numPr>
      <w:spacing w:before="240" w:after="60"/>
      <w:outlineLvl w:val="6"/>
    </w:pPr>
    <w:rPr>
      <w:rFonts w:ascii="Calibri" w:hAnsi="Calibri"/>
    </w:rPr>
  </w:style>
  <w:style w:type="paragraph" w:styleId="Heading8">
    <w:name w:val="heading 8"/>
    <w:basedOn w:val="Normal"/>
    <w:next w:val="Normal"/>
    <w:link w:val="Heading8Char"/>
    <w:uiPriority w:val="9"/>
    <w:qFormat/>
    <w:rsid w:val="005E03EA"/>
    <w:pPr>
      <w:numPr>
        <w:ilvl w:val="7"/>
        <w:numId w:val="9"/>
      </w:numPr>
      <w:spacing w:before="240" w:after="60"/>
      <w:outlineLvl w:val="7"/>
    </w:pPr>
    <w:rPr>
      <w:rFonts w:ascii="Calibri" w:hAnsi="Calibri"/>
      <w:i/>
      <w:iCs/>
    </w:rPr>
  </w:style>
  <w:style w:type="paragraph" w:styleId="Heading9">
    <w:name w:val="heading 9"/>
    <w:basedOn w:val="Normal"/>
    <w:next w:val="Normal"/>
    <w:link w:val="Heading9Char"/>
    <w:uiPriority w:val="9"/>
    <w:qFormat/>
    <w:rsid w:val="005E03EA"/>
    <w:pPr>
      <w:numPr>
        <w:ilvl w:val="8"/>
        <w:numId w:val="9"/>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03EA"/>
    <w:rPr>
      <w:rFonts w:ascii="Calibri" w:eastAsia="Times New Roman" w:hAnsi="Calibri" w:cs="Arial"/>
      <w:b/>
      <w:bCs/>
      <w:kern w:val="32"/>
      <w:sz w:val="32"/>
      <w:szCs w:val="32"/>
    </w:rPr>
  </w:style>
  <w:style w:type="character" w:customStyle="1" w:styleId="Heading2Char">
    <w:name w:val="Heading 2 Char"/>
    <w:basedOn w:val="DefaultParagraphFont"/>
    <w:link w:val="Heading2"/>
    <w:uiPriority w:val="9"/>
    <w:rsid w:val="005E03EA"/>
    <w:rPr>
      <w:rFonts w:ascii="Calibri" w:eastAsia="Times New Roman" w:hAnsi="Calibri" w:cs="Arial"/>
      <w:b/>
      <w:bCs/>
      <w:iCs/>
      <w:sz w:val="26"/>
      <w:szCs w:val="28"/>
    </w:rPr>
  </w:style>
  <w:style w:type="character" w:customStyle="1" w:styleId="Heading3Char">
    <w:name w:val="Heading 3 Char"/>
    <w:basedOn w:val="DefaultParagraphFont"/>
    <w:link w:val="Heading3"/>
    <w:uiPriority w:val="9"/>
    <w:rsid w:val="005E03EA"/>
    <w:rPr>
      <w:rFonts w:ascii="Calibri" w:eastAsia="Times New Roman" w:hAnsi="Calibri" w:cs="Arial"/>
      <w:b/>
      <w:bCs/>
      <w:sz w:val="26"/>
      <w:szCs w:val="26"/>
    </w:rPr>
  </w:style>
  <w:style w:type="character" w:customStyle="1" w:styleId="Heading4Char">
    <w:name w:val="Heading 4 Char"/>
    <w:basedOn w:val="DefaultParagraphFont"/>
    <w:link w:val="Heading4"/>
    <w:uiPriority w:val="9"/>
    <w:rsid w:val="005E03EA"/>
    <w:rPr>
      <w:rFonts w:ascii="Calibri" w:eastAsia="Times New Roman" w:hAnsi="Calibri" w:cs="Times New Roman"/>
      <w:b/>
      <w:bCs/>
      <w:sz w:val="24"/>
      <w:szCs w:val="28"/>
    </w:rPr>
  </w:style>
  <w:style w:type="character" w:customStyle="1" w:styleId="Heading5Char">
    <w:name w:val="Heading 5 Char"/>
    <w:basedOn w:val="DefaultParagraphFont"/>
    <w:link w:val="Heading5"/>
    <w:uiPriority w:val="9"/>
    <w:rsid w:val="005E03EA"/>
    <w:rPr>
      <w:rFonts w:ascii="Calibri" w:eastAsia="Times New Roman" w:hAnsi="Calibri" w:cs="Times New Roman"/>
      <w:b/>
      <w:bCs/>
      <w:iCs/>
      <w:sz w:val="26"/>
      <w:szCs w:val="26"/>
    </w:rPr>
  </w:style>
  <w:style w:type="character" w:customStyle="1" w:styleId="Heading6Char">
    <w:name w:val="Heading 6 Char"/>
    <w:basedOn w:val="DefaultParagraphFont"/>
    <w:link w:val="Heading6"/>
    <w:uiPriority w:val="9"/>
    <w:rsid w:val="005E03EA"/>
    <w:rPr>
      <w:rFonts w:ascii="Calibri" w:eastAsia="Times New Roman" w:hAnsi="Calibri" w:cs="Times New Roman"/>
      <w:b/>
      <w:bCs/>
    </w:rPr>
  </w:style>
  <w:style w:type="character" w:customStyle="1" w:styleId="Heading7Char">
    <w:name w:val="Heading 7 Char"/>
    <w:basedOn w:val="DefaultParagraphFont"/>
    <w:link w:val="Heading7"/>
    <w:uiPriority w:val="9"/>
    <w:rsid w:val="005E03EA"/>
    <w:rPr>
      <w:rFonts w:ascii="Calibri" w:eastAsia="Times New Roman" w:hAnsi="Calibri" w:cs="Times New Roman"/>
      <w:sz w:val="24"/>
      <w:szCs w:val="24"/>
    </w:rPr>
  </w:style>
  <w:style w:type="character" w:customStyle="1" w:styleId="Heading8Char">
    <w:name w:val="Heading 8 Char"/>
    <w:basedOn w:val="DefaultParagraphFont"/>
    <w:link w:val="Heading8"/>
    <w:uiPriority w:val="9"/>
    <w:rsid w:val="005E03EA"/>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rsid w:val="005E03EA"/>
    <w:rPr>
      <w:rFonts w:ascii="Arial" w:eastAsia="Times New Roman" w:hAnsi="Arial" w:cs="Arial"/>
    </w:rPr>
  </w:style>
  <w:style w:type="character" w:styleId="Strong">
    <w:name w:val="Strong"/>
    <w:basedOn w:val="DefaultParagraphFont"/>
    <w:qFormat/>
    <w:rsid w:val="005E03EA"/>
    <w:rPr>
      <w:b/>
      <w:bCs/>
    </w:rPr>
  </w:style>
  <w:style w:type="character" w:styleId="Emphasis">
    <w:name w:val="Emphasis"/>
    <w:basedOn w:val="DefaultParagraphFont"/>
    <w:qFormat/>
    <w:rsid w:val="005E03EA"/>
    <w:rPr>
      <w:i/>
      <w:iCs/>
    </w:rPr>
  </w:style>
  <w:style w:type="paragraph" w:styleId="NoSpacing">
    <w:name w:val="No Spacing"/>
    <w:uiPriority w:val="1"/>
    <w:qFormat/>
    <w:rsid w:val="005E03EA"/>
    <w:pPr>
      <w:spacing w:after="0" w:line="240" w:lineRule="auto"/>
    </w:pPr>
    <w:rPr>
      <w:rFonts w:ascii="Calibri" w:eastAsia="Calibri" w:hAnsi="Calibri" w:cs="Times New Roman"/>
      <w:lang w:val="en-US"/>
    </w:rPr>
  </w:style>
  <w:style w:type="paragraph" w:styleId="ListParagraph">
    <w:name w:val="List Paragraph"/>
    <w:basedOn w:val="Normal"/>
    <w:uiPriority w:val="34"/>
    <w:qFormat/>
    <w:rsid w:val="005E03EA"/>
    <w:pPr>
      <w:ind w:leftChars="400" w:left="840"/>
    </w:pPr>
    <w:rPr>
      <w:rFonts w:eastAsia="MS Mincho"/>
    </w:rPr>
  </w:style>
  <w:style w:type="character" w:styleId="BookTitle">
    <w:name w:val="Book Title"/>
    <w:basedOn w:val="DefaultParagraphFont"/>
    <w:uiPriority w:val="33"/>
    <w:qFormat/>
    <w:rsid w:val="005E03EA"/>
    <w:rPr>
      <w:rFonts w:cs="Times New Roman"/>
      <w:b/>
      <w:bCs/>
      <w:smallCaps/>
      <w:spacing w:val="5"/>
    </w:rPr>
  </w:style>
  <w:style w:type="paragraph" w:customStyle="1" w:styleId="Default">
    <w:name w:val="Default"/>
    <w:rsid w:val="00B570F5"/>
    <w:pPr>
      <w:autoSpaceDE w:val="0"/>
      <w:autoSpaceDN w:val="0"/>
      <w:adjustRightInd w:val="0"/>
      <w:spacing w:after="0" w:line="240" w:lineRule="auto"/>
    </w:pPr>
    <w:rPr>
      <w:rFonts w:ascii="Cambria" w:hAnsi="Cambria" w:cs="Cambria"/>
      <w:color w:val="000000"/>
      <w:sz w:val="24"/>
      <w:szCs w:val="24"/>
    </w:rPr>
  </w:style>
  <w:style w:type="character" w:customStyle="1" w:styleId="longtext">
    <w:name w:val="long_text"/>
    <w:basedOn w:val="DefaultParagraphFont"/>
    <w:rsid w:val="00B570F5"/>
    <w:rPr>
      <w:rFonts w:ascii="Times New Roman" w:hAnsi="Times New Roman" w:cs="Times New Roman" w:hint="default"/>
    </w:rPr>
  </w:style>
  <w:style w:type="paragraph" w:customStyle="1" w:styleId="Table">
    <w:name w:val="Table"/>
    <w:basedOn w:val="Normal"/>
    <w:rsid w:val="00B570F5"/>
    <w:pPr>
      <w:numPr>
        <w:numId w:val="12"/>
      </w:numPr>
      <w:suppressAutoHyphens/>
      <w:jc w:val="center"/>
    </w:pPr>
    <w:rPr>
      <w:rFonts w:ascii="Tahoma" w:hAnsi="Tahoma" w:cs="Tahoma"/>
      <w:sz w:val="20"/>
      <w:szCs w:val="22"/>
      <w:lang w:val="id-ID" w:eastAsia="ar-SA"/>
    </w:rPr>
  </w:style>
  <w:style w:type="paragraph" w:customStyle="1" w:styleId="Gambar">
    <w:name w:val="Gambar"/>
    <w:basedOn w:val="ListParagraph"/>
    <w:rsid w:val="00B570F5"/>
    <w:pPr>
      <w:spacing w:line="288" w:lineRule="auto"/>
      <w:ind w:leftChars="0" w:left="360" w:hanging="360"/>
      <w:contextualSpacing/>
      <w:jc w:val="center"/>
    </w:pPr>
    <w:rPr>
      <w:rFonts w:ascii="Calibri" w:eastAsia="Calibri" w:hAnsi="Calibri"/>
      <w:sz w:val="22"/>
      <w:szCs w:val="22"/>
      <w:lang w:val="sv-SE"/>
    </w:rPr>
  </w:style>
  <w:style w:type="paragraph" w:styleId="BalloonText">
    <w:name w:val="Balloon Text"/>
    <w:basedOn w:val="Normal"/>
    <w:link w:val="BalloonTextChar"/>
    <w:uiPriority w:val="99"/>
    <w:semiHidden/>
    <w:unhideWhenUsed/>
    <w:rsid w:val="00B570F5"/>
    <w:rPr>
      <w:rFonts w:ascii="Tahoma" w:hAnsi="Tahoma" w:cs="Tahoma"/>
      <w:sz w:val="16"/>
      <w:szCs w:val="16"/>
    </w:rPr>
  </w:style>
  <w:style w:type="character" w:customStyle="1" w:styleId="BalloonTextChar">
    <w:name w:val="Balloon Text Char"/>
    <w:basedOn w:val="DefaultParagraphFont"/>
    <w:link w:val="BalloonText"/>
    <w:uiPriority w:val="99"/>
    <w:semiHidden/>
    <w:rsid w:val="00B570F5"/>
    <w:rPr>
      <w:rFonts w:ascii="Tahoma" w:eastAsia="Times New Roman" w:hAnsi="Tahoma" w:cs="Tahoma"/>
      <w:sz w:val="16"/>
      <w:szCs w:val="16"/>
      <w:lang w:val="en-US"/>
    </w:rPr>
  </w:style>
  <w:style w:type="character" w:styleId="Hyperlink">
    <w:name w:val="Hyperlink"/>
    <w:basedOn w:val="DefaultParagraphFont"/>
    <w:uiPriority w:val="99"/>
    <w:unhideWhenUsed/>
    <w:rsid w:val="00B570F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13" Type="http://schemas.openxmlformats.org/officeDocument/2006/relationships/hyperlink" Target="http://www.unep.net/" TargetMode="External"/><Relationship Id="rId18" Type="http://schemas.openxmlformats.org/officeDocument/2006/relationships/hyperlink" Target="http://www.unescobkk.org/esd"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hart" Target="charts/chart3.xml"/><Relationship Id="rId12" Type="http://schemas.openxmlformats.org/officeDocument/2006/relationships/hyperlink" Target="http://www.Amazon.com" TargetMode="External"/><Relationship Id="rId17" Type="http://schemas.openxmlformats.org/officeDocument/2006/relationships/hyperlink" Target="http://www.unesco.org/education/desd" TargetMode="External"/><Relationship Id="rId2" Type="http://schemas.openxmlformats.org/officeDocument/2006/relationships/styles" Target="styles.xml"/><Relationship Id="rId16" Type="http://schemas.openxmlformats.org/officeDocument/2006/relationships/hyperlink" Target="http://www.nssd.ne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hyperlink" Target="http://www.pfeiffer.com" TargetMode="External"/><Relationship Id="rId5" Type="http://schemas.openxmlformats.org/officeDocument/2006/relationships/chart" Target="charts/chart1.xml"/><Relationship Id="rId15" Type="http://schemas.openxmlformats.org/officeDocument/2006/relationships/hyperlink" Target="http://www.esdtoolkit.org/" TargetMode="External"/><Relationship Id="rId10" Type="http://schemas.openxmlformats.org/officeDocument/2006/relationships/chart" Target="charts/chart6.xml"/><Relationship Id="rId19" Type="http://schemas.openxmlformats.org/officeDocument/2006/relationships/hyperlink" Target="http://www.undp.org/fssd" TargetMode="External"/><Relationship Id="rId4" Type="http://schemas.openxmlformats.org/officeDocument/2006/relationships/webSettings" Target="webSettings.xml"/><Relationship Id="rId9" Type="http://schemas.openxmlformats.org/officeDocument/2006/relationships/chart" Target="charts/chart5.xml"/><Relationship Id="rId14" Type="http://schemas.openxmlformats.org/officeDocument/2006/relationships/hyperlink" Target="http://www.sustainabilitystreet.org.au/"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Office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Office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Office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NULL"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Office_Excel_Worksheet4.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Office_Excel_Worksheet5.xlsx"/><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view3D>
      <c:hPercent val="51"/>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9.1903719912472634E-2"/>
          <c:y val="0.17263843648208879"/>
          <c:w val="0.88621444201313593"/>
          <c:h val="0.62540716612378933"/>
        </c:manualLayout>
      </c:layout>
      <c:bar3DChart>
        <c:barDir val="col"/>
        <c:grouping val="clustered"/>
        <c:ser>
          <c:idx val="0"/>
          <c:order val="0"/>
          <c:tx>
            <c:strRef>
              <c:f>Sheet1!$A$2</c:f>
              <c:strCache>
                <c:ptCount val="1"/>
                <c:pt idx="0">
                  <c:v>Guru</c:v>
                </c:pt>
              </c:strCache>
            </c:strRef>
          </c:tx>
          <c:spPr>
            <a:solidFill>
              <a:srgbClr val="9999FF"/>
            </a:solidFill>
            <a:ln w="12694">
              <a:solidFill>
                <a:srgbClr val="000000"/>
              </a:solidFill>
              <a:prstDash val="solid"/>
            </a:ln>
          </c:spPr>
          <c:cat>
            <c:strRef>
              <c:f>Sheet1!$B$1:$M$1</c:f>
              <c:strCache>
                <c:ptCount val="12"/>
                <c:pt idx="0">
                  <c:v>SPN</c:v>
                </c:pt>
                <c:pt idx="1">
                  <c:v>GdD</c:v>
                </c:pt>
                <c:pt idx="2">
                  <c:v>SNP</c:v>
                </c:pt>
                <c:pt idx="3">
                  <c:v>SI</c:v>
                </c:pt>
                <c:pt idx="4">
                  <c:v>SKL</c:v>
                </c:pt>
                <c:pt idx="5">
                  <c:v>PAN</c:v>
                </c:pt>
                <c:pt idx="6">
                  <c:v>MOD</c:v>
                </c:pt>
                <c:pt idx="7">
                  <c:v>SPS</c:v>
                </c:pt>
                <c:pt idx="8">
                  <c:v>SKS</c:v>
                </c:pt>
                <c:pt idx="9">
                  <c:v>SG</c:v>
                </c:pt>
                <c:pt idx="10">
                  <c:v>BTP</c:v>
                </c:pt>
                <c:pt idx="11">
                  <c:v>DUN</c:v>
                </c:pt>
              </c:strCache>
            </c:strRef>
          </c:cat>
          <c:val>
            <c:numRef>
              <c:f>Sheet1!$B$2:$M$2</c:f>
              <c:numCache>
                <c:formatCode>0.00%</c:formatCode>
                <c:ptCount val="12"/>
                <c:pt idx="0">
                  <c:v>0.72300000000000064</c:v>
                </c:pt>
                <c:pt idx="1">
                  <c:v>0.48900000000000032</c:v>
                </c:pt>
                <c:pt idx="2">
                  <c:v>0.75600000000000589</c:v>
                </c:pt>
                <c:pt idx="3">
                  <c:v>0.87800000000000566</c:v>
                </c:pt>
                <c:pt idx="4">
                  <c:v>0.80500000000000005</c:v>
                </c:pt>
                <c:pt idx="5">
                  <c:v>0.73200000000000065</c:v>
                </c:pt>
                <c:pt idx="9">
                  <c:v>0.80480000000000063</c:v>
                </c:pt>
                <c:pt idx="10" formatCode="0%">
                  <c:v>0.39000000000000296</c:v>
                </c:pt>
                <c:pt idx="11">
                  <c:v>0.80500000000000005</c:v>
                </c:pt>
              </c:numCache>
            </c:numRef>
          </c:val>
        </c:ser>
        <c:ser>
          <c:idx val="1"/>
          <c:order val="1"/>
          <c:tx>
            <c:strRef>
              <c:f>Sheet1!$A$3</c:f>
              <c:strCache>
                <c:ptCount val="1"/>
                <c:pt idx="0">
                  <c:v>Kasek</c:v>
                </c:pt>
              </c:strCache>
            </c:strRef>
          </c:tx>
          <c:spPr>
            <a:solidFill>
              <a:srgbClr val="993366"/>
            </a:solidFill>
            <a:ln w="12694">
              <a:solidFill>
                <a:srgbClr val="000000"/>
              </a:solidFill>
              <a:prstDash val="solid"/>
            </a:ln>
          </c:spPr>
          <c:cat>
            <c:strRef>
              <c:f>Sheet1!$B$1:$M$1</c:f>
              <c:strCache>
                <c:ptCount val="12"/>
                <c:pt idx="0">
                  <c:v>SPN</c:v>
                </c:pt>
                <c:pt idx="1">
                  <c:v>GdD</c:v>
                </c:pt>
                <c:pt idx="2">
                  <c:v>SNP</c:v>
                </c:pt>
                <c:pt idx="3">
                  <c:v>SI</c:v>
                </c:pt>
                <c:pt idx="4">
                  <c:v>SKL</c:v>
                </c:pt>
                <c:pt idx="5">
                  <c:v>PAN</c:v>
                </c:pt>
                <c:pt idx="6">
                  <c:v>MOD</c:v>
                </c:pt>
                <c:pt idx="7">
                  <c:v>SPS</c:v>
                </c:pt>
                <c:pt idx="8">
                  <c:v>SKS</c:v>
                </c:pt>
                <c:pt idx="9">
                  <c:v>SG</c:v>
                </c:pt>
                <c:pt idx="10">
                  <c:v>BTP</c:v>
                </c:pt>
                <c:pt idx="11">
                  <c:v>DUN</c:v>
                </c:pt>
              </c:strCache>
            </c:strRef>
          </c:cat>
          <c:val>
            <c:numRef>
              <c:f>Sheet1!$B$3:$M$3</c:f>
              <c:numCache>
                <c:formatCode>0.00%</c:formatCode>
                <c:ptCount val="12"/>
                <c:pt idx="0">
                  <c:v>0.81180000000000063</c:v>
                </c:pt>
                <c:pt idx="1">
                  <c:v>0.64350000000000063</c:v>
                </c:pt>
                <c:pt idx="2">
                  <c:v>0.83400000000000063</c:v>
                </c:pt>
                <c:pt idx="3">
                  <c:v>0.98</c:v>
                </c:pt>
                <c:pt idx="4">
                  <c:v>0.91300000000000003</c:v>
                </c:pt>
                <c:pt idx="5">
                  <c:v>0.87900000000000578</c:v>
                </c:pt>
                <c:pt idx="6">
                  <c:v>0.75600000000000589</c:v>
                </c:pt>
                <c:pt idx="7">
                  <c:v>0.53700000000000003</c:v>
                </c:pt>
                <c:pt idx="8">
                  <c:v>0.68300000000000383</c:v>
                </c:pt>
                <c:pt idx="9">
                  <c:v>0.78100000000000003</c:v>
                </c:pt>
                <c:pt idx="10">
                  <c:v>0.73200000000000065</c:v>
                </c:pt>
                <c:pt idx="11">
                  <c:v>0.90200000000000002</c:v>
                </c:pt>
              </c:numCache>
            </c:numRef>
          </c:val>
        </c:ser>
        <c:ser>
          <c:idx val="2"/>
          <c:order val="2"/>
          <c:tx>
            <c:strRef>
              <c:f>Sheet1!$A$4</c:f>
              <c:strCache>
                <c:ptCount val="1"/>
                <c:pt idx="0">
                  <c:v>Pengawas</c:v>
                </c:pt>
              </c:strCache>
            </c:strRef>
          </c:tx>
          <c:spPr>
            <a:solidFill>
              <a:srgbClr val="FFFFCC"/>
            </a:solidFill>
            <a:ln w="12694">
              <a:solidFill>
                <a:srgbClr val="000000"/>
              </a:solidFill>
              <a:prstDash val="solid"/>
            </a:ln>
          </c:spPr>
          <c:cat>
            <c:strRef>
              <c:f>Sheet1!$B$1:$M$1</c:f>
              <c:strCache>
                <c:ptCount val="12"/>
                <c:pt idx="0">
                  <c:v>SPN</c:v>
                </c:pt>
                <c:pt idx="1">
                  <c:v>GdD</c:v>
                </c:pt>
                <c:pt idx="2">
                  <c:v>SNP</c:v>
                </c:pt>
                <c:pt idx="3">
                  <c:v>SI</c:v>
                </c:pt>
                <c:pt idx="4">
                  <c:v>SKL</c:v>
                </c:pt>
                <c:pt idx="5">
                  <c:v>PAN</c:v>
                </c:pt>
                <c:pt idx="6">
                  <c:v>MOD</c:v>
                </c:pt>
                <c:pt idx="7">
                  <c:v>SPS</c:v>
                </c:pt>
                <c:pt idx="8">
                  <c:v>SKS</c:v>
                </c:pt>
                <c:pt idx="9">
                  <c:v>SG</c:v>
                </c:pt>
                <c:pt idx="10">
                  <c:v>BTP</c:v>
                </c:pt>
                <c:pt idx="11">
                  <c:v>DUN</c:v>
                </c:pt>
              </c:strCache>
            </c:strRef>
          </c:cat>
          <c:val>
            <c:numRef>
              <c:f>Sheet1!$B$4:$M$4</c:f>
              <c:numCache>
                <c:formatCode>0.00%</c:formatCode>
                <c:ptCount val="12"/>
                <c:pt idx="0">
                  <c:v>0.96000000000000063</c:v>
                </c:pt>
                <c:pt idx="1">
                  <c:v>0.98</c:v>
                </c:pt>
                <c:pt idx="2">
                  <c:v>0.98</c:v>
                </c:pt>
                <c:pt idx="3">
                  <c:v>0.96140000000000003</c:v>
                </c:pt>
                <c:pt idx="4">
                  <c:v>1</c:v>
                </c:pt>
                <c:pt idx="5">
                  <c:v>0.88100000000000267</c:v>
                </c:pt>
                <c:pt idx="6">
                  <c:v>0.88400000000000267</c:v>
                </c:pt>
                <c:pt idx="7">
                  <c:v>0.3330000000000034</c:v>
                </c:pt>
                <c:pt idx="8">
                  <c:v>0.55600000000000005</c:v>
                </c:pt>
                <c:pt idx="9">
                  <c:v>0.66700000000000681</c:v>
                </c:pt>
              </c:numCache>
            </c:numRef>
          </c:val>
        </c:ser>
        <c:gapDepth val="0"/>
        <c:shape val="box"/>
        <c:axId val="78593024"/>
        <c:axId val="98251904"/>
        <c:axId val="0"/>
      </c:bar3DChart>
      <c:catAx>
        <c:axId val="78593024"/>
        <c:scaling>
          <c:orientation val="minMax"/>
        </c:scaling>
        <c:axPos val="b"/>
        <c:numFmt formatCode="General" sourceLinked="1"/>
        <c:tickLblPos val="low"/>
        <c:spPr>
          <a:ln w="3174">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en-US"/>
          </a:p>
        </c:txPr>
        <c:crossAx val="98251904"/>
        <c:crosses val="autoZero"/>
        <c:auto val="1"/>
        <c:lblAlgn val="ctr"/>
        <c:lblOffset val="100"/>
        <c:tickLblSkip val="1"/>
        <c:tickMarkSkip val="1"/>
      </c:catAx>
      <c:valAx>
        <c:axId val="98251904"/>
        <c:scaling>
          <c:orientation val="minMax"/>
        </c:scaling>
        <c:axPos val="l"/>
        <c:majorGridlines>
          <c:spPr>
            <a:ln w="3174">
              <a:solidFill>
                <a:srgbClr val="000000"/>
              </a:solidFill>
              <a:prstDash val="solid"/>
            </a:ln>
          </c:spPr>
        </c:majorGridlines>
        <c:numFmt formatCode="0%" sourceLinked="0"/>
        <c:tickLblPos val="nextTo"/>
        <c:spPr>
          <a:ln w="3174">
            <a:solidFill>
              <a:srgbClr val="000000"/>
            </a:solidFill>
            <a:prstDash val="solid"/>
          </a:ln>
        </c:spPr>
        <c:txPr>
          <a:bodyPr rot="0" vert="horz"/>
          <a:lstStyle/>
          <a:p>
            <a:pPr>
              <a:defRPr sz="850" b="1" i="0" u="none" strike="noStrike" baseline="0">
                <a:solidFill>
                  <a:srgbClr val="000000"/>
                </a:solidFill>
                <a:latin typeface="Calibri"/>
                <a:ea typeface="Calibri"/>
                <a:cs typeface="Calibri"/>
              </a:defRPr>
            </a:pPr>
            <a:endParaRPr lang="en-US"/>
          </a:p>
        </c:txPr>
        <c:crossAx val="78593024"/>
        <c:crosses val="autoZero"/>
        <c:crossBetween val="between"/>
      </c:valAx>
      <c:spPr>
        <a:noFill/>
        <a:ln w="25398">
          <a:noFill/>
        </a:ln>
      </c:spPr>
    </c:plotArea>
    <c:legend>
      <c:legendPos val="b"/>
      <c:layout>
        <c:manualLayout>
          <c:xMode val="edge"/>
          <c:yMode val="edge"/>
          <c:x val="0.31509839654322686"/>
          <c:y val="0.91205211726384361"/>
          <c:w val="0.36761498699126205"/>
          <c:h val="7.8175895765472236E-2"/>
        </c:manualLayout>
      </c:layout>
      <c:spPr>
        <a:noFill/>
        <a:ln w="3174">
          <a:solidFill>
            <a:srgbClr val="000000"/>
          </a:solidFill>
          <a:prstDash val="solid"/>
        </a:ln>
      </c:spPr>
      <c:txPr>
        <a:bodyPr/>
        <a:lstStyle/>
        <a:p>
          <a:pPr>
            <a:defRPr sz="870" b="1" i="0" u="none" strike="noStrike" baseline="0">
              <a:solidFill>
                <a:srgbClr val="000000"/>
              </a:solidFill>
              <a:latin typeface="Calibri"/>
              <a:ea typeface="Calibri"/>
              <a:cs typeface="Calibri"/>
            </a:defRPr>
          </a:pPr>
          <a:endParaRPr lang="en-US"/>
        </a:p>
      </c:txPr>
    </c:legend>
    <c:plotVisOnly val="1"/>
    <c:dispBlanksAs val="gap"/>
  </c:chart>
  <c:spPr>
    <a:noFill/>
    <a:ln w="6349" cap="flat" cmpd="sng" algn="ctr">
      <a:solidFill>
        <a:srgbClr val="000000"/>
      </a:solidFill>
      <a:prstDash val="solid"/>
      <a:miter lim="800000"/>
      <a:headEnd type="none" w="med" len="med"/>
      <a:tailEnd type="none" w="med" len="med"/>
    </a:ln>
  </c:spPr>
  <c:txPr>
    <a:bodyPr/>
    <a:lstStyle/>
    <a:p>
      <a:pPr>
        <a:defRPr sz="1200" b="1" i="0" u="none" strike="noStrike" baseline="0">
          <a:solidFill>
            <a:srgbClr val="000000"/>
          </a:solidFill>
          <a:latin typeface="Arial"/>
          <a:ea typeface="Arial"/>
          <a:cs typeface="Arial"/>
        </a:defRPr>
      </a:pPr>
      <a:endParaRPr lang="en-US"/>
    </a:p>
  </c:tx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view3D>
      <c:hPercent val="51"/>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9.1903719912472634E-2"/>
          <c:y val="0.17263843648208888"/>
          <c:w val="0.88621444201313482"/>
          <c:h val="0.62540716612378955"/>
        </c:manualLayout>
      </c:layout>
      <c:bar3DChart>
        <c:barDir val="col"/>
        <c:grouping val="clustered"/>
        <c:ser>
          <c:idx val="0"/>
          <c:order val="0"/>
          <c:tx>
            <c:strRef>
              <c:f>Sheet1!$A$2</c:f>
              <c:strCache>
                <c:ptCount val="1"/>
                <c:pt idx="0">
                  <c:v>Negeri</c:v>
                </c:pt>
              </c:strCache>
            </c:strRef>
          </c:tx>
          <c:spPr>
            <a:solidFill>
              <a:srgbClr val="9999FF"/>
            </a:solidFill>
            <a:ln w="12694">
              <a:solidFill>
                <a:srgbClr val="000000"/>
              </a:solidFill>
              <a:prstDash val="solid"/>
            </a:ln>
          </c:spPr>
          <c:cat>
            <c:strRef>
              <c:f>Sheet1!$B$1:$M$1</c:f>
              <c:strCache>
                <c:ptCount val="12"/>
                <c:pt idx="0">
                  <c:v>SPN</c:v>
                </c:pt>
                <c:pt idx="1">
                  <c:v>GdD</c:v>
                </c:pt>
                <c:pt idx="2">
                  <c:v>SNP</c:v>
                </c:pt>
                <c:pt idx="3">
                  <c:v>SI</c:v>
                </c:pt>
                <c:pt idx="4">
                  <c:v>SKL</c:v>
                </c:pt>
                <c:pt idx="5">
                  <c:v>PAN</c:v>
                </c:pt>
                <c:pt idx="6">
                  <c:v>MOD</c:v>
                </c:pt>
                <c:pt idx="7">
                  <c:v>SPS</c:v>
                </c:pt>
                <c:pt idx="8">
                  <c:v>SKS</c:v>
                </c:pt>
                <c:pt idx="9">
                  <c:v>SG</c:v>
                </c:pt>
                <c:pt idx="10">
                  <c:v>BTP</c:v>
                </c:pt>
                <c:pt idx="11">
                  <c:v>DUN</c:v>
                </c:pt>
              </c:strCache>
            </c:strRef>
          </c:cat>
          <c:val>
            <c:numRef>
              <c:f>Sheet1!$B$2:$M$2</c:f>
              <c:numCache>
                <c:formatCode>0.00%</c:formatCode>
                <c:ptCount val="12"/>
                <c:pt idx="0">
                  <c:v>0.89</c:v>
                </c:pt>
                <c:pt idx="1">
                  <c:v>0.78</c:v>
                </c:pt>
                <c:pt idx="2">
                  <c:v>0.8</c:v>
                </c:pt>
                <c:pt idx="3">
                  <c:v>0.89</c:v>
                </c:pt>
                <c:pt idx="4">
                  <c:v>0.92</c:v>
                </c:pt>
                <c:pt idx="5">
                  <c:v>0.83000000000000063</c:v>
                </c:pt>
                <c:pt idx="6">
                  <c:v>0.86000000000000065</c:v>
                </c:pt>
                <c:pt idx="7">
                  <c:v>0.74000000000000199</c:v>
                </c:pt>
                <c:pt idx="8">
                  <c:v>0.78</c:v>
                </c:pt>
                <c:pt idx="9">
                  <c:v>0.80480000000000063</c:v>
                </c:pt>
                <c:pt idx="10" formatCode="0%">
                  <c:v>0.75000000000000211</c:v>
                </c:pt>
                <c:pt idx="11">
                  <c:v>0.9</c:v>
                </c:pt>
              </c:numCache>
            </c:numRef>
          </c:val>
        </c:ser>
        <c:ser>
          <c:idx val="1"/>
          <c:order val="1"/>
          <c:tx>
            <c:strRef>
              <c:f>Sheet1!$A$3</c:f>
              <c:strCache>
                <c:ptCount val="1"/>
                <c:pt idx="0">
                  <c:v>Swasta</c:v>
                </c:pt>
              </c:strCache>
            </c:strRef>
          </c:tx>
          <c:spPr>
            <a:solidFill>
              <a:srgbClr val="993366"/>
            </a:solidFill>
            <a:ln w="12694">
              <a:solidFill>
                <a:srgbClr val="000000"/>
              </a:solidFill>
              <a:prstDash val="solid"/>
            </a:ln>
          </c:spPr>
          <c:cat>
            <c:strRef>
              <c:f>Sheet1!$B$1:$M$1</c:f>
              <c:strCache>
                <c:ptCount val="12"/>
                <c:pt idx="0">
                  <c:v>SPN</c:v>
                </c:pt>
                <c:pt idx="1">
                  <c:v>GdD</c:v>
                </c:pt>
                <c:pt idx="2">
                  <c:v>SNP</c:v>
                </c:pt>
                <c:pt idx="3">
                  <c:v>SI</c:v>
                </c:pt>
                <c:pt idx="4">
                  <c:v>SKL</c:v>
                </c:pt>
                <c:pt idx="5">
                  <c:v>PAN</c:v>
                </c:pt>
                <c:pt idx="6">
                  <c:v>MOD</c:v>
                </c:pt>
                <c:pt idx="7">
                  <c:v>SPS</c:v>
                </c:pt>
                <c:pt idx="8">
                  <c:v>SKS</c:v>
                </c:pt>
                <c:pt idx="9">
                  <c:v>SG</c:v>
                </c:pt>
                <c:pt idx="10">
                  <c:v>BTP</c:v>
                </c:pt>
                <c:pt idx="11">
                  <c:v>DUN</c:v>
                </c:pt>
              </c:strCache>
            </c:strRef>
          </c:cat>
          <c:val>
            <c:numRef>
              <c:f>Sheet1!$B$3:$M$3</c:f>
              <c:numCache>
                <c:formatCode>0.00%</c:formatCode>
                <c:ptCount val="12"/>
                <c:pt idx="0">
                  <c:v>0.81180000000000063</c:v>
                </c:pt>
                <c:pt idx="1">
                  <c:v>0.64350000000000063</c:v>
                </c:pt>
                <c:pt idx="2">
                  <c:v>0.75000000000000211</c:v>
                </c:pt>
                <c:pt idx="3">
                  <c:v>0.84000000000000064</c:v>
                </c:pt>
                <c:pt idx="4">
                  <c:v>0.87000000000000199</c:v>
                </c:pt>
                <c:pt idx="5">
                  <c:v>0.76000000000000223</c:v>
                </c:pt>
                <c:pt idx="6">
                  <c:v>0.75600000000000223</c:v>
                </c:pt>
                <c:pt idx="7">
                  <c:v>0.53700000000000003</c:v>
                </c:pt>
                <c:pt idx="8">
                  <c:v>0.68300000000000005</c:v>
                </c:pt>
                <c:pt idx="9">
                  <c:v>0.78100000000000003</c:v>
                </c:pt>
                <c:pt idx="10">
                  <c:v>0.34</c:v>
                </c:pt>
                <c:pt idx="11">
                  <c:v>0.86000000000000065</c:v>
                </c:pt>
              </c:numCache>
            </c:numRef>
          </c:val>
        </c:ser>
        <c:ser>
          <c:idx val="2"/>
          <c:order val="2"/>
          <c:tx>
            <c:strRef>
              <c:f>Sheet1!$A$4</c:f>
              <c:strCache>
                <c:ptCount val="1"/>
              </c:strCache>
            </c:strRef>
          </c:tx>
          <c:spPr>
            <a:solidFill>
              <a:srgbClr val="FFFFCC"/>
            </a:solidFill>
            <a:ln w="12694">
              <a:solidFill>
                <a:srgbClr val="000000"/>
              </a:solidFill>
              <a:prstDash val="solid"/>
            </a:ln>
          </c:spPr>
          <c:cat>
            <c:strRef>
              <c:f>Sheet1!$B$1:$M$1</c:f>
              <c:strCache>
                <c:ptCount val="12"/>
                <c:pt idx="0">
                  <c:v>SPN</c:v>
                </c:pt>
                <c:pt idx="1">
                  <c:v>GdD</c:v>
                </c:pt>
                <c:pt idx="2">
                  <c:v>SNP</c:v>
                </c:pt>
                <c:pt idx="3">
                  <c:v>SI</c:v>
                </c:pt>
                <c:pt idx="4">
                  <c:v>SKL</c:v>
                </c:pt>
                <c:pt idx="5">
                  <c:v>PAN</c:v>
                </c:pt>
                <c:pt idx="6">
                  <c:v>MOD</c:v>
                </c:pt>
                <c:pt idx="7">
                  <c:v>SPS</c:v>
                </c:pt>
                <c:pt idx="8">
                  <c:v>SKS</c:v>
                </c:pt>
                <c:pt idx="9">
                  <c:v>SG</c:v>
                </c:pt>
                <c:pt idx="10">
                  <c:v>BTP</c:v>
                </c:pt>
                <c:pt idx="11">
                  <c:v>DUN</c:v>
                </c:pt>
              </c:strCache>
            </c:strRef>
          </c:cat>
          <c:val>
            <c:numRef>
              <c:f>Sheet1!$B$4:$M$4</c:f>
              <c:numCache>
                <c:formatCode>General</c:formatCode>
                <c:ptCount val="12"/>
              </c:numCache>
            </c:numRef>
          </c:val>
        </c:ser>
        <c:gapDepth val="0"/>
        <c:shape val="box"/>
        <c:axId val="112323200"/>
        <c:axId val="112886912"/>
        <c:axId val="0"/>
      </c:bar3DChart>
      <c:catAx>
        <c:axId val="112323200"/>
        <c:scaling>
          <c:orientation val="minMax"/>
        </c:scaling>
        <c:axPos val="b"/>
        <c:numFmt formatCode="General" sourceLinked="1"/>
        <c:tickLblPos val="low"/>
        <c:spPr>
          <a:ln w="3174">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en-US"/>
          </a:p>
        </c:txPr>
        <c:crossAx val="112886912"/>
        <c:crosses val="autoZero"/>
        <c:auto val="1"/>
        <c:lblAlgn val="ctr"/>
        <c:lblOffset val="100"/>
        <c:tickLblSkip val="1"/>
        <c:tickMarkSkip val="1"/>
      </c:catAx>
      <c:valAx>
        <c:axId val="112886912"/>
        <c:scaling>
          <c:orientation val="minMax"/>
        </c:scaling>
        <c:axPos val="l"/>
        <c:majorGridlines>
          <c:spPr>
            <a:ln w="3174">
              <a:solidFill>
                <a:srgbClr val="000000"/>
              </a:solidFill>
              <a:prstDash val="solid"/>
            </a:ln>
          </c:spPr>
        </c:majorGridlines>
        <c:numFmt formatCode="0%" sourceLinked="0"/>
        <c:tickLblPos val="nextTo"/>
        <c:spPr>
          <a:ln w="3174">
            <a:solidFill>
              <a:srgbClr val="000000"/>
            </a:solidFill>
            <a:prstDash val="solid"/>
          </a:ln>
        </c:spPr>
        <c:txPr>
          <a:bodyPr rot="0" vert="horz"/>
          <a:lstStyle/>
          <a:p>
            <a:pPr>
              <a:defRPr sz="850" b="1" i="0" u="none" strike="noStrike" baseline="0">
                <a:solidFill>
                  <a:srgbClr val="000000"/>
                </a:solidFill>
                <a:latin typeface="Calibri"/>
                <a:ea typeface="Calibri"/>
                <a:cs typeface="Calibri"/>
              </a:defRPr>
            </a:pPr>
            <a:endParaRPr lang="en-US"/>
          </a:p>
        </c:txPr>
        <c:crossAx val="112323200"/>
        <c:crosses val="autoZero"/>
        <c:crossBetween val="between"/>
      </c:valAx>
      <c:spPr>
        <a:noFill/>
        <a:ln w="25398">
          <a:noFill/>
        </a:ln>
      </c:spPr>
    </c:plotArea>
    <c:legend>
      <c:legendPos val="b"/>
      <c:layout>
        <c:manualLayout>
          <c:xMode val="edge"/>
          <c:yMode val="edge"/>
          <c:x val="0.31509839654322686"/>
          <c:y val="0.91205211726384361"/>
          <c:w val="0.36761498699126227"/>
          <c:h val="7.8175895765472195E-2"/>
        </c:manualLayout>
      </c:layout>
      <c:spPr>
        <a:noFill/>
        <a:ln w="3174">
          <a:solidFill>
            <a:srgbClr val="000000"/>
          </a:solidFill>
          <a:prstDash val="solid"/>
        </a:ln>
      </c:spPr>
      <c:txPr>
        <a:bodyPr/>
        <a:lstStyle/>
        <a:p>
          <a:pPr>
            <a:defRPr sz="870" b="1" i="0" u="none" strike="noStrike" baseline="0">
              <a:solidFill>
                <a:srgbClr val="000000"/>
              </a:solidFill>
              <a:latin typeface="Calibri"/>
              <a:ea typeface="Calibri"/>
              <a:cs typeface="Calibri"/>
            </a:defRPr>
          </a:pPr>
          <a:endParaRPr lang="en-US"/>
        </a:p>
      </c:txPr>
    </c:legend>
    <c:plotVisOnly val="1"/>
    <c:dispBlanksAs val="gap"/>
  </c:chart>
  <c:spPr>
    <a:noFill/>
    <a:ln w="6349" cap="flat" cmpd="sng" algn="ctr">
      <a:solidFill>
        <a:srgbClr val="000000"/>
      </a:solidFill>
      <a:prstDash val="solid"/>
      <a:miter lim="800000"/>
      <a:headEnd type="none" w="med" len="med"/>
      <a:tailEnd type="none" w="med" len="med"/>
    </a:ln>
  </c:spPr>
  <c:txPr>
    <a:bodyPr/>
    <a:lstStyle/>
    <a:p>
      <a:pPr>
        <a:defRPr sz="1200" b="1" i="0" u="none" strike="noStrike" baseline="0">
          <a:solidFill>
            <a:srgbClr val="000000"/>
          </a:solidFill>
          <a:latin typeface="Arial"/>
          <a:ea typeface="Arial"/>
          <a:cs typeface="Arial"/>
        </a:defRPr>
      </a:pPr>
      <a:endParaRPr lang="en-US"/>
    </a:p>
  </c:txPr>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view3D>
      <c:hPercent val="51"/>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9.1903719912472634E-2"/>
          <c:y val="0.17263843648208896"/>
          <c:w val="0.88621444201313482"/>
          <c:h val="0.62540716612378977"/>
        </c:manualLayout>
      </c:layout>
      <c:bar3DChart>
        <c:barDir val="col"/>
        <c:grouping val="clustered"/>
        <c:ser>
          <c:idx val="0"/>
          <c:order val="0"/>
          <c:tx>
            <c:strRef>
              <c:f>Sheet1!$A$2</c:f>
              <c:strCache>
                <c:ptCount val="1"/>
                <c:pt idx="0">
                  <c:v>Mencari Sendiri</c:v>
                </c:pt>
              </c:strCache>
            </c:strRef>
          </c:tx>
          <c:spPr>
            <a:solidFill>
              <a:srgbClr val="9999FF"/>
            </a:solidFill>
            <a:ln w="12694">
              <a:solidFill>
                <a:srgbClr val="000000"/>
              </a:solidFill>
              <a:prstDash val="solid"/>
            </a:ln>
          </c:spPr>
          <c:cat>
            <c:strRef>
              <c:f>Sheet1!$B$1:$M$1</c:f>
              <c:strCache>
                <c:ptCount val="12"/>
                <c:pt idx="0">
                  <c:v>SPN</c:v>
                </c:pt>
                <c:pt idx="1">
                  <c:v>GdD</c:v>
                </c:pt>
                <c:pt idx="2">
                  <c:v>SNP</c:v>
                </c:pt>
                <c:pt idx="3">
                  <c:v>SI</c:v>
                </c:pt>
                <c:pt idx="4">
                  <c:v>SKL</c:v>
                </c:pt>
                <c:pt idx="5">
                  <c:v>PAN</c:v>
                </c:pt>
                <c:pt idx="6">
                  <c:v>MOD</c:v>
                </c:pt>
                <c:pt idx="7">
                  <c:v>SPS</c:v>
                </c:pt>
                <c:pt idx="8">
                  <c:v>SKS</c:v>
                </c:pt>
                <c:pt idx="9">
                  <c:v>SG</c:v>
                </c:pt>
                <c:pt idx="10">
                  <c:v>BTP</c:v>
                </c:pt>
                <c:pt idx="11">
                  <c:v>DUN</c:v>
                </c:pt>
              </c:strCache>
            </c:strRef>
          </c:cat>
          <c:val>
            <c:numRef>
              <c:f>Sheet1!$B$2:$M$2</c:f>
              <c:numCache>
                <c:formatCode>0.00%</c:formatCode>
                <c:ptCount val="12"/>
                <c:pt idx="0">
                  <c:v>0.31670000000000031</c:v>
                </c:pt>
                <c:pt idx="1">
                  <c:v>0.4667</c:v>
                </c:pt>
                <c:pt idx="2">
                  <c:v>0.23300000000000001</c:v>
                </c:pt>
                <c:pt idx="3">
                  <c:v>0.21670000000000053</c:v>
                </c:pt>
                <c:pt idx="4">
                  <c:v>0.21670000000000053</c:v>
                </c:pt>
                <c:pt idx="5">
                  <c:v>0.1333</c:v>
                </c:pt>
                <c:pt idx="6">
                  <c:v>0.1333</c:v>
                </c:pt>
                <c:pt idx="7">
                  <c:v>0.18330000000000021</c:v>
                </c:pt>
                <c:pt idx="8">
                  <c:v>0.15000000000000024</c:v>
                </c:pt>
                <c:pt idx="9">
                  <c:v>0.11670000000000012</c:v>
                </c:pt>
                <c:pt idx="10" formatCode="0%">
                  <c:v>0.1333</c:v>
                </c:pt>
                <c:pt idx="11">
                  <c:v>0.1333</c:v>
                </c:pt>
              </c:numCache>
            </c:numRef>
          </c:val>
        </c:ser>
        <c:ser>
          <c:idx val="1"/>
          <c:order val="1"/>
          <c:tx>
            <c:strRef>
              <c:f>Sheet1!$A$3</c:f>
              <c:strCache>
                <c:ptCount val="1"/>
                <c:pt idx="0">
                  <c:v>Atasan</c:v>
                </c:pt>
              </c:strCache>
            </c:strRef>
          </c:tx>
          <c:spPr>
            <a:solidFill>
              <a:srgbClr val="993366"/>
            </a:solidFill>
            <a:ln w="12694">
              <a:solidFill>
                <a:srgbClr val="000000"/>
              </a:solidFill>
              <a:prstDash val="solid"/>
            </a:ln>
          </c:spPr>
          <c:cat>
            <c:strRef>
              <c:f>Sheet1!$B$1:$M$1</c:f>
              <c:strCache>
                <c:ptCount val="12"/>
                <c:pt idx="0">
                  <c:v>SPN</c:v>
                </c:pt>
                <c:pt idx="1">
                  <c:v>GdD</c:v>
                </c:pt>
                <c:pt idx="2">
                  <c:v>SNP</c:v>
                </c:pt>
                <c:pt idx="3">
                  <c:v>SI</c:v>
                </c:pt>
                <c:pt idx="4">
                  <c:v>SKL</c:v>
                </c:pt>
                <c:pt idx="5">
                  <c:v>PAN</c:v>
                </c:pt>
                <c:pt idx="6">
                  <c:v>MOD</c:v>
                </c:pt>
                <c:pt idx="7">
                  <c:v>SPS</c:v>
                </c:pt>
                <c:pt idx="8">
                  <c:v>SKS</c:v>
                </c:pt>
                <c:pt idx="9">
                  <c:v>SG</c:v>
                </c:pt>
                <c:pt idx="10">
                  <c:v>BTP</c:v>
                </c:pt>
                <c:pt idx="11">
                  <c:v>DUN</c:v>
                </c:pt>
              </c:strCache>
            </c:strRef>
          </c:cat>
          <c:val>
            <c:numRef>
              <c:f>Sheet1!$B$3:$M$3</c:f>
              <c:numCache>
                <c:formatCode>0.00%</c:formatCode>
                <c:ptCount val="12"/>
                <c:pt idx="0">
                  <c:v>0.5665</c:v>
                </c:pt>
                <c:pt idx="1">
                  <c:v>0.5333</c:v>
                </c:pt>
                <c:pt idx="2">
                  <c:v>0.61670000000000258</c:v>
                </c:pt>
                <c:pt idx="3">
                  <c:v>0.58329999999999949</c:v>
                </c:pt>
                <c:pt idx="4">
                  <c:v>0.76670000000000271</c:v>
                </c:pt>
                <c:pt idx="5">
                  <c:v>0.65000000000000235</c:v>
                </c:pt>
                <c:pt idx="6">
                  <c:v>0.65000000000000235</c:v>
                </c:pt>
                <c:pt idx="7">
                  <c:v>0.35000000000000031</c:v>
                </c:pt>
                <c:pt idx="8">
                  <c:v>0.8</c:v>
                </c:pt>
                <c:pt idx="9">
                  <c:v>0.4667</c:v>
                </c:pt>
                <c:pt idx="10">
                  <c:v>0.56670000000000065</c:v>
                </c:pt>
                <c:pt idx="11">
                  <c:v>0.86000000000000065</c:v>
                </c:pt>
              </c:numCache>
            </c:numRef>
          </c:val>
        </c:ser>
        <c:ser>
          <c:idx val="2"/>
          <c:order val="2"/>
          <c:tx>
            <c:strRef>
              <c:f>Sheet1!$A$4</c:f>
              <c:strCache>
                <c:ptCount val="1"/>
              </c:strCache>
            </c:strRef>
          </c:tx>
          <c:spPr>
            <a:solidFill>
              <a:srgbClr val="FFFFCC"/>
            </a:solidFill>
            <a:ln w="12694">
              <a:solidFill>
                <a:srgbClr val="000000"/>
              </a:solidFill>
              <a:prstDash val="solid"/>
            </a:ln>
          </c:spPr>
          <c:cat>
            <c:strRef>
              <c:f>Sheet1!$B$1:$M$1</c:f>
              <c:strCache>
                <c:ptCount val="12"/>
                <c:pt idx="0">
                  <c:v>SPN</c:v>
                </c:pt>
                <c:pt idx="1">
                  <c:v>GdD</c:v>
                </c:pt>
                <c:pt idx="2">
                  <c:v>SNP</c:v>
                </c:pt>
                <c:pt idx="3">
                  <c:v>SI</c:v>
                </c:pt>
                <c:pt idx="4">
                  <c:v>SKL</c:v>
                </c:pt>
                <c:pt idx="5">
                  <c:v>PAN</c:v>
                </c:pt>
                <c:pt idx="6">
                  <c:v>MOD</c:v>
                </c:pt>
                <c:pt idx="7">
                  <c:v>SPS</c:v>
                </c:pt>
                <c:pt idx="8">
                  <c:v>SKS</c:v>
                </c:pt>
                <c:pt idx="9">
                  <c:v>SG</c:v>
                </c:pt>
                <c:pt idx="10">
                  <c:v>BTP</c:v>
                </c:pt>
                <c:pt idx="11">
                  <c:v>DUN</c:v>
                </c:pt>
              </c:strCache>
            </c:strRef>
          </c:cat>
          <c:val>
            <c:numRef>
              <c:f>Sheet1!$B$4:$M$4</c:f>
              <c:numCache>
                <c:formatCode>General</c:formatCode>
                <c:ptCount val="12"/>
              </c:numCache>
            </c:numRef>
          </c:val>
        </c:ser>
        <c:gapDepth val="0"/>
        <c:shape val="box"/>
        <c:axId val="127025920"/>
        <c:axId val="127027456"/>
        <c:axId val="0"/>
      </c:bar3DChart>
      <c:catAx>
        <c:axId val="127025920"/>
        <c:scaling>
          <c:orientation val="minMax"/>
        </c:scaling>
        <c:axPos val="b"/>
        <c:numFmt formatCode="General" sourceLinked="1"/>
        <c:tickLblPos val="low"/>
        <c:spPr>
          <a:ln w="3174">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en-US"/>
          </a:p>
        </c:txPr>
        <c:crossAx val="127027456"/>
        <c:crosses val="autoZero"/>
        <c:auto val="1"/>
        <c:lblAlgn val="ctr"/>
        <c:lblOffset val="100"/>
        <c:tickLblSkip val="1"/>
        <c:tickMarkSkip val="1"/>
      </c:catAx>
      <c:valAx>
        <c:axId val="127027456"/>
        <c:scaling>
          <c:orientation val="minMax"/>
        </c:scaling>
        <c:axPos val="l"/>
        <c:majorGridlines>
          <c:spPr>
            <a:ln w="3174">
              <a:solidFill>
                <a:srgbClr val="000000"/>
              </a:solidFill>
              <a:prstDash val="solid"/>
            </a:ln>
          </c:spPr>
        </c:majorGridlines>
        <c:numFmt formatCode="0%" sourceLinked="0"/>
        <c:tickLblPos val="nextTo"/>
        <c:spPr>
          <a:ln w="3174">
            <a:solidFill>
              <a:srgbClr val="000000"/>
            </a:solidFill>
            <a:prstDash val="solid"/>
          </a:ln>
        </c:spPr>
        <c:txPr>
          <a:bodyPr rot="0" vert="horz"/>
          <a:lstStyle/>
          <a:p>
            <a:pPr>
              <a:defRPr sz="850" b="1" i="0" u="none" strike="noStrike" baseline="0">
                <a:solidFill>
                  <a:srgbClr val="000000"/>
                </a:solidFill>
                <a:latin typeface="Calibri"/>
                <a:ea typeface="Calibri"/>
                <a:cs typeface="Calibri"/>
              </a:defRPr>
            </a:pPr>
            <a:endParaRPr lang="en-US"/>
          </a:p>
        </c:txPr>
        <c:crossAx val="127025920"/>
        <c:crosses val="autoZero"/>
        <c:crossBetween val="between"/>
      </c:valAx>
      <c:spPr>
        <a:noFill/>
        <a:ln w="25398">
          <a:noFill/>
        </a:ln>
      </c:spPr>
    </c:plotArea>
    <c:legend>
      <c:legendPos val="b"/>
      <c:layout>
        <c:manualLayout>
          <c:xMode val="edge"/>
          <c:yMode val="edge"/>
          <c:x val="0.31509839654322686"/>
          <c:y val="0.91205211726384361"/>
          <c:w val="0.36761498699126244"/>
          <c:h val="7.8175895765472167E-2"/>
        </c:manualLayout>
      </c:layout>
      <c:spPr>
        <a:noFill/>
        <a:ln w="3174">
          <a:solidFill>
            <a:srgbClr val="000000"/>
          </a:solidFill>
          <a:prstDash val="solid"/>
        </a:ln>
      </c:spPr>
      <c:txPr>
        <a:bodyPr/>
        <a:lstStyle/>
        <a:p>
          <a:pPr>
            <a:defRPr sz="870" b="1" i="0" u="none" strike="noStrike" baseline="0">
              <a:solidFill>
                <a:srgbClr val="000000"/>
              </a:solidFill>
              <a:latin typeface="Calibri"/>
              <a:ea typeface="Calibri"/>
              <a:cs typeface="Calibri"/>
            </a:defRPr>
          </a:pPr>
          <a:endParaRPr lang="en-US"/>
        </a:p>
      </c:txPr>
    </c:legend>
    <c:plotVisOnly val="1"/>
    <c:dispBlanksAs val="gap"/>
  </c:chart>
  <c:spPr>
    <a:noFill/>
    <a:ln w="6349" cap="flat" cmpd="sng" algn="ctr">
      <a:solidFill>
        <a:srgbClr val="000000"/>
      </a:solidFill>
      <a:prstDash val="solid"/>
      <a:miter lim="800000"/>
      <a:headEnd type="none" w="med" len="med"/>
      <a:tailEnd type="none" w="med" len="med"/>
    </a:ln>
  </c:spPr>
  <c:txPr>
    <a:bodyPr/>
    <a:lstStyle/>
    <a:p>
      <a:pPr>
        <a:defRPr sz="1200" b="1" i="0" u="none" strike="noStrike" baseline="0">
          <a:solidFill>
            <a:srgbClr val="000000"/>
          </a:solidFill>
          <a:latin typeface="Arial"/>
          <a:ea typeface="Arial"/>
          <a:cs typeface="Arial"/>
        </a:defRPr>
      </a:pPr>
      <a:endParaRPr lang="en-US"/>
    </a:p>
  </c:txPr>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view3D>
      <c:hPercent val="51"/>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9.1903719912472634E-2"/>
          <c:y val="0.17263843648208901"/>
          <c:w val="0.88621444201313482"/>
          <c:h val="0.62540716612378999"/>
        </c:manualLayout>
      </c:layout>
      <c:bar3DChart>
        <c:barDir val="col"/>
        <c:grouping val="clustered"/>
        <c:ser>
          <c:idx val="0"/>
          <c:order val="0"/>
          <c:tx>
            <c:strRef>
              <c:f>Sheet1!$A$2</c:f>
              <c:strCache>
                <c:ptCount val="1"/>
                <c:pt idx="0">
                  <c:v>Guru</c:v>
                </c:pt>
              </c:strCache>
            </c:strRef>
          </c:tx>
          <c:spPr>
            <a:solidFill>
              <a:srgbClr val="9999FF"/>
            </a:solidFill>
            <a:ln w="12694">
              <a:solidFill>
                <a:srgbClr val="000000"/>
              </a:solidFill>
              <a:prstDash val="solid"/>
            </a:ln>
          </c:spPr>
          <c:cat>
            <c:strRef>
              <c:f>Sheet1!$B$1:$H$1</c:f>
              <c:strCache>
                <c:ptCount val="7"/>
                <c:pt idx="0">
                  <c:v>SI</c:v>
                </c:pt>
                <c:pt idx="1">
                  <c:v>SKL</c:v>
                </c:pt>
                <c:pt idx="2">
                  <c:v>PAN</c:v>
                </c:pt>
                <c:pt idx="3">
                  <c:v>MOD</c:v>
                </c:pt>
                <c:pt idx="4">
                  <c:v>SPS</c:v>
                </c:pt>
                <c:pt idx="5">
                  <c:v>SKS</c:v>
                </c:pt>
                <c:pt idx="6">
                  <c:v>SG</c:v>
                </c:pt>
              </c:strCache>
            </c:strRef>
          </c:cat>
          <c:val>
            <c:numRef>
              <c:f>Sheet1!$B$2:$H$2</c:f>
              <c:numCache>
                <c:formatCode>0.00%</c:formatCode>
                <c:ptCount val="7"/>
                <c:pt idx="0">
                  <c:v>0.55000000000000004</c:v>
                </c:pt>
                <c:pt idx="1">
                  <c:v>0.5333</c:v>
                </c:pt>
                <c:pt idx="2">
                  <c:v>0</c:v>
                </c:pt>
                <c:pt idx="3">
                  <c:v>0</c:v>
                </c:pt>
                <c:pt idx="4">
                  <c:v>0</c:v>
                </c:pt>
                <c:pt idx="5">
                  <c:v>0</c:v>
                </c:pt>
                <c:pt idx="6">
                  <c:v>0.73329999999999995</c:v>
                </c:pt>
              </c:numCache>
            </c:numRef>
          </c:val>
        </c:ser>
        <c:ser>
          <c:idx val="1"/>
          <c:order val="1"/>
          <c:tx>
            <c:strRef>
              <c:f>Sheet1!$A$3</c:f>
              <c:strCache>
                <c:ptCount val="1"/>
                <c:pt idx="0">
                  <c:v>Kasek</c:v>
                </c:pt>
              </c:strCache>
            </c:strRef>
          </c:tx>
          <c:spPr>
            <a:solidFill>
              <a:srgbClr val="993366"/>
            </a:solidFill>
            <a:ln w="12694">
              <a:solidFill>
                <a:srgbClr val="000000"/>
              </a:solidFill>
              <a:prstDash val="solid"/>
            </a:ln>
          </c:spPr>
          <c:cat>
            <c:strRef>
              <c:f>Sheet1!$B$1:$H$1</c:f>
              <c:strCache>
                <c:ptCount val="7"/>
                <c:pt idx="0">
                  <c:v>SI</c:v>
                </c:pt>
                <c:pt idx="1">
                  <c:v>SKL</c:v>
                </c:pt>
                <c:pt idx="2">
                  <c:v>PAN</c:v>
                </c:pt>
                <c:pt idx="3">
                  <c:v>MOD</c:v>
                </c:pt>
                <c:pt idx="4">
                  <c:v>SPS</c:v>
                </c:pt>
                <c:pt idx="5">
                  <c:v>SKS</c:v>
                </c:pt>
                <c:pt idx="6">
                  <c:v>SG</c:v>
                </c:pt>
              </c:strCache>
            </c:strRef>
          </c:cat>
          <c:val>
            <c:numRef>
              <c:f>Sheet1!$B$3:$H$3</c:f>
              <c:numCache>
                <c:formatCode>0.00%</c:formatCode>
                <c:ptCount val="7"/>
                <c:pt idx="0">
                  <c:v>0.55000000000000004</c:v>
                </c:pt>
                <c:pt idx="1">
                  <c:v>0.73329999999999995</c:v>
                </c:pt>
                <c:pt idx="2">
                  <c:v>0.68330000000000002</c:v>
                </c:pt>
                <c:pt idx="3">
                  <c:v>0.68330000000000002</c:v>
                </c:pt>
                <c:pt idx="4">
                  <c:v>0.5</c:v>
                </c:pt>
                <c:pt idx="5">
                  <c:v>0.85000000000000064</c:v>
                </c:pt>
                <c:pt idx="6">
                  <c:v>0.8</c:v>
                </c:pt>
              </c:numCache>
            </c:numRef>
          </c:val>
        </c:ser>
        <c:ser>
          <c:idx val="2"/>
          <c:order val="2"/>
          <c:tx>
            <c:strRef>
              <c:f>Sheet1!$A$4</c:f>
              <c:strCache>
                <c:ptCount val="1"/>
                <c:pt idx="0">
                  <c:v>Pengawas</c:v>
                </c:pt>
              </c:strCache>
            </c:strRef>
          </c:tx>
          <c:spPr>
            <a:solidFill>
              <a:srgbClr val="FFFFCC"/>
            </a:solidFill>
            <a:ln w="12694">
              <a:solidFill>
                <a:srgbClr val="000000"/>
              </a:solidFill>
              <a:prstDash val="solid"/>
            </a:ln>
          </c:spPr>
          <c:cat>
            <c:strRef>
              <c:f>Sheet1!$B$1:$H$1</c:f>
              <c:strCache>
                <c:ptCount val="7"/>
                <c:pt idx="0">
                  <c:v>SI</c:v>
                </c:pt>
                <c:pt idx="1">
                  <c:v>SKL</c:v>
                </c:pt>
                <c:pt idx="2">
                  <c:v>PAN</c:v>
                </c:pt>
                <c:pt idx="3">
                  <c:v>MOD</c:v>
                </c:pt>
                <c:pt idx="4">
                  <c:v>SPS</c:v>
                </c:pt>
                <c:pt idx="5">
                  <c:v>SKS</c:v>
                </c:pt>
                <c:pt idx="6">
                  <c:v>SG</c:v>
                </c:pt>
              </c:strCache>
            </c:strRef>
          </c:cat>
          <c:val>
            <c:numRef>
              <c:f>Sheet1!$B$4:$H$4</c:f>
              <c:numCache>
                <c:formatCode>0.00%</c:formatCode>
                <c:ptCount val="7"/>
                <c:pt idx="0">
                  <c:v>0.71109999999999995</c:v>
                </c:pt>
                <c:pt idx="1">
                  <c:v>0.73329999999999995</c:v>
                </c:pt>
                <c:pt idx="2">
                  <c:v>0.68330000000000002</c:v>
                </c:pt>
                <c:pt idx="3">
                  <c:v>0.68890000000000062</c:v>
                </c:pt>
                <c:pt idx="4">
                  <c:v>0.73329999999999995</c:v>
                </c:pt>
                <c:pt idx="5">
                  <c:v>0.64440000000000064</c:v>
                </c:pt>
                <c:pt idx="6">
                  <c:v>0.71109999999999995</c:v>
                </c:pt>
              </c:numCache>
            </c:numRef>
          </c:val>
        </c:ser>
        <c:gapDepth val="0"/>
        <c:shape val="box"/>
        <c:axId val="125849600"/>
        <c:axId val="125851136"/>
        <c:axId val="0"/>
      </c:bar3DChart>
      <c:catAx>
        <c:axId val="125849600"/>
        <c:scaling>
          <c:orientation val="minMax"/>
        </c:scaling>
        <c:axPos val="b"/>
        <c:numFmt formatCode="General" sourceLinked="1"/>
        <c:tickLblPos val="low"/>
        <c:spPr>
          <a:ln w="3174">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en-US"/>
          </a:p>
        </c:txPr>
        <c:crossAx val="125851136"/>
        <c:crosses val="autoZero"/>
        <c:auto val="1"/>
        <c:lblAlgn val="ctr"/>
        <c:lblOffset val="100"/>
        <c:tickLblSkip val="1"/>
        <c:tickMarkSkip val="1"/>
      </c:catAx>
      <c:valAx>
        <c:axId val="125851136"/>
        <c:scaling>
          <c:orientation val="minMax"/>
        </c:scaling>
        <c:axPos val="l"/>
        <c:majorGridlines>
          <c:spPr>
            <a:ln w="3174">
              <a:solidFill>
                <a:srgbClr val="000000"/>
              </a:solidFill>
              <a:prstDash val="solid"/>
            </a:ln>
          </c:spPr>
        </c:majorGridlines>
        <c:numFmt formatCode="0%" sourceLinked="0"/>
        <c:tickLblPos val="nextTo"/>
        <c:spPr>
          <a:ln w="3174">
            <a:solidFill>
              <a:srgbClr val="000000"/>
            </a:solidFill>
            <a:prstDash val="solid"/>
          </a:ln>
        </c:spPr>
        <c:txPr>
          <a:bodyPr rot="0" vert="horz"/>
          <a:lstStyle/>
          <a:p>
            <a:pPr>
              <a:defRPr sz="850" b="1" i="0" u="none" strike="noStrike" baseline="0">
                <a:solidFill>
                  <a:srgbClr val="000000"/>
                </a:solidFill>
                <a:latin typeface="Calibri"/>
                <a:ea typeface="Calibri"/>
                <a:cs typeface="Calibri"/>
              </a:defRPr>
            </a:pPr>
            <a:endParaRPr lang="en-US"/>
          </a:p>
        </c:txPr>
        <c:crossAx val="125849600"/>
        <c:crosses val="autoZero"/>
        <c:crossBetween val="between"/>
      </c:valAx>
      <c:spPr>
        <a:noFill/>
        <a:ln w="25398">
          <a:noFill/>
        </a:ln>
      </c:spPr>
    </c:plotArea>
    <c:legend>
      <c:legendPos val="b"/>
      <c:layout>
        <c:manualLayout>
          <c:xMode val="edge"/>
          <c:yMode val="edge"/>
          <c:x val="0.31509839654322686"/>
          <c:y val="0.91205211726384361"/>
          <c:w val="0.36761498699126266"/>
          <c:h val="7.8175895765472139E-2"/>
        </c:manualLayout>
      </c:layout>
      <c:spPr>
        <a:noFill/>
        <a:ln w="3174">
          <a:solidFill>
            <a:srgbClr val="000000"/>
          </a:solidFill>
          <a:prstDash val="solid"/>
        </a:ln>
      </c:spPr>
      <c:txPr>
        <a:bodyPr/>
        <a:lstStyle/>
        <a:p>
          <a:pPr>
            <a:defRPr sz="870" b="1" i="0" u="none" strike="noStrike" baseline="0">
              <a:solidFill>
                <a:srgbClr val="000000"/>
              </a:solidFill>
              <a:latin typeface="Calibri"/>
              <a:ea typeface="Calibri"/>
              <a:cs typeface="Calibri"/>
            </a:defRPr>
          </a:pPr>
          <a:endParaRPr lang="en-US"/>
        </a:p>
      </c:txPr>
    </c:legend>
    <c:plotVisOnly val="1"/>
    <c:dispBlanksAs val="gap"/>
  </c:chart>
  <c:spPr>
    <a:noFill/>
    <a:ln w="6349" cap="flat" cmpd="sng" algn="ctr">
      <a:solidFill>
        <a:srgbClr val="000000"/>
      </a:solidFill>
      <a:prstDash val="solid"/>
      <a:miter lim="800000"/>
      <a:headEnd type="none" w="med" len="med"/>
      <a:tailEnd type="none" w="med" len="med"/>
    </a:ln>
  </c:spPr>
  <c:txPr>
    <a:bodyPr/>
    <a:lstStyle/>
    <a:p>
      <a:pPr>
        <a:defRPr sz="1200" b="1" i="0" u="none" strike="noStrike" baseline="0">
          <a:solidFill>
            <a:srgbClr val="000000"/>
          </a:solidFill>
          <a:latin typeface="Arial"/>
          <a:ea typeface="Arial"/>
          <a:cs typeface="Arial"/>
        </a:defRPr>
      </a:pPr>
      <a:endParaRPr lang="en-US"/>
    </a:p>
  </c:txPr>
  <c:externalData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view3D>
      <c:hPercent val="51"/>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9.1903719912472634E-2"/>
          <c:y val="0.17263843648208907"/>
          <c:w val="0.88621444201313482"/>
          <c:h val="0.62540716612379021"/>
        </c:manualLayout>
      </c:layout>
      <c:bar3DChart>
        <c:barDir val="col"/>
        <c:grouping val="clustered"/>
        <c:ser>
          <c:idx val="0"/>
          <c:order val="0"/>
          <c:tx>
            <c:strRef>
              <c:f>Sheet1!$A$2</c:f>
              <c:strCache>
                <c:ptCount val="1"/>
                <c:pt idx="0">
                  <c:v>Kabupaten</c:v>
                </c:pt>
              </c:strCache>
            </c:strRef>
          </c:tx>
          <c:spPr>
            <a:solidFill>
              <a:srgbClr val="9999FF"/>
            </a:solidFill>
            <a:ln w="12694">
              <a:solidFill>
                <a:srgbClr val="000000"/>
              </a:solidFill>
              <a:prstDash val="solid"/>
            </a:ln>
          </c:spPr>
          <c:cat>
            <c:strRef>
              <c:f>Sheet1!$B$1:$J$1</c:f>
              <c:strCache>
                <c:ptCount val="9"/>
                <c:pt idx="0">
                  <c:v>SI</c:v>
                </c:pt>
                <c:pt idx="1">
                  <c:v>SKL</c:v>
                </c:pt>
                <c:pt idx="2">
                  <c:v>PAN</c:v>
                </c:pt>
                <c:pt idx="3">
                  <c:v>SPS</c:v>
                </c:pt>
                <c:pt idx="4">
                  <c:v>SKS</c:v>
                </c:pt>
                <c:pt idx="5">
                  <c:v>SG</c:v>
                </c:pt>
                <c:pt idx="6">
                  <c:v>SPS</c:v>
                </c:pt>
                <c:pt idx="7">
                  <c:v>SKS</c:v>
                </c:pt>
                <c:pt idx="8">
                  <c:v>SG</c:v>
                </c:pt>
              </c:strCache>
            </c:strRef>
          </c:cat>
          <c:val>
            <c:numRef>
              <c:f>Sheet1!$B$2:$J$2</c:f>
              <c:numCache>
                <c:formatCode>0.00%</c:formatCode>
                <c:ptCount val="9"/>
                <c:pt idx="0">
                  <c:v>0.5625</c:v>
                </c:pt>
                <c:pt idx="1">
                  <c:v>0.69099999999999995</c:v>
                </c:pt>
                <c:pt idx="2">
                  <c:v>0.5625</c:v>
                </c:pt>
                <c:pt idx="3">
                  <c:v>0.69810000000000005</c:v>
                </c:pt>
                <c:pt idx="4">
                  <c:v>0.67620000000000247</c:v>
                </c:pt>
                <c:pt idx="5">
                  <c:v>0.73810000000000064</c:v>
                </c:pt>
                <c:pt idx="6">
                  <c:v>0.13020000000000001</c:v>
                </c:pt>
                <c:pt idx="7">
                  <c:v>0.11799999999999998</c:v>
                </c:pt>
                <c:pt idx="8">
                  <c:v>0.1033</c:v>
                </c:pt>
              </c:numCache>
            </c:numRef>
          </c:val>
        </c:ser>
        <c:ser>
          <c:idx val="1"/>
          <c:order val="1"/>
          <c:tx>
            <c:strRef>
              <c:f>Sheet1!$A$3</c:f>
              <c:strCache>
                <c:ptCount val="1"/>
                <c:pt idx="0">
                  <c:v>Provinsi</c:v>
                </c:pt>
              </c:strCache>
            </c:strRef>
          </c:tx>
          <c:spPr>
            <a:solidFill>
              <a:srgbClr val="993366"/>
            </a:solidFill>
            <a:ln w="12694">
              <a:solidFill>
                <a:srgbClr val="000000"/>
              </a:solidFill>
              <a:prstDash val="solid"/>
            </a:ln>
          </c:spPr>
          <c:cat>
            <c:strRef>
              <c:f>Sheet1!$B$1:$J$1</c:f>
              <c:strCache>
                <c:ptCount val="9"/>
                <c:pt idx="0">
                  <c:v>SI</c:v>
                </c:pt>
                <c:pt idx="1">
                  <c:v>SKL</c:v>
                </c:pt>
                <c:pt idx="2">
                  <c:v>PAN</c:v>
                </c:pt>
                <c:pt idx="3">
                  <c:v>SPS</c:v>
                </c:pt>
                <c:pt idx="4">
                  <c:v>SKS</c:v>
                </c:pt>
                <c:pt idx="5">
                  <c:v>SG</c:v>
                </c:pt>
                <c:pt idx="6">
                  <c:v>SPS</c:v>
                </c:pt>
                <c:pt idx="7">
                  <c:v>SKS</c:v>
                </c:pt>
                <c:pt idx="8">
                  <c:v>SG</c:v>
                </c:pt>
              </c:strCache>
            </c:strRef>
          </c:cat>
          <c:val>
            <c:numRef>
              <c:f>Sheet1!$B$3:$J$3</c:f>
              <c:numCache>
                <c:formatCode>0.00%</c:formatCode>
                <c:ptCount val="9"/>
                <c:pt idx="0">
                  <c:v>0.12939999999999999</c:v>
                </c:pt>
                <c:pt idx="1">
                  <c:v>0.28260000000000002</c:v>
                </c:pt>
                <c:pt idx="2">
                  <c:v>0.30690000000000112</c:v>
                </c:pt>
                <c:pt idx="3">
                  <c:v>0.27150000000000002</c:v>
                </c:pt>
                <c:pt idx="4">
                  <c:v>0.30300000000000032</c:v>
                </c:pt>
                <c:pt idx="5">
                  <c:v>0.309000000000001</c:v>
                </c:pt>
                <c:pt idx="6">
                  <c:v>0.5</c:v>
                </c:pt>
                <c:pt idx="7">
                  <c:v>0.85000000000000064</c:v>
                </c:pt>
                <c:pt idx="8">
                  <c:v>0.8</c:v>
                </c:pt>
              </c:numCache>
            </c:numRef>
          </c:val>
        </c:ser>
        <c:ser>
          <c:idx val="2"/>
          <c:order val="2"/>
          <c:tx>
            <c:strRef>
              <c:f>Sheet1!$A$4</c:f>
              <c:strCache>
                <c:ptCount val="1"/>
                <c:pt idx="0">
                  <c:v>Pusat</c:v>
                </c:pt>
              </c:strCache>
            </c:strRef>
          </c:tx>
          <c:spPr>
            <a:solidFill>
              <a:srgbClr val="FFFFCC"/>
            </a:solidFill>
            <a:ln w="12694">
              <a:solidFill>
                <a:srgbClr val="000000"/>
              </a:solidFill>
              <a:prstDash val="solid"/>
            </a:ln>
          </c:spPr>
          <c:cat>
            <c:strRef>
              <c:f>Sheet1!$B$1:$J$1</c:f>
              <c:strCache>
                <c:ptCount val="9"/>
                <c:pt idx="0">
                  <c:v>SI</c:v>
                </c:pt>
                <c:pt idx="1">
                  <c:v>SKL</c:v>
                </c:pt>
                <c:pt idx="2">
                  <c:v>PAN</c:v>
                </c:pt>
                <c:pt idx="3">
                  <c:v>SPS</c:v>
                </c:pt>
                <c:pt idx="4">
                  <c:v>SKS</c:v>
                </c:pt>
                <c:pt idx="5">
                  <c:v>SG</c:v>
                </c:pt>
                <c:pt idx="6">
                  <c:v>SPS</c:v>
                </c:pt>
                <c:pt idx="7">
                  <c:v>SKS</c:v>
                </c:pt>
                <c:pt idx="8">
                  <c:v>SG</c:v>
                </c:pt>
              </c:strCache>
            </c:strRef>
          </c:cat>
          <c:val>
            <c:numRef>
              <c:f>Sheet1!$B$4:$J$4</c:f>
              <c:numCache>
                <c:formatCode>0.00%</c:formatCode>
                <c:ptCount val="9"/>
                <c:pt idx="0">
                  <c:v>0.10589999999999998</c:v>
                </c:pt>
                <c:pt idx="1">
                  <c:v>0.12060000000000012</c:v>
                </c:pt>
                <c:pt idx="2">
                  <c:v>0.13739999999999999</c:v>
                </c:pt>
                <c:pt idx="3">
                  <c:v>0.13020000000000001</c:v>
                </c:pt>
                <c:pt idx="4">
                  <c:v>0.11799999999999998</c:v>
                </c:pt>
                <c:pt idx="5">
                  <c:v>0.10199999999999998</c:v>
                </c:pt>
                <c:pt idx="6">
                  <c:v>0.73329999999999995</c:v>
                </c:pt>
                <c:pt idx="7">
                  <c:v>0.64440000000000064</c:v>
                </c:pt>
                <c:pt idx="8">
                  <c:v>0.71109999999999995</c:v>
                </c:pt>
              </c:numCache>
            </c:numRef>
          </c:val>
        </c:ser>
        <c:gapDepth val="0"/>
        <c:shape val="box"/>
        <c:axId val="124635776"/>
        <c:axId val="126042496"/>
        <c:axId val="0"/>
      </c:bar3DChart>
      <c:catAx>
        <c:axId val="124635776"/>
        <c:scaling>
          <c:orientation val="minMax"/>
        </c:scaling>
        <c:axPos val="b"/>
        <c:numFmt formatCode="General" sourceLinked="1"/>
        <c:tickLblPos val="low"/>
        <c:spPr>
          <a:ln w="3174">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en-US"/>
          </a:p>
        </c:txPr>
        <c:crossAx val="126042496"/>
        <c:crosses val="autoZero"/>
        <c:auto val="1"/>
        <c:lblAlgn val="ctr"/>
        <c:lblOffset val="100"/>
        <c:tickLblSkip val="1"/>
        <c:tickMarkSkip val="1"/>
      </c:catAx>
      <c:valAx>
        <c:axId val="126042496"/>
        <c:scaling>
          <c:orientation val="minMax"/>
        </c:scaling>
        <c:axPos val="l"/>
        <c:majorGridlines>
          <c:spPr>
            <a:ln w="3174">
              <a:solidFill>
                <a:srgbClr val="000000"/>
              </a:solidFill>
              <a:prstDash val="solid"/>
            </a:ln>
          </c:spPr>
        </c:majorGridlines>
        <c:numFmt formatCode="0%" sourceLinked="0"/>
        <c:tickLblPos val="nextTo"/>
        <c:spPr>
          <a:ln w="3174">
            <a:solidFill>
              <a:srgbClr val="000000"/>
            </a:solidFill>
            <a:prstDash val="solid"/>
          </a:ln>
        </c:spPr>
        <c:txPr>
          <a:bodyPr rot="0" vert="horz"/>
          <a:lstStyle/>
          <a:p>
            <a:pPr>
              <a:defRPr sz="850" b="1" i="0" u="none" strike="noStrike" baseline="0">
                <a:solidFill>
                  <a:srgbClr val="000000"/>
                </a:solidFill>
                <a:latin typeface="Calibri"/>
                <a:ea typeface="Calibri"/>
                <a:cs typeface="Calibri"/>
              </a:defRPr>
            </a:pPr>
            <a:endParaRPr lang="en-US"/>
          </a:p>
        </c:txPr>
        <c:crossAx val="124635776"/>
        <c:crosses val="autoZero"/>
        <c:crossBetween val="between"/>
      </c:valAx>
      <c:spPr>
        <a:noFill/>
        <a:ln w="25398">
          <a:noFill/>
        </a:ln>
      </c:spPr>
    </c:plotArea>
    <c:legend>
      <c:legendPos val="b"/>
      <c:layout>
        <c:manualLayout>
          <c:xMode val="edge"/>
          <c:yMode val="edge"/>
          <c:x val="0.31509839654322686"/>
          <c:y val="0.91205211726384361"/>
          <c:w val="0.36761498699126288"/>
          <c:h val="7.8175895765472084E-2"/>
        </c:manualLayout>
      </c:layout>
      <c:spPr>
        <a:noFill/>
        <a:ln w="3174">
          <a:solidFill>
            <a:srgbClr val="000000"/>
          </a:solidFill>
          <a:prstDash val="solid"/>
        </a:ln>
      </c:spPr>
      <c:txPr>
        <a:bodyPr/>
        <a:lstStyle/>
        <a:p>
          <a:pPr>
            <a:defRPr sz="870" b="1" i="0" u="none" strike="noStrike" baseline="0">
              <a:solidFill>
                <a:srgbClr val="000000"/>
              </a:solidFill>
              <a:latin typeface="Calibri"/>
              <a:ea typeface="Calibri"/>
              <a:cs typeface="Calibri"/>
            </a:defRPr>
          </a:pPr>
          <a:endParaRPr lang="en-US"/>
        </a:p>
      </c:txPr>
    </c:legend>
    <c:plotVisOnly val="1"/>
    <c:dispBlanksAs val="gap"/>
  </c:chart>
  <c:spPr>
    <a:noFill/>
    <a:ln w="6349" cap="flat" cmpd="sng" algn="ctr">
      <a:solidFill>
        <a:srgbClr val="000000"/>
      </a:solidFill>
      <a:prstDash val="solid"/>
      <a:miter lim="800000"/>
      <a:headEnd type="none" w="med" len="med"/>
      <a:tailEnd type="none" w="med" len="med"/>
    </a:ln>
  </c:spPr>
  <c:txPr>
    <a:bodyPr/>
    <a:lstStyle/>
    <a:p>
      <a:pPr>
        <a:defRPr sz="1200" b="1" i="0" u="none" strike="noStrike" baseline="0">
          <a:solidFill>
            <a:srgbClr val="000000"/>
          </a:solidFill>
          <a:latin typeface="Arial"/>
          <a:ea typeface="Arial"/>
          <a:cs typeface="Arial"/>
        </a:defRPr>
      </a:pPr>
      <a:endParaRPr lang="en-US"/>
    </a:p>
  </c:txPr>
  <c:externalData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view3D>
      <c:hPercent val="51"/>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9.1903719912472634E-2"/>
          <c:y val="0.17263843648208918"/>
          <c:w val="0.88621444201313482"/>
          <c:h val="0.62540716612379044"/>
        </c:manualLayout>
      </c:layout>
      <c:bar3DChart>
        <c:barDir val="col"/>
        <c:grouping val="clustered"/>
        <c:ser>
          <c:idx val="0"/>
          <c:order val="0"/>
          <c:tx>
            <c:strRef>
              <c:f>Sheet1!$A$2</c:f>
              <c:strCache>
                <c:ptCount val="1"/>
                <c:pt idx="0">
                  <c:v>Dinas Pendidikan</c:v>
                </c:pt>
              </c:strCache>
            </c:strRef>
          </c:tx>
          <c:spPr>
            <a:solidFill>
              <a:srgbClr val="9999FF"/>
            </a:solidFill>
            <a:ln w="12694">
              <a:solidFill>
                <a:srgbClr val="000000"/>
              </a:solidFill>
              <a:prstDash val="solid"/>
            </a:ln>
          </c:spPr>
          <c:cat>
            <c:strRef>
              <c:f>Sheet1!$B$1:$C$1</c:f>
              <c:strCache>
                <c:ptCount val="2"/>
                <c:pt idx="0">
                  <c:v>Guru</c:v>
                </c:pt>
                <c:pt idx="1">
                  <c:v>Kasek</c:v>
                </c:pt>
              </c:strCache>
            </c:strRef>
          </c:cat>
          <c:val>
            <c:numRef>
              <c:f>Sheet1!$B$2:$C$2</c:f>
              <c:numCache>
                <c:formatCode>0.00%</c:formatCode>
                <c:ptCount val="2"/>
                <c:pt idx="0">
                  <c:v>0.5625</c:v>
                </c:pt>
                <c:pt idx="1">
                  <c:v>0.69099999999999995</c:v>
                </c:pt>
              </c:numCache>
            </c:numRef>
          </c:val>
        </c:ser>
        <c:ser>
          <c:idx val="1"/>
          <c:order val="1"/>
          <c:tx>
            <c:strRef>
              <c:f>Sheet1!$A$3</c:f>
              <c:strCache>
                <c:ptCount val="1"/>
                <c:pt idx="0">
                  <c:v>Sekolah</c:v>
                </c:pt>
              </c:strCache>
            </c:strRef>
          </c:tx>
          <c:spPr>
            <a:solidFill>
              <a:srgbClr val="993366"/>
            </a:solidFill>
            <a:ln w="12694">
              <a:solidFill>
                <a:srgbClr val="000000"/>
              </a:solidFill>
              <a:prstDash val="solid"/>
            </a:ln>
          </c:spPr>
          <c:cat>
            <c:strRef>
              <c:f>Sheet1!$B$1:$C$1</c:f>
              <c:strCache>
                <c:ptCount val="2"/>
                <c:pt idx="0">
                  <c:v>Guru</c:v>
                </c:pt>
                <c:pt idx="1">
                  <c:v>Kasek</c:v>
                </c:pt>
              </c:strCache>
            </c:strRef>
          </c:cat>
          <c:val>
            <c:numRef>
              <c:f>Sheet1!$B$3:$C$3</c:f>
              <c:numCache>
                <c:formatCode>0.00%</c:formatCode>
                <c:ptCount val="2"/>
                <c:pt idx="0">
                  <c:v>0.12939999999999999</c:v>
                </c:pt>
                <c:pt idx="1">
                  <c:v>0.28260000000000002</c:v>
                </c:pt>
              </c:numCache>
            </c:numRef>
          </c:val>
        </c:ser>
        <c:ser>
          <c:idx val="2"/>
          <c:order val="2"/>
          <c:tx>
            <c:strRef>
              <c:f>Sheet1!$A$4</c:f>
              <c:strCache>
                <c:ptCount val="1"/>
                <c:pt idx="0">
                  <c:v>Sekolah dan Dinas P</c:v>
                </c:pt>
              </c:strCache>
            </c:strRef>
          </c:tx>
          <c:spPr>
            <a:solidFill>
              <a:srgbClr val="FFFFCC"/>
            </a:solidFill>
            <a:ln w="12694">
              <a:solidFill>
                <a:srgbClr val="000000"/>
              </a:solidFill>
              <a:prstDash val="solid"/>
            </a:ln>
          </c:spPr>
          <c:cat>
            <c:strRef>
              <c:f>Sheet1!$B$1:$C$1</c:f>
              <c:strCache>
                <c:ptCount val="2"/>
                <c:pt idx="0">
                  <c:v>Guru</c:v>
                </c:pt>
                <c:pt idx="1">
                  <c:v>Kasek</c:v>
                </c:pt>
              </c:strCache>
            </c:strRef>
          </c:cat>
          <c:val>
            <c:numRef>
              <c:f>Sheet1!$B$4:$C$4</c:f>
              <c:numCache>
                <c:formatCode>0.00%</c:formatCode>
                <c:ptCount val="2"/>
                <c:pt idx="0">
                  <c:v>0.10589999999999998</c:v>
                </c:pt>
                <c:pt idx="1">
                  <c:v>0.12060000000000012</c:v>
                </c:pt>
              </c:numCache>
            </c:numRef>
          </c:val>
        </c:ser>
        <c:gapDepth val="0"/>
        <c:shape val="box"/>
        <c:axId val="126711296"/>
        <c:axId val="126712832"/>
        <c:axId val="0"/>
      </c:bar3DChart>
      <c:catAx>
        <c:axId val="126711296"/>
        <c:scaling>
          <c:orientation val="minMax"/>
        </c:scaling>
        <c:axPos val="b"/>
        <c:numFmt formatCode="General" sourceLinked="1"/>
        <c:tickLblPos val="low"/>
        <c:spPr>
          <a:ln w="3174">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en-US"/>
          </a:p>
        </c:txPr>
        <c:crossAx val="126712832"/>
        <c:crosses val="autoZero"/>
        <c:auto val="1"/>
        <c:lblAlgn val="ctr"/>
        <c:lblOffset val="100"/>
        <c:tickLblSkip val="1"/>
        <c:tickMarkSkip val="1"/>
      </c:catAx>
      <c:valAx>
        <c:axId val="126712832"/>
        <c:scaling>
          <c:orientation val="minMax"/>
        </c:scaling>
        <c:axPos val="l"/>
        <c:majorGridlines>
          <c:spPr>
            <a:ln w="3174">
              <a:solidFill>
                <a:srgbClr val="000000"/>
              </a:solidFill>
              <a:prstDash val="solid"/>
            </a:ln>
          </c:spPr>
        </c:majorGridlines>
        <c:numFmt formatCode="0%" sourceLinked="0"/>
        <c:tickLblPos val="nextTo"/>
        <c:spPr>
          <a:ln w="3174">
            <a:solidFill>
              <a:srgbClr val="000000"/>
            </a:solidFill>
            <a:prstDash val="solid"/>
          </a:ln>
        </c:spPr>
        <c:txPr>
          <a:bodyPr rot="0" vert="horz"/>
          <a:lstStyle/>
          <a:p>
            <a:pPr>
              <a:defRPr sz="850" b="1" i="0" u="none" strike="noStrike" baseline="0">
                <a:solidFill>
                  <a:srgbClr val="000000"/>
                </a:solidFill>
                <a:latin typeface="Calibri"/>
                <a:ea typeface="Calibri"/>
                <a:cs typeface="Calibri"/>
              </a:defRPr>
            </a:pPr>
            <a:endParaRPr lang="en-US"/>
          </a:p>
        </c:txPr>
        <c:crossAx val="126711296"/>
        <c:crosses val="autoZero"/>
        <c:crossBetween val="between"/>
      </c:valAx>
      <c:spPr>
        <a:noFill/>
        <a:ln w="25398">
          <a:noFill/>
        </a:ln>
      </c:spPr>
    </c:plotArea>
    <c:legend>
      <c:legendPos val="b"/>
      <c:layout>
        <c:manualLayout>
          <c:xMode val="edge"/>
          <c:yMode val="edge"/>
          <c:x val="0.15873724739631537"/>
          <c:y val="0.8973463794966805"/>
          <c:w val="0.68033712203884966"/>
          <c:h val="7.8175895765472056E-2"/>
        </c:manualLayout>
      </c:layout>
      <c:spPr>
        <a:noFill/>
        <a:ln w="3174">
          <a:solidFill>
            <a:srgbClr val="000000"/>
          </a:solidFill>
          <a:prstDash val="solid"/>
        </a:ln>
      </c:spPr>
      <c:txPr>
        <a:bodyPr/>
        <a:lstStyle/>
        <a:p>
          <a:pPr>
            <a:defRPr sz="870" b="1" i="0" u="none" strike="noStrike" baseline="0">
              <a:solidFill>
                <a:srgbClr val="000000"/>
              </a:solidFill>
              <a:latin typeface="Calibri"/>
              <a:ea typeface="Calibri"/>
              <a:cs typeface="Calibri"/>
            </a:defRPr>
          </a:pPr>
          <a:endParaRPr lang="en-US"/>
        </a:p>
      </c:txPr>
    </c:legend>
    <c:plotVisOnly val="1"/>
    <c:dispBlanksAs val="gap"/>
  </c:chart>
  <c:spPr>
    <a:noFill/>
    <a:ln w="6349" cap="flat" cmpd="sng" algn="ctr">
      <a:solidFill>
        <a:srgbClr val="000000"/>
      </a:solidFill>
      <a:prstDash val="solid"/>
      <a:miter lim="800000"/>
      <a:headEnd type="none" w="med" len="med"/>
      <a:tailEnd type="none" w="med" len="med"/>
    </a:ln>
  </c:spPr>
  <c:txPr>
    <a:bodyPr/>
    <a:lstStyle/>
    <a:p>
      <a:pPr>
        <a:defRPr sz="1200" b="1" i="0" u="none" strike="noStrike" baseline="0">
          <a:solidFill>
            <a:srgbClr val="000000"/>
          </a:solidFill>
          <a:latin typeface="Arial"/>
          <a:ea typeface="Arial"/>
          <a:cs typeface="Arial"/>
        </a:defRPr>
      </a:pPr>
      <a:endParaRPr lang="en-US"/>
    </a:p>
  </c:txPr>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14</TotalTime>
  <Pages>17</Pages>
  <Words>4488</Words>
  <Characters>25587</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dadan</dc:creator>
  <cp:lastModifiedBy>dadan</cp:lastModifiedBy>
  <cp:revision>3</cp:revision>
  <dcterms:created xsi:type="dcterms:W3CDTF">2012-11-21T07:26:00Z</dcterms:created>
  <dcterms:modified xsi:type="dcterms:W3CDTF">2012-11-21T07:40:00Z</dcterms:modified>
</cp:coreProperties>
</file>