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146" w:rsidRPr="00833484" w:rsidRDefault="00ED2146" w:rsidP="00ED2146">
      <w:pPr>
        <w:spacing w:line="360" w:lineRule="auto"/>
        <w:jc w:val="center"/>
        <w:rPr>
          <w:rFonts w:ascii="Tahoma" w:hAnsi="Tahoma" w:cs="Tahoma"/>
          <w:b/>
          <w:sz w:val="22"/>
          <w:szCs w:val="22"/>
        </w:rPr>
      </w:pPr>
    </w:p>
    <w:p w:rsidR="00ED2146" w:rsidRPr="00833484" w:rsidRDefault="00ED2146" w:rsidP="00ED2146">
      <w:pPr>
        <w:spacing w:line="360" w:lineRule="auto"/>
        <w:jc w:val="center"/>
        <w:rPr>
          <w:rFonts w:ascii="Tahoma" w:hAnsi="Tahoma" w:cs="Tahoma"/>
          <w:b/>
          <w:sz w:val="22"/>
          <w:szCs w:val="22"/>
        </w:rPr>
      </w:pPr>
    </w:p>
    <w:p w:rsidR="00ED2146" w:rsidRPr="00833484" w:rsidRDefault="00270F4B" w:rsidP="00ED2146">
      <w:pPr>
        <w:spacing w:line="360" w:lineRule="auto"/>
        <w:jc w:val="center"/>
        <w:rPr>
          <w:rFonts w:ascii="Tahoma" w:hAnsi="Tahoma" w:cs="Tahoma"/>
          <w:b/>
          <w:sz w:val="22"/>
          <w:szCs w:val="22"/>
        </w:rPr>
      </w:pPr>
      <w:r>
        <w:rPr>
          <w:rFonts w:ascii="Tahoma" w:hAnsi="Tahoma" w:cs="Tahoma"/>
          <w:b/>
          <w:noProof/>
          <w:sz w:val="22"/>
          <w:szCs w:val="22"/>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15.25pt;margin-top:9.2pt;width:445.45pt;height:601.95pt;z-index:251658240" strokeweight="6pt">
            <v:stroke linestyle="thickBetweenThin"/>
            <v:textbox style="mso-next-textbox:#_x0000_s1026">
              <w:txbxContent>
                <w:p w:rsidR="00ED2146" w:rsidRDefault="00ED2146" w:rsidP="00ED2146">
                  <w:pPr>
                    <w:pStyle w:val="Header"/>
                    <w:jc w:val="center"/>
                    <w:rPr>
                      <w:rFonts w:ascii="Arial" w:hAnsi="Arial" w:cs="Arial"/>
                      <w:b/>
                    </w:rPr>
                  </w:pPr>
                </w:p>
                <w:p w:rsidR="00ED2146" w:rsidRDefault="00ED2146" w:rsidP="00ED2146">
                  <w:pPr>
                    <w:pStyle w:val="Header"/>
                    <w:jc w:val="center"/>
                    <w:rPr>
                      <w:rFonts w:ascii="Arial" w:hAnsi="Arial" w:cs="Arial"/>
                      <w:b/>
                    </w:rPr>
                  </w:pPr>
                </w:p>
                <w:p w:rsidR="00ED2146" w:rsidRDefault="00ED2146" w:rsidP="00ED2146">
                  <w:pPr>
                    <w:pStyle w:val="Header"/>
                    <w:jc w:val="center"/>
                    <w:rPr>
                      <w:rFonts w:ascii="Arial" w:hAnsi="Arial" w:cs="Arial"/>
                      <w:b/>
                    </w:rPr>
                  </w:pPr>
                </w:p>
                <w:p w:rsidR="00ED2146" w:rsidRDefault="00ED2146" w:rsidP="00ED2146">
                  <w:pPr>
                    <w:pStyle w:val="Header"/>
                    <w:jc w:val="center"/>
                    <w:rPr>
                      <w:rFonts w:ascii="Arial" w:hAnsi="Arial" w:cs="Arial"/>
                      <w:b/>
                    </w:rPr>
                  </w:pPr>
                </w:p>
                <w:p w:rsidR="00ED2146" w:rsidRDefault="00ED2146" w:rsidP="00ED2146">
                  <w:pPr>
                    <w:pStyle w:val="Header"/>
                    <w:jc w:val="center"/>
                    <w:rPr>
                      <w:rFonts w:ascii="Arial" w:hAnsi="Arial" w:cs="Arial"/>
                      <w:b/>
                    </w:rPr>
                  </w:pPr>
                </w:p>
                <w:p w:rsidR="00ED2146" w:rsidRPr="00ED2146" w:rsidRDefault="00ED2146" w:rsidP="00317CD8">
                  <w:pPr>
                    <w:pStyle w:val="Header"/>
                    <w:rPr>
                      <w:b/>
                    </w:rPr>
                  </w:pPr>
                  <w:r w:rsidRPr="00ED2146">
                    <w:rPr>
                      <w:b/>
                    </w:rPr>
                    <w:t>Artikel Seminar Nasional</w:t>
                  </w:r>
                  <w:r w:rsidR="00317CD8">
                    <w:rPr>
                      <w:b/>
                    </w:rPr>
                    <w:t xml:space="preserve"> HEPI</w:t>
                  </w:r>
                  <w:r w:rsidRPr="00ED2146">
                    <w:rPr>
                      <w:b/>
                    </w:rPr>
                    <w:t>:</w:t>
                  </w:r>
                </w:p>
                <w:p w:rsidR="00ED2146" w:rsidRPr="00ED2146" w:rsidRDefault="00ED2146" w:rsidP="00ED2146">
                  <w:pPr>
                    <w:pStyle w:val="Header"/>
                    <w:jc w:val="center"/>
                    <w:rPr>
                      <w:b/>
                    </w:rPr>
                  </w:pPr>
                </w:p>
                <w:p w:rsidR="00ED2146" w:rsidRPr="00ED2146" w:rsidRDefault="00ED2146" w:rsidP="00ED2146">
                  <w:pPr>
                    <w:pStyle w:val="Header"/>
                    <w:jc w:val="center"/>
                    <w:rPr>
                      <w:b/>
                    </w:rPr>
                  </w:pPr>
                </w:p>
                <w:p w:rsidR="00ED2146" w:rsidRPr="00ED2146" w:rsidRDefault="00ED2146" w:rsidP="00ED2146">
                  <w:pPr>
                    <w:jc w:val="center"/>
                    <w:rPr>
                      <w:b/>
                      <w:sz w:val="22"/>
                    </w:rPr>
                  </w:pPr>
                </w:p>
                <w:p w:rsidR="00ED2146" w:rsidRPr="00ED2146" w:rsidRDefault="00ED2146" w:rsidP="00ED2146">
                  <w:pPr>
                    <w:jc w:val="center"/>
                    <w:rPr>
                      <w:b/>
                      <w:sz w:val="22"/>
                    </w:rPr>
                  </w:pPr>
                </w:p>
                <w:p w:rsidR="00ED2146" w:rsidRPr="00ED2146" w:rsidRDefault="00ED2146" w:rsidP="00ED2146">
                  <w:pPr>
                    <w:jc w:val="center"/>
                    <w:rPr>
                      <w:b/>
                      <w:sz w:val="36"/>
                      <w:szCs w:val="36"/>
                    </w:rPr>
                  </w:pPr>
                  <w:r w:rsidRPr="00ED2146">
                    <w:rPr>
                      <w:b/>
                      <w:sz w:val="36"/>
                      <w:szCs w:val="36"/>
                    </w:rPr>
                    <w:t xml:space="preserve">MODEL PENILAIAN KINERJA GURU </w:t>
                  </w:r>
                </w:p>
                <w:p w:rsidR="00ED2146" w:rsidRPr="00ED2146" w:rsidRDefault="00ED2146" w:rsidP="00ED2146">
                  <w:pPr>
                    <w:jc w:val="center"/>
                    <w:rPr>
                      <w:b/>
                      <w:sz w:val="48"/>
                      <w:szCs w:val="48"/>
                    </w:rPr>
                  </w:pPr>
                </w:p>
                <w:p w:rsidR="00ED2146" w:rsidRPr="00ED2146" w:rsidRDefault="00ED2146" w:rsidP="00ED2146">
                  <w:pPr>
                    <w:jc w:val="center"/>
                    <w:rPr>
                      <w:b/>
                      <w:sz w:val="48"/>
                      <w:szCs w:val="48"/>
                    </w:rPr>
                  </w:pPr>
                </w:p>
                <w:p w:rsidR="00ED2146" w:rsidRPr="00ED2146" w:rsidRDefault="00ED2146" w:rsidP="00ED2146">
                  <w:pPr>
                    <w:jc w:val="center"/>
                    <w:rPr>
                      <w:i/>
                    </w:rPr>
                  </w:pPr>
                </w:p>
                <w:p w:rsidR="00ED2146" w:rsidRPr="00ED2146" w:rsidRDefault="00ED2146" w:rsidP="00ED2146">
                  <w:pPr>
                    <w:jc w:val="center"/>
                  </w:pPr>
                  <w:r w:rsidRPr="00ED2146">
                    <w:rPr>
                      <w:noProof/>
                    </w:rPr>
                    <w:drawing>
                      <wp:inline distT="0" distB="0" distL="0" distR="0">
                        <wp:extent cx="1213349" cy="1227138"/>
                        <wp:effectExtent l="19050" t="0" r="5851" b="0"/>
                        <wp:docPr id="2" name="Picture 1" descr="tutwuri2"/>
                        <wp:cNvGraphicFramePr/>
                        <a:graphic xmlns:a="http://schemas.openxmlformats.org/drawingml/2006/main">
                          <a:graphicData uri="http://schemas.openxmlformats.org/drawingml/2006/picture">
                            <pic:pic xmlns:pic="http://schemas.openxmlformats.org/drawingml/2006/picture">
                              <pic:nvPicPr>
                                <pic:cNvPr id="286727" name="Picture 7" descr="tutwuri2"/>
                                <pic:cNvPicPr>
                                  <a:picLocks noChangeAspect="1" noChangeArrowheads="1" noCrop="1"/>
                                </pic:cNvPicPr>
                              </pic:nvPicPr>
                              <pic:blipFill>
                                <a:blip r:embed="rId7"/>
                                <a:stretch>
                                  <a:fillRect/>
                                </a:stretch>
                              </pic:blipFill>
                              <pic:spPr bwMode="auto">
                                <a:xfrm>
                                  <a:off x="0" y="0"/>
                                  <a:ext cx="1213349" cy="1227138"/>
                                </a:xfrm>
                                <a:prstGeom prst="rect">
                                  <a:avLst/>
                                </a:prstGeom>
                                <a:noFill/>
                              </pic:spPr>
                            </pic:pic>
                          </a:graphicData>
                        </a:graphic>
                      </wp:inline>
                    </w:drawing>
                  </w:r>
                </w:p>
                <w:p w:rsidR="00ED2146" w:rsidRPr="00ED2146" w:rsidRDefault="00ED2146" w:rsidP="00ED2146">
                  <w:pPr>
                    <w:jc w:val="center"/>
                    <w:rPr>
                      <w:i/>
                    </w:rPr>
                  </w:pPr>
                </w:p>
                <w:p w:rsidR="00ED2146" w:rsidRPr="00ED2146" w:rsidRDefault="00ED2146" w:rsidP="00ED2146">
                  <w:pPr>
                    <w:jc w:val="center"/>
                    <w:rPr>
                      <w:i/>
                    </w:rPr>
                  </w:pPr>
                </w:p>
                <w:p w:rsidR="00ED2146" w:rsidRPr="00ED2146" w:rsidRDefault="00ED2146" w:rsidP="00ED2146">
                  <w:pPr>
                    <w:jc w:val="center"/>
                    <w:rPr>
                      <w:b/>
                    </w:rPr>
                  </w:pPr>
                  <w:r w:rsidRPr="00ED2146">
                    <w:rPr>
                      <w:b/>
                    </w:rPr>
                    <w:t>Oleh :</w:t>
                  </w:r>
                </w:p>
                <w:p w:rsidR="00ED2146" w:rsidRPr="00ED2146" w:rsidRDefault="00ED2146" w:rsidP="00ED2146">
                  <w:pPr>
                    <w:jc w:val="center"/>
                    <w:rPr>
                      <w:b/>
                    </w:rPr>
                  </w:pPr>
                  <w:r w:rsidRPr="00ED2146">
                    <w:rPr>
                      <w:b/>
                    </w:rPr>
                    <w:t>Badrun Kartowagiran</w:t>
                  </w:r>
                </w:p>
                <w:p w:rsidR="00ED2146" w:rsidRPr="00ED2146" w:rsidRDefault="00ED2146" w:rsidP="00ED2146">
                  <w:pPr>
                    <w:jc w:val="center"/>
                    <w:rPr>
                      <w:i/>
                    </w:rPr>
                  </w:pPr>
                </w:p>
                <w:p w:rsidR="00ED2146" w:rsidRPr="00ED2146" w:rsidRDefault="00ED2146" w:rsidP="00ED2146">
                  <w:pPr>
                    <w:jc w:val="center"/>
                    <w:rPr>
                      <w:i/>
                    </w:rPr>
                  </w:pPr>
                </w:p>
                <w:p w:rsidR="00ED2146" w:rsidRPr="00ED2146" w:rsidRDefault="00ED2146" w:rsidP="00ED2146">
                  <w:pPr>
                    <w:jc w:val="center"/>
                    <w:rPr>
                      <w:i/>
                    </w:rPr>
                  </w:pPr>
                </w:p>
                <w:p w:rsidR="00ED2146" w:rsidRPr="00ED2146" w:rsidRDefault="00ED2146" w:rsidP="00ED2146">
                  <w:pPr>
                    <w:pStyle w:val="Title"/>
                    <w:spacing w:line="288" w:lineRule="auto"/>
                    <w:rPr>
                      <w:szCs w:val="24"/>
                      <w:lang w:val="en-US"/>
                    </w:rPr>
                  </w:pPr>
                </w:p>
                <w:p w:rsidR="00ED2146" w:rsidRPr="00ED2146" w:rsidRDefault="00ED2146" w:rsidP="00ED2146">
                  <w:pPr>
                    <w:pStyle w:val="Title"/>
                    <w:spacing w:line="288" w:lineRule="auto"/>
                    <w:rPr>
                      <w:szCs w:val="24"/>
                      <w:lang w:val="en-US"/>
                    </w:rPr>
                  </w:pPr>
                </w:p>
                <w:p w:rsidR="00ED2146" w:rsidRPr="00ED2146" w:rsidRDefault="00ED2146" w:rsidP="00ED2146">
                  <w:pPr>
                    <w:pStyle w:val="Title"/>
                    <w:spacing w:line="288" w:lineRule="auto"/>
                    <w:rPr>
                      <w:sz w:val="36"/>
                      <w:szCs w:val="36"/>
                      <w:lang w:val="en-US"/>
                    </w:rPr>
                  </w:pPr>
                  <w:r w:rsidRPr="00ED2146">
                    <w:rPr>
                      <w:sz w:val="36"/>
                      <w:szCs w:val="36"/>
                      <w:lang w:val="en-US"/>
                    </w:rPr>
                    <w:t>PENELITIAN DAN EVALUASI PENDIDIKAN</w:t>
                  </w:r>
                </w:p>
                <w:p w:rsidR="00ED2146" w:rsidRPr="00ED2146" w:rsidRDefault="00ED2146" w:rsidP="00ED2146">
                  <w:pPr>
                    <w:pStyle w:val="Title"/>
                    <w:spacing w:line="288" w:lineRule="auto"/>
                    <w:rPr>
                      <w:sz w:val="36"/>
                      <w:szCs w:val="36"/>
                      <w:lang w:val="en-US"/>
                    </w:rPr>
                  </w:pPr>
                  <w:r w:rsidRPr="00ED2146">
                    <w:rPr>
                      <w:sz w:val="36"/>
                      <w:szCs w:val="36"/>
                      <w:lang w:val="en-US"/>
                    </w:rPr>
                    <w:t xml:space="preserve">PASCASARJANA </w:t>
                  </w:r>
                </w:p>
                <w:p w:rsidR="00ED2146" w:rsidRPr="00ED2146" w:rsidRDefault="00ED2146" w:rsidP="00ED2146">
                  <w:pPr>
                    <w:pStyle w:val="Title"/>
                    <w:spacing w:line="288" w:lineRule="auto"/>
                    <w:rPr>
                      <w:sz w:val="36"/>
                      <w:szCs w:val="36"/>
                      <w:lang w:val="en-US"/>
                    </w:rPr>
                  </w:pPr>
                  <w:r w:rsidRPr="00ED2146">
                    <w:rPr>
                      <w:sz w:val="36"/>
                      <w:szCs w:val="36"/>
                      <w:lang w:val="en-US"/>
                    </w:rPr>
                    <w:t>UNIVERSITAS NEGERI YOGYAKARTA</w:t>
                  </w:r>
                </w:p>
                <w:p w:rsidR="00ED2146" w:rsidRPr="00ED2146" w:rsidRDefault="00ED2146" w:rsidP="00ED2146">
                  <w:pPr>
                    <w:pStyle w:val="Title"/>
                    <w:spacing w:line="288" w:lineRule="auto"/>
                    <w:rPr>
                      <w:sz w:val="36"/>
                      <w:szCs w:val="36"/>
                      <w:lang w:val="en-US"/>
                    </w:rPr>
                  </w:pPr>
                  <w:r w:rsidRPr="00ED2146">
                    <w:rPr>
                      <w:sz w:val="36"/>
                      <w:szCs w:val="36"/>
                      <w:lang w:val="en-US"/>
                    </w:rPr>
                    <w:t>2012</w:t>
                  </w:r>
                </w:p>
                <w:p w:rsidR="00ED2146" w:rsidRDefault="00ED2146" w:rsidP="00ED2146">
                  <w:pPr>
                    <w:jc w:val="center"/>
                  </w:pPr>
                </w:p>
              </w:txbxContent>
            </v:textbox>
          </v:shape>
        </w:pict>
      </w:r>
    </w:p>
    <w:p w:rsidR="00ED2146" w:rsidRPr="00833484" w:rsidRDefault="00ED2146" w:rsidP="00ED2146">
      <w:pPr>
        <w:spacing w:line="360" w:lineRule="auto"/>
        <w:jc w:val="center"/>
        <w:rPr>
          <w:rFonts w:ascii="Tahoma" w:hAnsi="Tahoma" w:cs="Tahoma"/>
          <w:b/>
          <w:sz w:val="22"/>
          <w:szCs w:val="22"/>
        </w:rPr>
      </w:pPr>
    </w:p>
    <w:p w:rsidR="00ED2146" w:rsidRPr="00833484" w:rsidRDefault="00ED2146" w:rsidP="00ED2146">
      <w:pPr>
        <w:spacing w:line="360" w:lineRule="auto"/>
        <w:jc w:val="center"/>
        <w:rPr>
          <w:rFonts w:ascii="Tahoma" w:hAnsi="Tahoma" w:cs="Tahoma"/>
          <w:b/>
          <w:sz w:val="22"/>
          <w:szCs w:val="22"/>
        </w:rPr>
      </w:pPr>
    </w:p>
    <w:p w:rsidR="00ED2146" w:rsidRPr="00833484" w:rsidRDefault="00ED2146" w:rsidP="00ED2146">
      <w:pPr>
        <w:spacing w:line="360" w:lineRule="auto"/>
        <w:jc w:val="center"/>
        <w:rPr>
          <w:rFonts w:ascii="Tahoma" w:hAnsi="Tahoma" w:cs="Tahoma"/>
          <w:b/>
          <w:sz w:val="22"/>
          <w:szCs w:val="22"/>
        </w:rPr>
      </w:pPr>
    </w:p>
    <w:p w:rsidR="00ED2146" w:rsidRPr="00833484" w:rsidRDefault="00ED2146" w:rsidP="00ED2146">
      <w:pPr>
        <w:spacing w:line="360" w:lineRule="auto"/>
        <w:jc w:val="center"/>
        <w:rPr>
          <w:rFonts w:ascii="Tahoma" w:hAnsi="Tahoma" w:cs="Tahoma"/>
          <w:b/>
          <w:sz w:val="22"/>
          <w:szCs w:val="22"/>
        </w:rPr>
      </w:pPr>
    </w:p>
    <w:p w:rsidR="00ED2146" w:rsidRPr="00833484" w:rsidRDefault="00ED2146" w:rsidP="00ED2146">
      <w:pPr>
        <w:spacing w:line="360" w:lineRule="auto"/>
        <w:jc w:val="center"/>
        <w:rPr>
          <w:rFonts w:ascii="Tahoma" w:hAnsi="Tahoma" w:cs="Tahoma"/>
          <w:b/>
          <w:sz w:val="22"/>
          <w:szCs w:val="22"/>
        </w:rPr>
      </w:pPr>
    </w:p>
    <w:p w:rsidR="00ED2146" w:rsidRPr="00833484" w:rsidRDefault="00ED2146" w:rsidP="00ED2146">
      <w:pPr>
        <w:spacing w:line="360" w:lineRule="auto"/>
        <w:jc w:val="center"/>
        <w:rPr>
          <w:rFonts w:ascii="Tahoma" w:hAnsi="Tahoma" w:cs="Tahoma"/>
          <w:b/>
          <w:sz w:val="22"/>
          <w:szCs w:val="22"/>
        </w:rPr>
      </w:pPr>
    </w:p>
    <w:p w:rsidR="00ED2146" w:rsidRPr="00833484" w:rsidRDefault="00ED2146" w:rsidP="00ED2146">
      <w:pPr>
        <w:spacing w:line="360" w:lineRule="auto"/>
        <w:jc w:val="center"/>
        <w:rPr>
          <w:rFonts w:ascii="Tahoma" w:hAnsi="Tahoma" w:cs="Tahoma"/>
          <w:b/>
          <w:sz w:val="22"/>
          <w:szCs w:val="22"/>
        </w:rPr>
      </w:pPr>
    </w:p>
    <w:p w:rsidR="00ED2146" w:rsidRPr="00833484" w:rsidRDefault="00ED2146" w:rsidP="00ED2146">
      <w:pPr>
        <w:spacing w:line="360" w:lineRule="auto"/>
        <w:jc w:val="center"/>
        <w:rPr>
          <w:rFonts w:ascii="Tahoma" w:hAnsi="Tahoma" w:cs="Tahoma"/>
          <w:b/>
          <w:sz w:val="22"/>
          <w:szCs w:val="22"/>
        </w:rPr>
      </w:pPr>
    </w:p>
    <w:p w:rsidR="00ED2146" w:rsidRPr="00833484" w:rsidRDefault="00ED2146" w:rsidP="00ED2146">
      <w:pPr>
        <w:spacing w:line="360" w:lineRule="auto"/>
        <w:jc w:val="center"/>
        <w:rPr>
          <w:rFonts w:ascii="Tahoma" w:hAnsi="Tahoma" w:cs="Tahoma"/>
          <w:b/>
          <w:sz w:val="22"/>
          <w:szCs w:val="22"/>
        </w:rPr>
      </w:pPr>
    </w:p>
    <w:p w:rsidR="00ED2146" w:rsidRPr="00833484" w:rsidRDefault="00ED2146" w:rsidP="00ED2146">
      <w:pPr>
        <w:spacing w:line="360" w:lineRule="auto"/>
        <w:jc w:val="center"/>
        <w:rPr>
          <w:rFonts w:ascii="Tahoma" w:hAnsi="Tahoma" w:cs="Tahoma"/>
          <w:b/>
          <w:sz w:val="22"/>
          <w:szCs w:val="22"/>
        </w:rPr>
      </w:pPr>
    </w:p>
    <w:p w:rsidR="00ED2146" w:rsidRPr="00833484" w:rsidRDefault="00ED2146" w:rsidP="00ED2146">
      <w:pPr>
        <w:spacing w:line="360" w:lineRule="auto"/>
        <w:jc w:val="center"/>
        <w:rPr>
          <w:rFonts w:ascii="Tahoma" w:hAnsi="Tahoma" w:cs="Tahoma"/>
          <w:b/>
          <w:sz w:val="22"/>
          <w:szCs w:val="22"/>
        </w:rPr>
      </w:pPr>
    </w:p>
    <w:p w:rsidR="00ED2146" w:rsidRPr="00833484" w:rsidRDefault="00ED2146" w:rsidP="00ED2146">
      <w:pPr>
        <w:spacing w:line="360" w:lineRule="auto"/>
        <w:jc w:val="center"/>
        <w:rPr>
          <w:rFonts w:ascii="Tahoma" w:hAnsi="Tahoma" w:cs="Tahoma"/>
          <w:b/>
          <w:sz w:val="22"/>
          <w:szCs w:val="22"/>
        </w:rPr>
      </w:pPr>
    </w:p>
    <w:p w:rsidR="00ED2146" w:rsidRPr="00833484" w:rsidRDefault="00ED2146" w:rsidP="00ED2146">
      <w:pPr>
        <w:spacing w:line="360" w:lineRule="auto"/>
        <w:jc w:val="center"/>
        <w:rPr>
          <w:rFonts w:ascii="Tahoma" w:hAnsi="Tahoma" w:cs="Tahoma"/>
          <w:b/>
          <w:sz w:val="22"/>
          <w:szCs w:val="22"/>
        </w:rPr>
      </w:pPr>
    </w:p>
    <w:p w:rsidR="00ED2146" w:rsidRPr="00833484" w:rsidRDefault="00ED2146" w:rsidP="00ED2146">
      <w:pPr>
        <w:spacing w:line="360" w:lineRule="auto"/>
        <w:jc w:val="center"/>
        <w:rPr>
          <w:rFonts w:ascii="Tahoma" w:hAnsi="Tahoma" w:cs="Tahoma"/>
          <w:b/>
          <w:sz w:val="22"/>
          <w:szCs w:val="22"/>
        </w:rPr>
      </w:pPr>
    </w:p>
    <w:p w:rsidR="00ED2146" w:rsidRPr="00833484" w:rsidRDefault="00ED2146" w:rsidP="00ED2146">
      <w:pPr>
        <w:spacing w:line="360" w:lineRule="auto"/>
        <w:jc w:val="center"/>
        <w:rPr>
          <w:rFonts w:ascii="Tahoma" w:hAnsi="Tahoma" w:cs="Tahoma"/>
          <w:b/>
          <w:sz w:val="22"/>
          <w:szCs w:val="22"/>
        </w:rPr>
      </w:pPr>
    </w:p>
    <w:p w:rsidR="00ED2146" w:rsidRPr="00833484" w:rsidRDefault="00ED2146" w:rsidP="00ED2146">
      <w:pPr>
        <w:spacing w:line="360" w:lineRule="auto"/>
        <w:jc w:val="center"/>
        <w:rPr>
          <w:rFonts w:ascii="Tahoma" w:hAnsi="Tahoma" w:cs="Tahoma"/>
          <w:b/>
          <w:sz w:val="22"/>
          <w:szCs w:val="22"/>
        </w:rPr>
      </w:pPr>
      <w:r w:rsidRPr="00833484">
        <w:rPr>
          <w:rFonts w:ascii="Tahoma" w:hAnsi="Tahoma" w:cs="Tahoma"/>
          <w:b/>
          <w:noProof/>
          <w:sz w:val="22"/>
          <w:szCs w:val="22"/>
        </w:rPr>
        <w:drawing>
          <wp:inline distT="0" distB="0" distL="0" distR="0">
            <wp:extent cx="1219200" cy="1227138"/>
            <wp:effectExtent l="19050" t="0" r="0" b="0"/>
            <wp:docPr id="1" name="Picture 1" descr="tutwuri2"/>
            <wp:cNvGraphicFramePr/>
            <a:graphic xmlns:a="http://schemas.openxmlformats.org/drawingml/2006/main">
              <a:graphicData uri="http://schemas.openxmlformats.org/drawingml/2006/picture">
                <pic:pic xmlns:pic="http://schemas.openxmlformats.org/drawingml/2006/picture">
                  <pic:nvPicPr>
                    <pic:cNvPr id="286727" name="Picture 7" descr="tutwuri2"/>
                    <pic:cNvPicPr>
                      <a:picLocks noChangeAspect="1" noChangeArrowheads="1" noCrop="1"/>
                    </pic:cNvPicPr>
                  </pic:nvPicPr>
                  <pic:blipFill>
                    <a:blip r:embed="rId8">
                      <a:lum contrast="18000"/>
                    </a:blip>
                    <a:srcRect/>
                    <a:stretch>
                      <a:fillRect/>
                    </a:stretch>
                  </pic:blipFill>
                  <pic:spPr bwMode="auto">
                    <a:xfrm>
                      <a:off x="0" y="0"/>
                      <a:ext cx="1219200" cy="1227138"/>
                    </a:xfrm>
                    <a:prstGeom prst="rect">
                      <a:avLst/>
                    </a:prstGeom>
                    <a:noFill/>
                  </pic:spPr>
                </pic:pic>
              </a:graphicData>
            </a:graphic>
          </wp:inline>
        </w:drawing>
      </w:r>
    </w:p>
    <w:p w:rsidR="00ED2146" w:rsidRPr="00833484" w:rsidRDefault="00ED2146" w:rsidP="00ED2146">
      <w:pPr>
        <w:spacing w:line="360" w:lineRule="auto"/>
        <w:jc w:val="center"/>
        <w:rPr>
          <w:rFonts w:ascii="Tahoma" w:hAnsi="Tahoma" w:cs="Tahoma"/>
          <w:b/>
          <w:sz w:val="22"/>
          <w:szCs w:val="22"/>
        </w:rPr>
      </w:pPr>
    </w:p>
    <w:p w:rsidR="00ED2146" w:rsidRPr="00833484" w:rsidRDefault="00ED2146" w:rsidP="00ED2146">
      <w:pPr>
        <w:spacing w:line="360" w:lineRule="auto"/>
        <w:jc w:val="center"/>
        <w:rPr>
          <w:rFonts w:ascii="Tahoma" w:hAnsi="Tahoma" w:cs="Tahoma"/>
          <w:b/>
          <w:sz w:val="22"/>
          <w:szCs w:val="22"/>
        </w:rPr>
      </w:pPr>
    </w:p>
    <w:p w:rsidR="00ED2146" w:rsidRPr="00833484" w:rsidRDefault="00ED2146" w:rsidP="00ED2146">
      <w:pPr>
        <w:spacing w:line="360" w:lineRule="auto"/>
        <w:jc w:val="center"/>
        <w:rPr>
          <w:rFonts w:ascii="Tahoma" w:hAnsi="Tahoma" w:cs="Tahoma"/>
          <w:b/>
          <w:sz w:val="22"/>
          <w:szCs w:val="22"/>
        </w:rPr>
      </w:pPr>
    </w:p>
    <w:p w:rsidR="00ED2146" w:rsidRPr="00833484" w:rsidRDefault="00ED2146" w:rsidP="00ED2146">
      <w:pPr>
        <w:spacing w:line="360" w:lineRule="auto"/>
        <w:jc w:val="center"/>
        <w:rPr>
          <w:rFonts w:ascii="Tahoma" w:hAnsi="Tahoma" w:cs="Tahoma"/>
          <w:b/>
          <w:sz w:val="22"/>
          <w:szCs w:val="22"/>
        </w:rPr>
      </w:pPr>
    </w:p>
    <w:p w:rsidR="00ED2146" w:rsidRPr="00833484" w:rsidRDefault="00ED2146" w:rsidP="00ED2146">
      <w:pPr>
        <w:spacing w:line="360" w:lineRule="auto"/>
        <w:jc w:val="center"/>
        <w:rPr>
          <w:rFonts w:ascii="Tahoma" w:hAnsi="Tahoma" w:cs="Tahoma"/>
          <w:b/>
          <w:sz w:val="22"/>
          <w:szCs w:val="22"/>
        </w:rPr>
      </w:pPr>
    </w:p>
    <w:p w:rsidR="00ED2146" w:rsidRPr="00833484" w:rsidRDefault="00ED2146" w:rsidP="00ED2146">
      <w:pPr>
        <w:spacing w:line="360" w:lineRule="auto"/>
        <w:jc w:val="center"/>
        <w:rPr>
          <w:rFonts w:ascii="Tahoma" w:hAnsi="Tahoma" w:cs="Tahoma"/>
          <w:b/>
          <w:sz w:val="22"/>
          <w:szCs w:val="22"/>
        </w:rPr>
      </w:pPr>
    </w:p>
    <w:p w:rsidR="00ED2146" w:rsidRPr="00833484" w:rsidRDefault="00ED2146" w:rsidP="00ED2146">
      <w:pPr>
        <w:spacing w:line="360" w:lineRule="auto"/>
        <w:jc w:val="center"/>
        <w:rPr>
          <w:rFonts w:ascii="Tahoma" w:hAnsi="Tahoma" w:cs="Tahoma"/>
          <w:b/>
          <w:sz w:val="22"/>
          <w:szCs w:val="22"/>
        </w:rPr>
      </w:pPr>
    </w:p>
    <w:p w:rsidR="00ED2146" w:rsidRPr="00833484" w:rsidRDefault="00ED2146" w:rsidP="00ED2146">
      <w:pPr>
        <w:spacing w:line="360" w:lineRule="auto"/>
        <w:jc w:val="center"/>
        <w:rPr>
          <w:rFonts w:ascii="Tahoma" w:hAnsi="Tahoma" w:cs="Tahoma"/>
          <w:b/>
          <w:sz w:val="22"/>
          <w:szCs w:val="22"/>
        </w:rPr>
      </w:pPr>
    </w:p>
    <w:p w:rsidR="00ED2146" w:rsidRPr="00833484" w:rsidRDefault="00270F4B" w:rsidP="00ED2146">
      <w:pPr>
        <w:spacing w:line="360" w:lineRule="auto"/>
        <w:jc w:val="center"/>
        <w:rPr>
          <w:rFonts w:ascii="Tahoma" w:hAnsi="Tahoma" w:cs="Tahoma"/>
          <w:b/>
          <w:sz w:val="22"/>
          <w:szCs w:val="22"/>
        </w:rPr>
      </w:pPr>
      <w:r>
        <w:rPr>
          <w:rFonts w:ascii="Tahoma" w:hAnsi="Tahoma" w:cs="Tahoma"/>
          <w:b/>
          <w:noProof/>
          <w:sz w:val="22"/>
          <w:szCs w:val="22"/>
        </w:rPr>
        <w:pict>
          <v:rect id="_x0000_s1030" style="position:absolute;left:0;text-align:left;margin-left:225pt;margin-top:37.4pt;width:18pt;height:14.25pt;z-index:251660288" strokecolor="white [3212]"/>
        </w:pict>
      </w:r>
    </w:p>
    <w:p w:rsidR="00ED2146" w:rsidRPr="00833484" w:rsidRDefault="00ED2146" w:rsidP="00ED2146">
      <w:pPr>
        <w:jc w:val="center"/>
        <w:rPr>
          <w:b/>
        </w:rPr>
      </w:pPr>
      <w:r w:rsidRPr="00833484">
        <w:rPr>
          <w:b/>
        </w:rPr>
        <w:lastRenderedPageBreak/>
        <w:t>Model Penilaian Kinerja Guru*)</w:t>
      </w:r>
    </w:p>
    <w:p w:rsidR="00ED2146" w:rsidRPr="00833484" w:rsidRDefault="00ED2146" w:rsidP="00ED2146">
      <w:pPr>
        <w:spacing w:after="120"/>
        <w:jc w:val="center"/>
        <w:rPr>
          <w:b/>
        </w:rPr>
      </w:pPr>
      <w:r w:rsidRPr="00833484">
        <w:rPr>
          <w:b/>
        </w:rPr>
        <w:t>Abstrak</w:t>
      </w:r>
    </w:p>
    <w:p w:rsidR="00ED2146" w:rsidRPr="00833484" w:rsidRDefault="00ED2146" w:rsidP="00ED2146">
      <w:pPr>
        <w:spacing w:after="120"/>
        <w:jc w:val="center"/>
      </w:pPr>
      <w:r w:rsidRPr="00833484">
        <w:t>Oleh: Badrun Kartowagiran**</w:t>
      </w:r>
    </w:p>
    <w:p w:rsidR="00ED2146" w:rsidRPr="007A01EC" w:rsidRDefault="00ED2146" w:rsidP="00ED2146">
      <w:pPr>
        <w:spacing w:line="264" w:lineRule="auto"/>
        <w:ind w:firstLine="540"/>
        <w:jc w:val="both"/>
        <w:rPr>
          <w:sz w:val="16"/>
          <w:szCs w:val="16"/>
        </w:rPr>
      </w:pPr>
    </w:p>
    <w:p w:rsidR="00ED2146" w:rsidRPr="00833484" w:rsidRDefault="00ED2146" w:rsidP="00ED2146">
      <w:pPr>
        <w:spacing w:line="264" w:lineRule="auto"/>
        <w:ind w:firstLine="540"/>
        <w:jc w:val="both"/>
      </w:pPr>
      <w:r w:rsidRPr="00833484">
        <w:rPr>
          <w:lang w:val="id-ID"/>
        </w:rPr>
        <w:t xml:space="preserve">Penelitian </w:t>
      </w:r>
      <w:r w:rsidR="00DB3C4B">
        <w:t xml:space="preserve">hibah pascasarjana </w:t>
      </w:r>
      <w:r w:rsidRPr="00833484">
        <w:rPr>
          <w:lang w:val="id-ID"/>
        </w:rPr>
        <w:t xml:space="preserve">ini bertujuan </w:t>
      </w:r>
      <w:r w:rsidR="00DB3C4B">
        <w:t xml:space="preserve">untuk </w:t>
      </w:r>
      <w:r w:rsidRPr="00833484">
        <w:rPr>
          <w:lang w:val="id-ID"/>
        </w:rPr>
        <w:t xml:space="preserve">mengembangkan </w:t>
      </w:r>
      <w:r w:rsidRPr="00833484">
        <w:t xml:space="preserve">model </w:t>
      </w:r>
      <w:r w:rsidR="00DB3C4B">
        <w:t>penilaian</w:t>
      </w:r>
      <w:r w:rsidRPr="00833484">
        <w:t xml:space="preserve"> kinerja guru pasca sertifikasi, yang terdiri </w:t>
      </w:r>
      <w:r w:rsidR="00DB3C4B">
        <w:t>atas</w:t>
      </w:r>
      <w:r w:rsidRPr="00833484">
        <w:t xml:space="preserve">: (1) prosedur </w:t>
      </w:r>
      <w:r w:rsidR="00C4484B" w:rsidRPr="00833484">
        <w:t>penilaian</w:t>
      </w:r>
      <w:r w:rsidRPr="00833484">
        <w:t xml:space="preserve"> kinerja guru pasca sertifikasi, (2)</w:t>
      </w:r>
      <w:r w:rsidRPr="00833484">
        <w:rPr>
          <w:lang w:val="id-ID"/>
        </w:rPr>
        <w:t xml:space="preserve"> instrumen </w:t>
      </w:r>
      <w:r w:rsidRPr="00833484">
        <w:t xml:space="preserve">yang digunakan untuk </w:t>
      </w:r>
      <w:r w:rsidR="00C4484B" w:rsidRPr="00833484">
        <w:t>penilaian</w:t>
      </w:r>
      <w:r w:rsidRPr="00833484">
        <w:t xml:space="preserve"> kinerja guru pasca sertifikasi, dan (3) panduan dalam melakukan </w:t>
      </w:r>
      <w:r w:rsidR="00DB3C4B">
        <w:t>penilaian</w:t>
      </w:r>
      <w:r w:rsidRPr="00833484">
        <w:t xml:space="preserve"> kinerja guru pasca sertifikasi. </w:t>
      </w:r>
      <w:r w:rsidR="00DB078A" w:rsidRPr="00833484">
        <w:t>Penelitian</w:t>
      </w:r>
      <w:r w:rsidRPr="00833484">
        <w:t xml:space="preserve"> </w:t>
      </w:r>
      <w:r w:rsidR="00DB078A" w:rsidRPr="00833484">
        <w:t>ini</w:t>
      </w:r>
      <w:r w:rsidR="009A6A90" w:rsidRPr="00833484">
        <w:t xml:space="preserve"> </w:t>
      </w:r>
      <w:r w:rsidRPr="00833484">
        <w:t xml:space="preserve">juga bertujuan </w:t>
      </w:r>
      <w:r w:rsidR="00DB3C4B">
        <w:t xml:space="preserve">untuk </w:t>
      </w:r>
      <w:r w:rsidRPr="00833484">
        <w:t xml:space="preserve">membantu mahasiswa pascasarjana agar cepat lulus dengan cara melibatkan mereka dalam penelitian. Penelitian </w:t>
      </w:r>
      <w:r w:rsidR="00DB078A" w:rsidRPr="00833484">
        <w:t>ini terdiri atas</w:t>
      </w:r>
      <w:r w:rsidRPr="00833484">
        <w:t xml:space="preserve"> penelitian payung</w:t>
      </w:r>
      <w:r w:rsidR="00DB078A" w:rsidRPr="00833484">
        <w:t xml:space="preserve"> yang dilakukan oleh peneliti utama</w:t>
      </w:r>
      <w:r w:rsidR="001E678C" w:rsidRPr="00833484">
        <w:t xml:space="preserve">, dan penelitian </w:t>
      </w:r>
      <w:r w:rsidRPr="00833484">
        <w:t xml:space="preserve"> anak payung</w:t>
      </w:r>
      <w:r w:rsidR="00DB078A" w:rsidRPr="00833484">
        <w:t xml:space="preserve"> yang dilakukan oleh mahasiswa</w:t>
      </w:r>
      <w:r w:rsidRPr="00833484">
        <w:t xml:space="preserve">. </w:t>
      </w:r>
      <w:r w:rsidR="009A6A90" w:rsidRPr="00833484">
        <w:t>Artikel ini merupakan ringkasan laporan penelitian tahun</w:t>
      </w:r>
      <w:r w:rsidR="000C6F74">
        <w:t xml:space="preserve"> pertama dan tahun kedua (2012)</w:t>
      </w:r>
      <w:r w:rsidR="002773D7">
        <w:t xml:space="preserve"> dari penelitian yang direncanakan tiga tahun.</w:t>
      </w:r>
    </w:p>
    <w:p w:rsidR="00ED2146" w:rsidRPr="00833484" w:rsidRDefault="00ED2146" w:rsidP="001C4C15">
      <w:pPr>
        <w:spacing w:line="264" w:lineRule="auto"/>
        <w:ind w:firstLine="540"/>
        <w:jc w:val="both"/>
        <w:rPr>
          <w:bCs/>
        </w:rPr>
      </w:pPr>
      <w:r w:rsidRPr="00833484">
        <w:t>Penelitian ini termasuk penelitian r</w:t>
      </w:r>
      <w:r w:rsidR="009A6A90" w:rsidRPr="00833484">
        <w:t>iset dan pengembangan   (R &amp; D). Pada</w:t>
      </w:r>
      <w:r w:rsidRPr="00833484">
        <w:t xml:space="preserve"> </w:t>
      </w:r>
      <w:r w:rsidR="009A6A90" w:rsidRPr="00833484">
        <w:t>t</w:t>
      </w:r>
      <w:r w:rsidRPr="00833484">
        <w:t>ahun pertama</w:t>
      </w:r>
      <w:r w:rsidR="00CE1EF6" w:rsidRPr="00833484">
        <w:t xml:space="preserve"> (2011)</w:t>
      </w:r>
      <w:r w:rsidRPr="00833484">
        <w:t>,</w:t>
      </w:r>
      <w:r w:rsidR="00CE1EF6" w:rsidRPr="00833484">
        <w:t xml:space="preserve"> </w:t>
      </w:r>
      <w:r w:rsidRPr="00833484">
        <w:t>yang dilakukan adalah mengkaji dan merevisi prosedur model penilaian kinerja guru yang telah dikembangkan tahun 2009</w:t>
      </w:r>
      <w:r w:rsidR="00C4484B" w:rsidRPr="00833484">
        <w:t xml:space="preserve"> dengan </w:t>
      </w:r>
      <w:r w:rsidR="00CE1EF6" w:rsidRPr="00833484">
        <w:t>mempertimbangkan masukan</w:t>
      </w:r>
      <w:r w:rsidR="00C4484B" w:rsidRPr="00833484">
        <w:t xml:space="preserve"> dan hasil penelitian anak payung. </w:t>
      </w:r>
      <w:r w:rsidR="00CE1EF6" w:rsidRPr="00833484">
        <w:t>T</w:t>
      </w:r>
      <w:r w:rsidRPr="00833484">
        <w:t>ahun pertama, penelitian ini melibatk</w:t>
      </w:r>
      <w:r w:rsidR="00037C7B">
        <w:t>an tiga mahasiswa S2 PEP</w:t>
      </w:r>
      <w:r w:rsidRPr="00833484">
        <w:t>. Tahun kedua</w:t>
      </w:r>
      <w:r w:rsidR="00CE1EF6" w:rsidRPr="00833484">
        <w:t xml:space="preserve"> (2012)</w:t>
      </w:r>
      <w:r w:rsidRPr="00833484">
        <w:t xml:space="preserve">, </w:t>
      </w:r>
      <w:r w:rsidR="00CE1EF6" w:rsidRPr="00833484">
        <w:t xml:space="preserve">yang dilakukan adalah </w:t>
      </w:r>
      <w:r w:rsidR="001C4C15" w:rsidRPr="00833484">
        <w:t>mengembangkan instrumen yang digunakan untuk menilai kinerja guru</w:t>
      </w:r>
      <w:r w:rsidR="009A6A90" w:rsidRPr="00833484">
        <w:t>, yang terdiri atas:</w:t>
      </w:r>
      <w:r w:rsidR="00FA1E86" w:rsidRPr="00833484">
        <w:t xml:space="preserve"> (1) </w:t>
      </w:r>
      <w:r w:rsidR="00037C7B">
        <w:t>instrumen nomor 1, yakni</w:t>
      </w:r>
      <w:r w:rsidR="002773D7">
        <w:t xml:space="preserve"> soal</w:t>
      </w:r>
      <w:r w:rsidR="00037C7B">
        <w:t xml:space="preserve"> </w:t>
      </w:r>
      <w:r w:rsidR="009A6A90" w:rsidRPr="00833484">
        <w:t>tes keahlian guru (</w:t>
      </w:r>
      <w:r w:rsidR="00FA1E86" w:rsidRPr="00833484">
        <w:t xml:space="preserve">misal, </w:t>
      </w:r>
      <w:r w:rsidR="009A6A90" w:rsidRPr="00833484">
        <w:t xml:space="preserve">Matematika, Bahasa Inggris, dan Fisika), </w:t>
      </w:r>
      <w:r w:rsidR="00FA1E86" w:rsidRPr="00833484">
        <w:t xml:space="preserve">(2) </w:t>
      </w:r>
      <w:r w:rsidR="007A01EC">
        <w:t xml:space="preserve">instrumen nomor 2, yakni </w:t>
      </w:r>
      <w:r w:rsidR="009A6A90" w:rsidRPr="00833484">
        <w:t>instrum</w:t>
      </w:r>
      <w:r w:rsidR="00FA1E86" w:rsidRPr="00833484">
        <w:t xml:space="preserve">en untuk menilai portofolio </w:t>
      </w:r>
      <w:r w:rsidR="009A6A90" w:rsidRPr="00833484">
        <w:t xml:space="preserve"> </w:t>
      </w:r>
      <w:r w:rsidR="00FA1E86" w:rsidRPr="00833484">
        <w:t xml:space="preserve">terkait dengan pengembangan profesionalisme guru, misal karya ilmiah, penelitian tindakan, keikut sertaan guru dalam pelatihan dan seminar, (3) </w:t>
      </w:r>
      <w:r w:rsidR="007A01EC">
        <w:t xml:space="preserve">instrumen nomor 3, yakni </w:t>
      </w:r>
      <w:r w:rsidR="00FA1E86" w:rsidRPr="00833484">
        <w:t xml:space="preserve">instrumen untuk menilai kemampuan mengajar guru, </w:t>
      </w:r>
      <w:r w:rsidR="00DB078A" w:rsidRPr="00833484">
        <w:t xml:space="preserve">dan </w:t>
      </w:r>
      <w:r w:rsidR="00FA1E86" w:rsidRPr="00833484">
        <w:t>(4)</w:t>
      </w:r>
      <w:r w:rsidR="007A01EC">
        <w:t xml:space="preserve"> instrumen nomor 4, yakni </w:t>
      </w:r>
      <w:r w:rsidR="00FA1E86" w:rsidRPr="00833484">
        <w:t xml:space="preserve"> instrumen untuk menilai kompetensi kepribadian dan sosial guru</w:t>
      </w:r>
      <w:r w:rsidR="00DB078A" w:rsidRPr="00833484">
        <w:t xml:space="preserve">.Tahun kedua, mahasiswa yang dilibatkan ada tiga mahasiswa; satu orang mahasiswa S3 PEP dan dua orang mahasiswa S2 PEP. </w:t>
      </w:r>
      <w:r w:rsidR="001C4C15" w:rsidRPr="00833484">
        <w:t>P</w:t>
      </w:r>
      <w:r w:rsidRPr="00833484">
        <w:t xml:space="preserve">ada tahun pertama, </w:t>
      </w:r>
      <w:r w:rsidR="00DB078A" w:rsidRPr="00833484">
        <w:t xml:space="preserve">peserta </w:t>
      </w:r>
      <w:r w:rsidRPr="00833484">
        <w:t xml:space="preserve">FGD ke 1 adalah 12 pakar dari Universitas Negeri Yogyakarta, dan </w:t>
      </w:r>
      <w:r w:rsidR="002773D7">
        <w:t xml:space="preserve">peserta </w:t>
      </w:r>
      <w:r w:rsidRPr="00833484">
        <w:t xml:space="preserve"> FGD ke 2 adalah 18 pakar dari berbagai asosiasi profesi pendidikan, misal HEPI, ISPI, ABKIN, ABKINDO, </w:t>
      </w:r>
      <w:r w:rsidR="007A01EC">
        <w:t>dan PGRI</w:t>
      </w:r>
      <w:r w:rsidRPr="00833484">
        <w:t>.</w:t>
      </w:r>
      <w:r w:rsidR="001E678C" w:rsidRPr="00833484">
        <w:t xml:space="preserve"> Materi yang didiskusikan adalah prosedur sertifikasi Tahun I. </w:t>
      </w:r>
      <w:r w:rsidRPr="00833484">
        <w:t xml:space="preserve"> Tahun kedua, peserta FGD adalah 12 pakar dari perguruan tinggi </w:t>
      </w:r>
      <w:r w:rsidR="001E678C" w:rsidRPr="00833484">
        <w:t>yang ada di Provinsi D.I. Yogyakarta</w:t>
      </w:r>
      <w:r w:rsidR="00DB078A" w:rsidRPr="00833484">
        <w:t xml:space="preserve"> dan </w:t>
      </w:r>
      <w:r w:rsidRPr="00833484">
        <w:t xml:space="preserve"> materi yang didiskusikan adalah </w:t>
      </w:r>
      <w:r w:rsidR="001E678C" w:rsidRPr="00833484">
        <w:t>draf instrumen penilaian kinerja guru</w:t>
      </w:r>
      <w:r w:rsidR="00DB078A" w:rsidRPr="00833484">
        <w:t xml:space="preserve">. </w:t>
      </w:r>
      <w:r w:rsidR="00A778C8" w:rsidRPr="00833484">
        <w:t>Instrumen</w:t>
      </w:r>
      <w:r w:rsidR="007A01EC">
        <w:t xml:space="preserve"> nomor 1</w:t>
      </w:r>
      <w:r w:rsidR="00A778C8" w:rsidRPr="00833484">
        <w:t xml:space="preserve"> diujicobakan ke guru dan di</w:t>
      </w:r>
      <w:r w:rsidR="007D0588">
        <w:t xml:space="preserve">lakukan </w:t>
      </w:r>
      <w:r w:rsidR="00A778C8" w:rsidRPr="00833484">
        <w:t xml:space="preserve">analisis butir, instrumen </w:t>
      </w:r>
      <w:r w:rsidR="007A01EC">
        <w:t xml:space="preserve">nomor 2 </w:t>
      </w:r>
      <w:r w:rsidR="007D0588">
        <w:t xml:space="preserve"> ditelaah pakar, </w:t>
      </w:r>
      <w:r w:rsidR="00A778C8" w:rsidRPr="00833484">
        <w:t>instrumen</w:t>
      </w:r>
      <w:r w:rsidR="007D0588">
        <w:t xml:space="preserve"> nomor 3 dan</w:t>
      </w:r>
      <w:r w:rsidR="00A778C8" w:rsidRPr="00833484">
        <w:t xml:space="preserve"> </w:t>
      </w:r>
      <w:r w:rsidR="001801E8">
        <w:t>nomor 4</w:t>
      </w:r>
      <w:r w:rsidR="00A778C8" w:rsidRPr="00833484">
        <w:t xml:space="preserve"> diujicobakan</w:t>
      </w:r>
      <w:r w:rsidR="007D0588">
        <w:t xml:space="preserve"> divalidasi dengan </w:t>
      </w:r>
      <w:r w:rsidR="00A778C8" w:rsidRPr="00833484">
        <w:t>teknik analisis faktor</w:t>
      </w:r>
      <w:r w:rsidR="007D0588">
        <w:t xml:space="preserve"> dan estimasi reliabilitasnya digun</w:t>
      </w:r>
      <w:r w:rsidR="00553589">
        <w:t>akan koefisien G</w:t>
      </w:r>
      <w:r w:rsidR="00A778C8" w:rsidRPr="00833484">
        <w:t>.</w:t>
      </w:r>
    </w:p>
    <w:p w:rsidR="00ED2146" w:rsidRPr="00833484" w:rsidRDefault="00ED2146" w:rsidP="00ED2146">
      <w:pPr>
        <w:spacing w:line="264" w:lineRule="auto"/>
        <w:ind w:firstLine="331"/>
        <w:jc w:val="both"/>
      </w:pPr>
      <w:r w:rsidRPr="00833484">
        <w:t xml:space="preserve">Hasil penelitian tahun pertama adalah prosedur </w:t>
      </w:r>
      <w:r w:rsidR="00A778C8" w:rsidRPr="00833484">
        <w:t>penilaian</w:t>
      </w:r>
      <w:r w:rsidRPr="00833484">
        <w:t xml:space="preserve"> kinerja guru pasca sertifikasi</w:t>
      </w:r>
      <w:r w:rsidR="00A778C8" w:rsidRPr="00833484">
        <w:t>, dan tiga mahasiswa magister yang terlibat lulus semua</w:t>
      </w:r>
      <w:r w:rsidRPr="00833484">
        <w:t xml:space="preserve">. </w:t>
      </w:r>
      <w:r w:rsidR="00A778C8" w:rsidRPr="00833484">
        <w:t>Hasil penelitian tahun kedua adalah instrumen yang digunakan untuk menilai kinerja guru yang terdiri atas</w:t>
      </w:r>
      <w:r w:rsidR="00833484">
        <w:t>:</w:t>
      </w:r>
      <w:r w:rsidR="00A778C8" w:rsidRPr="00833484">
        <w:t xml:space="preserve"> instrumen </w:t>
      </w:r>
      <w:r w:rsidR="0041671B">
        <w:t xml:space="preserve">nomor1, </w:t>
      </w:r>
      <w:r w:rsidR="00A778C8" w:rsidRPr="00833484">
        <w:t xml:space="preserve"> instrumen </w:t>
      </w:r>
      <w:r w:rsidR="0041671B">
        <w:t>nomor 2,</w:t>
      </w:r>
      <w:r w:rsidR="00A778C8" w:rsidRPr="00833484">
        <w:t xml:space="preserve"> instrumen </w:t>
      </w:r>
      <w:r w:rsidR="0041671B">
        <w:t>nomor 3</w:t>
      </w:r>
      <w:r w:rsidR="00F35E10">
        <w:t>,</w:t>
      </w:r>
      <w:r w:rsidR="00A778C8" w:rsidRPr="00833484">
        <w:t xml:space="preserve"> dan instrumen </w:t>
      </w:r>
      <w:r w:rsidR="0041671B">
        <w:t>nomor 4.</w:t>
      </w:r>
      <w:r w:rsidR="00A778C8" w:rsidRPr="00833484">
        <w:t xml:space="preserve"> </w:t>
      </w:r>
      <w:r w:rsidR="00833484" w:rsidRPr="00833484">
        <w:t>Selain itu, penelitian t</w:t>
      </w:r>
      <w:r w:rsidR="00A778C8" w:rsidRPr="00833484">
        <w:t>ahun</w:t>
      </w:r>
      <w:r w:rsidR="00833484" w:rsidRPr="00833484">
        <w:t xml:space="preserve"> kedua juga mampu mengantarkan dua mahasiswa S2 PEP menyelesaikan belajarnya,</w:t>
      </w:r>
      <w:r w:rsidR="00915CC8">
        <w:t xml:space="preserve"> </w:t>
      </w:r>
      <w:r w:rsidR="00833484" w:rsidRPr="00833484">
        <w:t>dan satu orang mahasiswa S3 PEP sudah mengumpulkan data penelitian untuk disertasinya.</w:t>
      </w:r>
    </w:p>
    <w:p w:rsidR="00833484" w:rsidRPr="007A01EC" w:rsidRDefault="00833484" w:rsidP="00ED2146">
      <w:pPr>
        <w:spacing w:line="264" w:lineRule="auto"/>
        <w:ind w:firstLine="331"/>
        <w:jc w:val="both"/>
        <w:rPr>
          <w:sz w:val="16"/>
          <w:szCs w:val="16"/>
        </w:rPr>
      </w:pPr>
    </w:p>
    <w:p w:rsidR="00B53B7B" w:rsidRPr="00833484" w:rsidRDefault="00B53B7B" w:rsidP="00B53B7B">
      <w:pPr>
        <w:pStyle w:val="BodyTextIndent"/>
        <w:pBdr>
          <w:bottom w:val="double" w:sz="6" w:space="1" w:color="auto"/>
        </w:pBdr>
        <w:spacing w:after="0" w:line="264" w:lineRule="auto"/>
        <w:ind w:left="0"/>
      </w:pPr>
      <w:r w:rsidRPr="00833484">
        <w:t>Kunci: Kinerja Guru</w:t>
      </w:r>
    </w:p>
    <w:p w:rsidR="00B53B7B" w:rsidRPr="00833484" w:rsidRDefault="00B53B7B" w:rsidP="00B53B7B">
      <w:pPr>
        <w:pStyle w:val="BodyTextIndent"/>
        <w:spacing w:after="0" w:line="264" w:lineRule="auto"/>
        <w:ind w:left="270" w:hanging="270"/>
        <w:rPr>
          <w:sz w:val="22"/>
          <w:szCs w:val="22"/>
        </w:rPr>
      </w:pPr>
      <w:r w:rsidRPr="00833484">
        <w:rPr>
          <w:sz w:val="22"/>
          <w:szCs w:val="22"/>
        </w:rPr>
        <w:t>*) Hasil penelitian Hibah Pas</w:t>
      </w:r>
      <w:r w:rsidR="00BB4665">
        <w:rPr>
          <w:sz w:val="22"/>
          <w:szCs w:val="22"/>
        </w:rPr>
        <w:t>casarjana: Badrun Kartowagiran, dkk (periksa lampiran)</w:t>
      </w:r>
    </w:p>
    <w:p w:rsidR="00B53B7B" w:rsidRDefault="00B53B7B" w:rsidP="00B53B7B">
      <w:pPr>
        <w:pStyle w:val="BodyTextIndent"/>
        <w:spacing w:after="0" w:line="264" w:lineRule="auto"/>
        <w:ind w:left="0"/>
        <w:rPr>
          <w:sz w:val="22"/>
          <w:szCs w:val="22"/>
        </w:rPr>
      </w:pPr>
      <w:r w:rsidRPr="00833484">
        <w:rPr>
          <w:sz w:val="22"/>
          <w:szCs w:val="22"/>
        </w:rPr>
        <w:t xml:space="preserve">**) Dosen </w:t>
      </w:r>
      <w:r w:rsidR="00C741CE" w:rsidRPr="00833484">
        <w:rPr>
          <w:sz w:val="22"/>
          <w:szCs w:val="22"/>
        </w:rPr>
        <w:t>PEP</w:t>
      </w:r>
      <w:r w:rsidRPr="00833484">
        <w:rPr>
          <w:sz w:val="22"/>
          <w:szCs w:val="22"/>
        </w:rPr>
        <w:t xml:space="preserve"> Pascasarjana </w:t>
      </w:r>
      <w:r w:rsidR="00BB4665">
        <w:rPr>
          <w:sz w:val="22"/>
          <w:szCs w:val="22"/>
        </w:rPr>
        <w:t xml:space="preserve">dan Fakultas Teknik </w:t>
      </w:r>
      <w:r w:rsidRPr="00833484">
        <w:rPr>
          <w:sz w:val="22"/>
          <w:szCs w:val="22"/>
        </w:rPr>
        <w:t>UNY</w:t>
      </w:r>
      <w:r w:rsidR="00ED6AF6">
        <w:rPr>
          <w:sz w:val="22"/>
          <w:szCs w:val="22"/>
        </w:rPr>
        <w:t>.</w:t>
      </w:r>
    </w:p>
    <w:p w:rsidR="00ED6AF6" w:rsidRDefault="00ED6AF6" w:rsidP="00B53B7B">
      <w:pPr>
        <w:pStyle w:val="BodyTextIndent"/>
        <w:spacing w:after="0" w:line="264" w:lineRule="auto"/>
        <w:ind w:left="0"/>
        <w:rPr>
          <w:sz w:val="22"/>
          <w:szCs w:val="22"/>
        </w:rPr>
      </w:pPr>
    </w:p>
    <w:p w:rsidR="00ED6AF6" w:rsidRDefault="00ED6AF6" w:rsidP="000B3EDA">
      <w:pPr>
        <w:pStyle w:val="BodyTextIndent"/>
        <w:spacing w:after="0" w:line="264" w:lineRule="auto"/>
        <w:ind w:left="0"/>
        <w:rPr>
          <w:b/>
        </w:rPr>
      </w:pPr>
      <w:r w:rsidRPr="000B3EDA">
        <w:rPr>
          <w:b/>
        </w:rPr>
        <w:t>PENDAHULUAN</w:t>
      </w:r>
    </w:p>
    <w:p w:rsidR="000B3EDA" w:rsidRPr="000B3EDA" w:rsidRDefault="000B3EDA" w:rsidP="000B3EDA">
      <w:pPr>
        <w:pStyle w:val="BodyTextIndent"/>
        <w:spacing w:after="0" w:line="264" w:lineRule="auto"/>
        <w:ind w:left="0"/>
        <w:rPr>
          <w:b/>
        </w:rPr>
      </w:pPr>
    </w:p>
    <w:p w:rsidR="000B3EDA" w:rsidRPr="000B3EDA" w:rsidRDefault="000B3EDA" w:rsidP="000B3EDA">
      <w:pPr>
        <w:pStyle w:val="BodyText21"/>
        <w:spacing w:line="432" w:lineRule="auto"/>
        <w:ind w:firstLine="720"/>
        <w:rPr>
          <w:szCs w:val="24"/>
          <w:lang w:val="en-US"/>
        </w:rPr>
      </w:pPr>
      <w:r w:rsidRPr="000B3EDA">
        <w:rPr>
          <w:szCs w:val="24"/>
        </w:rPr>
        <w:t xml:space="preserve">Banyak usaha yang telah dilakukan pemerintah Indonesia untuk meningkatkan kualitas pendidikan, salah satu di antaranya adalah meningkatkan kualitas guru. Hal ini dapat difahami karena </w:t>
      </w:r>
      <w:r w:rsidRPr="000B3EDA">
        <w:rPr>
          <w:szCs w:val="24"/>
          <w:lang w:val="en-US"/>
        </w:rPr>
        <w:t xml:space="preserve">kualitas sistem pendidikan secara keseluruhan berkaitan dengan kualitas guru. </w:t>
      </w:r>
      <w:r w:rsidRPr="000B3EDA">
        <w:rPr>
          <w:szCs w:val="24"/>
          <w:lang w:val="fi-FI"/>
        </w:rPr>
        <w:t>Guru memiliki peran strategis dalam bidang pendidikan</w:t>
      </w:r>
      <w:r w:rsidRPr="000B3EDA">
        <w:rPr>
          <w:szCs w:val="24"/>
          <w:lang w:val="sv-SE"/>
        </w:rPr>
        <w:t>,  bahkan sumber daya pendidikan lain yang memadai sering kali kurang berarti apabila tidak didukung oleh  guru yang berkualitas, dan begitu juga sebaliknya. Dengan kata lain, guru merupakan ujung tombak dalam upaya peningkatan kualitas layanan dan hasil  pendidikan. Singkatnya, g</w:t>
      </w:r>
      <w:r w:rsidRPr="000B3EDA">
        <w:rPr>
          <w:szCs w:val="24"/>
          <w:lang w:val="en-US"/>
        </w:rPr>
        <w:t xml:space="preserve">uru merupakan kunci utama dalam upaya peningkatan kualitas pendidikan. </w:t>
      </w:r>
    </w:p>
    <w:p w:rsidR="000B3EDA" w:rsidRPr="000B3EDA" w:rsidRDefault="000B3EDA" w:rsidP="000B3EDA">
      <w:pPr>
        <w:spacing w:line="432" w:lineRule="auto"/>
        <w:ind w:firstLine="720"/>
        <w:jc w:val="both"/>
      </w:pPr>
      <w:r w:rsidRPr="000B3EDA">
        <w:t>Guru sebagai salah satu bagian dari pendidik profesional memiliki tugas utama mendidik, mengajar, membimbing, mengarahkan, melatih, menilai, dan mengevaluasi peserta didik pada pendidikan anak usia dini jalur pendidikan formal, pendidikan dasar, dan pendidikan menengah. Dalam melaksanakan tugasnya, guru menerapkan keahlian, kemahiran yang memenuhi standar mutu atau norma tertentu yang diperolehnya melalui pendidikan profesi.</w:t>
      </w:r>
    </w:p>
    <w:p w:rsidR="000B3EDA" w:rsidRPr="000B3EDA" w:rsidRDefault="000B3EDA" w:rsidP="000B3EDA">
      <w:pPr>
        <w:spacing w:line="432" w:lineRule="auto"/>
        <w:ind w:firstLine="720"/>
        <w:jc w:val="both"/>
        <w:rPr>
          <w:lang w:val="de-DE"/>
        </w:rPr>
      </w:pPr>
      <w:r w:rsidRPr="000B3EDA">
        <w:t xml:space="preserve">Pengakuan kedudukan guru sebagai tenaga profesional dibuktikan dengan cara melakukan sertifikasi bagi guru dalam jabatan. </w:t>
      </w:r>
      <w:r>
        <w:t>G</w:t>
      </w:r>
      <w:r w:rsidRPr="000B3EDA">
        <w:t>uru yang telah memiliki sertifikat pendidik berhak memperoleh penghasilan di atas kebutuhan hidup minimum dan jaminan kesejahteraan sosial. Penghasilan di atas kebutuhan hidup minimum meliputi gaji pokok, tunjangan yang melekat gaji, serta penghasilan lain berupa tunjangan profesi, tunjangan fungsional, tunjangan khusus, dan maslahat tambahan yang terkait dengan tugasnya sebagai guru yang ditetapkan dengan prinsip penghargaan atas dasar prestasi. Hal ini sesuai dengan tujuan diadak</w:t>
      </w:r>
      <w:r w:rsidRPr="000B3EDA">
        <w:rPr>
          <w:lang w:val="id-ID"/>
        </w:rPr>
        <w:t>a</w:t>
      </w:r>
      <w:r w:rsidRPr="000B3EDA">
        <w:t xml:space="preserve">nnya sertifikasi guru, yaitu: </w:t>
      </w:r>
      <w:r w:rsidRPr="000B3EDA">
        <w:rPr>
          <w:lang w:val="de-DE"/>
        </w:rPr>
        <w:t xml:space="preserve">(1) menentukan kelayakan seseorang dalam melaksanakan tugas sebagai agen pembelajaran; (2) peningkatan mutu proses dan hasil pendidikan; dan (3) peningkatan profesionalisme guru (Dikti, 2006). </w:t>
      </w:r>
    </w:p>
    <w:p w:rsidR="000B3EDA" w:rsidRDefault="000B3EDA" w:rsidP="000B3EDA">
      <w:pPr>
        <w:spacing w:line="432" w:lineRule="auto"/>
        <w:ind w:firstLine="720"/>
        <w:jc w:val="both"/>
      </w:pPr>
      <w:r w:rsidRPr="000B3EDA">
        <w:lastRenderedPageBreak/>
        <w:t xml:space="preserve">Saat ini jumlah guru </w:t>
      </w:r>
      <w:r w:rsidR="00EA1131">
        <w:t xml:space="preserve">  </w:t>
      </w:r>
      <w:r w:rsidR="00EA1131" w:rsidRPr="00870AD1">
        <w:rPr>
          <w:rFonts w:cs="Tahoma"/>
        </w:rPr>
        <w:t xml:space="preserve">di Indonesia ada 2 925 676 dan dari jumlah ini ada  sekitar 49% atau 1 434 513 guru belum memenuhi kualifikasi akademik. Guru </w:t>
      </w:r>
      <w:r w:rsidR="00EA1131">
        <w:rPr>
          <w:rFonts w:cs="Tahoma"/>
        </w:rPr>
        <w:t>sejumlah ini</w:t>
      </w:r>
      <w:r w:rsidR="00EA1131" w:rsidRPr="00870AD1">
        <w:rPr>
          <w:rFonts w:cs="Tahoma"/>
        </w:rPr>
        <w:t xml:space="preserve"> terdiri atas guru lulusan SMA </w:t>
      </w:r>
      <w:r w:rsidR="00567027">
        <w:rPr>
          <w:rFonts w:cs="Tahoma"/>
        </w:rPr>
        <w:t xml:space="preserve">sebanyak </w:t>
      </w:r>
      <w:r w:rsidR="00EA1131" w:rsidRPr="00870AD1">
        <w:rPr>
          <w:rFonts w:cs="Tahoma"/>
        </w:rPr>
        <w:t xml:space="preserve">550 319, D1 </w:t>
      </w:r>
      <w:r w:rsidR="00567027">
        <w:rPr>
          <w:rFonts w:cs="Tahoma"/>
        </w:rPr>
        <w:t>sebanyak</w:t>
      </w:r>
      <w:r w:rsidR="00EA1131" w:rsidRPr="00870AD1">
        <w:rPr>
          <w:rFonts w:cs="Tahoma"/>
        </w:rPr>
        <w:t xml:space="preserve"> 66 668, D2 </w:t>
      </w:r>
      <w:r w:rsidR="00567027">
        <w:rPr>
          <w:rFonts w:cs="Tahoma"/>
        </w:rPr>
        <w:t>ebanyak</w:t>
      </w:r>
      <w:r w:rsidR="00EA1131" w:rsidRPr="00870AD1">
        <w:rPr>
          <w:rFonts w:cs="Tahoma"/>
        </w:rPr>
        <w:t xml:space="preserve"> 520 551, dan guru lulusan D3 </w:t>
      </w:r>
      <w:r w:rsidR="00567027">
        <w:rPr>
          <w:rFonts w:cs="Tahoma"/>
        </w:rPr>
        <w:t>sebanyak</w:t>
      </w:r>
      <w:r w:rsidR="00EA1131" w:rsidRPr="00870AD1">
        <w:rPr>
          <w:rFonts w:cs="Tahoma"/>
        </w:rPr>
        <w:t xml:space="preserve"> 296 975 orang</w:t>
      </w:r>
      <w:r w:rsidR="00EA1131">
        <w:rPr>
          <w:rFonts w:cs="Tahoma"/>
        </w:rPr>
        <w:t xml:space="preserve"> (BPSDMP</w:t>
      </w:r>
      <w:r w:rsidR="00915CC8">
        <w:rPr>
          <w:rFonts w:cs="Tahoma"/>
        </w:rPr>
        <w:t>K</w:t>
      </w:r>
      <w:r w:rsidR="00EA1131">
        <w:rPr>
          <w:rFonts w:cs="Tahoma"/>
        </w:rPr>
        <w:t xml:space="preserve"> &amp; PMP, 2012</w:t>
      </w:r>
      <w:r w:rsidR="00EA1131" w:rsidRPr="00870AD1">
        <w:rPr>
          <w:rFonts w:cs="Tahoma"/>
        </w:rPr>
        <w:t>).</w:t>
      </w:r>
      <w:r w:rsidR="00EA1131">
        <w:rPr>
          <w:rFonts w:cs="Tahoma"/>
        </w:rPr>
        <w:t xml:space="preserve"> </w:t>
      </w:r>
      <w:r w:rsidR="00EA1131">
        <w:t xml:space="preserve"> </w:t>
      </w:r>
      <w:r w:rsidRPr="000B3EDA">
        <w:t xml:space="preserve">Ini berarti, betapa berat beban dan banyaknya biaya yang harus dikeluarkan oleh Pemerintah Indonesia untuk meningkatkan kualitas pendidikan. </w:t>
      </w:r>
      <w:r w:rsidRPr="00EA1131">
        <w:t>Ironisnya,</w:t>
      </w:r>
      <w:r w:rsidRPr="000B3EDA">
        <w:t xml:space="preserve"> usaha Pemerintah itu akan sia-sia manakala kinerja guru yang telah disertifikasi (guru profesional) tidak menjadi lebih baik </w:t>
      </w:r>
      <w:r w:rsidRPr="000B3EDA">
        <w:rPr>
          <w:lang w:val="id-ID"/>
        </w:rPr>
        <w:t>apa</w:t>
      </w:r>
      <w:r w:rsidRPr="000B3EDA">
        <w:t xml:space="preserve">bila dibandingkan dengan kinerja guru sebelum disertifikasi. Hal ini dapat terjadi bila setelah disertifikasi, kinerja guru menurun karena merasa tidak dinilai, dan tidak ada sanksi. Oleh karena itulah perlu disusun model </w:t>
      </w:r>
      <w:r>
        <w:t>penilaian</w:t>
      </w:r>
      <w:r w:rsidRPr="000B3EDA">
        <w:t xml:space="preserve"> kinerja guru yang telah disertifikasi.</w:t>
      </w:r>
    </w:p>
    <w:p w:rsidR="002A1721" w:rsidRPr="00870AD1" w:rsidRDefault="00DF76B8" w:rsidP="002A1721">
      <w:pPr>
        <w:spacing w:line="432" w:lineRule="auto"/>
        <w:ind w:firstLine="720"/>
        <w:jc w:val="both"/>
        <w:rPr>
          <w:rFonts w:cs="Tahoma"/>
          <w:lang w:val="fi-FI"/>
        </w:rPr>
      </w:pPr>
      <w:r>
        <w:t xml:space="preserve">Untuk dapat menyelesaikan masalah penelitian ini maka perlu difahami terlebih dahulu apa yang dimaksud dengan kinerja.  </w:t>
      </w:r>
      <w:r w:rsidR="002A1721">
        <w:t>K</w:t>
      </w:r>
      <w:r w:rsidR="002A1721" w:rsidRPr="00870AD1">
        <w:rPr>
          <w:rFonts w:cs="Tahoma"/>
          <w:lang w:val="it-IT"/>
        </w:rPr>
        <w:t>inerja merupakan perwujudan dari kompetensi</w:t>
      </w:r>
      <w:r w:rsidR="00EA1131">
        <w:rPr>
          <w:rFonts w:cs="Tahoma"/>
          <w:lang w:val="it-IT"/>
        </w:rPr>
        <w:t>, ini</w:t>
      </w:r>
      <w:r w:rsidR="002A1721" w:rsidRPr="00870AD1">
        <w:rPr>
          <w:rFonts w:cs="Tahoma"/>
          <w:lang w:val="it-IT"/>
        </w:rPr>
        <w:t xml:space="preserve"> berarti bahwa seseorang tidak akan mampu melakukan kinerja tertentu bila tidak memiliki kompetensi relevan. Namun, t</w:t>
      </w:r>
      <w:r w:rsidR="002A1721" w:rsidRPr="00870AD1">
        <w:rPr>
          <w:rFonts w:cs="Tahoma"/>
          <w:lang w:val="fi-FI"/>
        </w:rPr>
        <w:t xml:space="preserve">idak semua kompetensi tampak dalam perilaku seseorang dalam menyelesaikan tugasnya, tergantung pada motivasi orang tersebut. </w:t>
      </w:r>
    </w:p>
    <w:p w:rsidR="005B3EC4" w:rsidRDefault="0062789C" w:rsidP="00D6459C">
      <w:pPr>
        <w:spacing w:line="384" w:lineRule="auto"/>
        <w:ind w:firstLine="810"/>
        <w:jc w:val="both"/>
      </w:pPr>
      <w:r w:rsidRPr="00870AD1">
        <w:rPr>
          <w:rFonts w:cs="Tahoma"/>
          <w:lang w:val="id-ID"/>
        </w:rPr>
        <w:t>Menurut PP RI No. 19</w:t>
      </w:r>
      <w:r w:rsidRPr="00870AD1">
        <w:rPr>
          <w:rFonts w:cs="Tahoma"/>
        </w:rPr>
        <w:t xml:space="preserve"> Tahun </w:t>
      </w:r>
      <w:r w:rsidRPr="00870AD1">
        <w:rPr>
          <w:rFonts w:cs="Tahoma"/>
          <w:lang w:val="id-ID"/>
        </w:rPr>
        <w:t xml:space="preserve">2005 tentang Standar Nasional Pendidikan Pasal 28, pendidik (guru) adalah agen pembelajaran yang harus memiliki empat kompetensi, yakni kompetensi pedagogik, </w:t>
      </w:r>
      <w:r w:rsidRPr="00870AD1">
        <w:rPr>
          <w:rFonts w:cs="Tahoma"/>
        </w:rPr>
        <w:t>kompetensi</w:t>
      </w:r>
      <w:r w:rsidRPr="00870AD1">
        <w:rPr>
          <w:rFonts w:cs="Tahoma"/>
          <w:lang w:val="id-ID"/>
        </w:rPr>
        <w:t xml:space="preserve"> profesional, </w:t>
      </w:r>
      <w:r w:rsidRPr="00870AD1">
        <w:rPr>
          <w:rFonts w:cs="Tahoma"/>
        </w:rPr>
        <w:t xml:space="preserve">kompetensi kepribadian, </w:t>
      </w:r>
      <w:r w:rsidRPr="00870AD1">
        <w:rPr>
          <w:rFonts w:cs="Tahoma"/>
          <w:lang w:val="id-ID"/>
        </w:rPr>
        <w:t xml:space="preserve">dan </w:t>
      </w:r>
      <w:r w:rsidRPr="00870AD1">
        <w:rPr>
          <w:rFonts w:cs="Tahoma"/>
        </w:rPr>
        <w:t xml:space="preserve">kompetensi </w:t>
      </w:r>
      <w:r w:rsidRPr="00870AD1">
        <w:rPr>
          <w:rFonts w:cs="Tahoma"/>
          <w:lang w:val="id-ID"/>
        </w:rPr>
        <w:t xml:space="preserve">sosial. </w:t>
      </w:r>
      <w:r w:rsidRPr="00A0152D">
        <w:rPr>
          <w:rFonts w:cs="Tahoma"/>
          <w:lang w:val="id-ID"/>
        </w:rPr>
        <w:t xml:space="preserve">Kompetensi pedagogik dan kompetensi profesional ditampilkan oleh guru sebagai kinerja guru pada saat menjalankan tugasnya dalam merancang, menyiapkan, melaksanakan pembelajaran, melakukan penilaian proses dan hasil belajar. </w:t>
      </w:r>
      <w:r w:rsidRPr="00870AD1">
        <w:rPr>
          <w:rFonts w:cs="Tahoma"/>
        </w:rPr>
        <w:t xml:space="preserve">Kompetensi kepribadian dan kompetensi sosial ditampilkan oleh guru sebagai perilaku  guru pada saat menjalankan tugasnya dalam </w:t>
      </w:r>
      <w:r w:rsidRPr="00D6459C">
        <w:t>membimbing, mendidik</w:t>
      </w:r>
      <w:r w:rsidR="00567027">
        <w:t>,</w:t>
      </w:r>
      <w:r w:rsidRPr="00D6459C">
        <w:t xml:space="preserve"> dan tugas-tugas lain yang relevan. </w:t>
      </w:r>
      <w:r w:rsidR="00D6459C" w:rsidRPr="00D6459C">
        <w:t xml:space="preserve">Ini berarti bahwa penilaian kinerja guru harus didasarkan pada empat kompetensi itu, yakni </w:t>
      </w:r>
      <w:r w:rsidRPr="00D6459C">
        <w:t xml:space="preserve"> </w:t>
      </w:r>
      <w:r w:rsidR="00D6459C" w:rsidRPr="00D6459C">
        <w:rPr>
          <w:lang w:val="id-ID"/>
        </w:rPr>
        <w:t xml:space="preserve">kompetensi pedagogik, </w:t>
      </w:r>
      <w:r w:rsidR="00D6459C" w:rsidRPr="00D6459C">
        <w:t>kompetensi</w:t>
      </w:r>
      <w:r w:rsidR="00D6459C" w:rsidRPr="00D6459C">
        <w:rPr>
          <w:lang w:val="id-ID"/>
        </w:rPr>
        <w:t xml:space="preserve"> profesional, </w:t>
      </w:r>
      <w:r w:rsidR="00D6459C" w:rsidRPr="00D6459C">
        <w:t xml:space="preserve">kompetensi kepribadian, </w:t>
      </w:r>
      <w:r w:rsidR="00D6459C" w:rsidRPr="00D6459C">
        <w:rPr>
          <w:lang w:val="id-ID"/>
        </w:rPr>
        <w:t xml:space="preserve">dan </w:t>
      </w:r>
      <w:r w:rsidR="00D6459C" w:rsidRPr="00D6459C">
        <w:t xml:space="preserve">kompetensi </w:t>
      </w:r>
      <w:r w:rsidR="00D6459C" w:rsidRPr="00D6459C">
        <w:rPr>
          <w:lang w:val="id-ID"/>
        </w:rPr>
        <w:t>sosial.</w:t>
      </w:r>
      <w:r w:rsidR="00650A49">
        <w:t xml:space="preserve"> </w:t>
      </w:r>
    </w:p>
    <w:p w:rsidR="005B3EC4" w:rsidRPr="004C3C8E" w:rsidRDefault="005B3EC4" w:rsidP="00650A49">
      <w:pPr>
        <w:pStyle w:val="BodyTextIndent"/>
        <w:spacing w:after="0" w:line="408" w:lineRule="auto"/>
        <w:ind w:left="0" w:firstLine="720"/>
      </w:pPr>
      <w:r w:rsidRPr="004C3C8E">
        <w:rPr>
          <w:lang w:val="id-ID"/>
        </w:rPr>
        <w:t xml:space="preserve">Kompetensi kepribadian merupakan kemampuan personal yang mencerminkan kepribadian yang mantap, stabil, dewasa, arif, dan berwibawa, menjadi teladan bagi peserta </w:t>
      </w:r>
      <w:r w:rsidRPr="004C3C8E">
        <w:rPr>
          <w:lang w:val="id-ID"/>
        </w:rPr>
        <w:lastRenderedPageBreak/>
        <w:t xml:space="preserve">didik, dan berakhlak mulia. Kompetensi pedagogik </w:t>
      </w:r>
      <w:r w:rsidR="009044B2" w:rsidRPr="004C3C8E">
        <w:t>adalah</w:t>
      </w:r>
      <w:r w:rsidRPr="004C3C8E">
        <w:rPr>
          <w:lang w:val="id-ID"/>
        </w:rPr>
        <w:t xml:space="preserve"> kemampuan yang berkenaan dengan pemahaman peserta didik dan pengelola pembelajaran yang mendidik dan dialogis. Secara substantif kompetensi ini mencakup kemampuan pemahaman terhadap peserta didik, perancangan dan pelaksanaan pembelajaran, evaluasi hasil belajar, dan pengembangan peserta didik untuk mengaktualisasikan berbagai potensi yang dimilikinya. </w:t>
      </w:r>
    </w:p>
    <w:p w:rsidR="005B3EC4" w:rsidRPr="004C3C8E" w:rsidRDefault="002A4CAD" w:rsidP="005B3EC4">
      <w:pPr>
        <w:spacing w:line="384" w:lineRule="auto"/>
        <w:ind w:firstLine="900"/>
        <w:jc w:val="both"/>
      </w:pPr>
      <w:r w:rsidRPr="004C3C8E">
        <w:t>Terkait dengan kompetensi pedagogik, Ti</w:t>
      </w:r>
      <w:r w:rsidR="00F97C4C">
        <w:t>m Sertifikasi Guru (2011</w:t>
      </w:r>
      <w:r w:rsidR="005B3EC4" w:rsidRPr="004C3C8E">
        <w:t>) menjelaskan bahwa kemampuan yang harus dimiliki guru berkenaan dengan aspek-aspek yang diamati, yaitu: (1) penguasaan terhadap karakteristik peserta didik dari aspek fisik, moral, sosial, kultur, emosional, dan intelektual, (2) penguasaan terhadap teori belajar dan prinsip-prinsip pembelajaran yang mendidik, (3) mengembangkan kurikulum  yang terkait dengan bidang pengembangan yang diampuh, (4) menyelenggarakan kegiatan pengembangan yang mendidik, (5) memanfaatkan teknologi informasi dan komunikasi untuk kepentingan penyelenggaraan kegiatan pengembangan yang mendidik, (6) memfasilitasi pengembangan potensi peserta didik untuk mengaktualisasikan berbagai potensi yang dimiliki, (7) berkomunikasi secara efektif, empati, dan santun dengan peserta didik, (8) melakukan penilaian dan evaluasi proses hasil belajar, dan memanfaatkan hasil penilaian dan evaluasi untuk kepentingan pembelajaran.</w:t>
      </w:r>
    </w:p>
    <w:p w:rsidR="005B3EC4" w:rsidRPr="004C3C8E" w:rsidRDefault="000C7C73" w:rsidP="002A4CAD">
      <w:pPr>
        <w:pStyle w:val="BodyTextIndent"/>
        <w:spacing w:after="0" w:line="439" w:lineRule="auto"/>
        <w:ind w:left="0" w:firstLine="720"/>
      </w:pPr>
      <w:r>
        <w:t>Di bagian lain, Tim Sergur itu menjlaskan bahwa k</w:t>
      </w:r>
      <w:r w:rsidR="005B3EC4" w:rsidRPr="004C3C8E">
        <w:rPr>
          <w:lang w:val="id-ID"/>
        </w:rPr>
        <w:t>ompetensi professional merupakan kemampuan yang berkenaan dengan penguasaan materi pembelajaran   bidang studi  secara luas dan mendalam yang mencakup penguasaan substansi isi materi kurikulum mata</w:t>
      </w:r>
      <w:r w:rsidR="008E1EFC">
        <w:t xml:space="preserve"> </w:t>
      </w:r>
      <w:r w:rsidR="005B3EC4" w:rsidRPr="004C3C8E">
        <w:rPr>
          <w:lang w:val="id-ID"/>
        </w:rPr>
        <w:t xml:space="preserve">pelajaran di sekolah dan substansi keilmuan yang menaungi materi kurikulum tersebut, serta menambah wawasan keilmuan sebagai guru. </w:t>
      </w:r>
      <w:r w:rsidR="005B3EC4" w:rsidRPr="004C3C8E">
        <w:t xml:space="preserve">Kemampuan profesional yang </w:t>
      </w:r>
      <w:r w:rsidR="002A55A1">
        <w:t xml:space="preserve">dimiliki </w:t>
      </w:r>
      <w:r w:rsidR="005B3EC4" w:rsidRPr="004C3C8E">
        <w:t xml:space="preserve">guru berkenaan dengan penguasaan bahan pembelajaran, </w:t>
      </w:r>
      <w:r w:rsidR="002A55A1">
        <w:t>seakan</w:t>
      </w:r>
      <w:r w:rsidR="005B3EC4" w:rsidRPr="004C3C8E">
        <w:t xml:space="preserve"> guru </w:t>
      </w:r>
      <w:r w:rsidR="002A55A1">
        <w:t>merupakan</w:t>
      </w:r>
      <w:r w:rsidR="005B3EC4" w:rsidRPr="004C3C8E">
        <w:t xml:space="preserve"> sumber materi yang tidak pernah kering dalam mengelola proses pembelajaran. Kegiatan mengajar guru  senantiasa disambut baik oleh siswa. Oleh karena itu pada pelaksanaan proses pembelajaran, guru senantiasa menciptakan suasana yang dapat mengaktifkan siswa seperti penggunaan metode dan strategi mengajar yang tepat, menggunakan multimedia sehingga terjadi suasana belajar yang menyenangkan bagi siswa. </w:t>
      </w:r>
    </w:p>
    <w:p w:rsidR="005B3EC4" w:rsidRPr="004C3C8E" w:rsidRDefault="005B3EC4" w:rsidP="005B3EC4">
      <w:pPr>
        <w:tabs>
          <w:tab w:val="left" w:pos="567"/>
        </w:tabs>
        <w:spacing w:line="384" w:lineRule="auto"/>
        <w:ind w:firstLine="720"/>
        <w:jc w:val="both"/>
      </w:pPr>
      <w:r w:rsidRPr="004C3C8E">
        <w:lastRenderedPageBreak/>
        <w:t>Tugas lain dari guru adalah mengevaluasi hasil dan proses pembelajaran. Ini berarti bahwa guru juga dituntut untuk mampu membuat instrumen untuk mengevaluasi proses dan hasil belajar. Hal ini dapat difahami karena diharapkan  guru dapat membuat dan melakukan pengukuran hasil belajar dengan benar dan tepat. Diharapkan pula penilaian yang dilakukan guru dapat memotivasi siswa untuk belajar.</w:t>
      </w:r>
    </w:p>
    <w:p w:rsidR="00915FFF" w:rsidRPr="00A0152D" w:rsidRDefault="005B3EC4" w:rsidP="00915FFF">
      <w:pPr>
        <w:spacing w:line="384" w:lineRule="auto"/>
        <w:ind w:firstLine="720"/>
        <w:jc w:val="both"/>
        <w:rPr>
          <w:spacing w:val="-2"/>
          <w:lang w:val="id-ID"/>
        </w:rPr>
      </w:pPr>
      <w:r w:rsidRPr="004C3C8E">
        <w:rPr>
          <w:lang w:val="id-ID"/>
        </w:rPr>
        <w:t xml:space="preserve">Usman (2007) </w:t>
      </w:r>
      <w:r w:rsidRPr="004C3C8E">
        <w:t xml:space="preserve">mendiskripsikan </w:t>
      </w:r>
      <w:r w:rsidRPr="004C3C8E">
        <w:rPr>
          <w:lang w:val="id-ID"/>
        </w:rPr>
        <w:t xml:space="preserve">kompetensi guru </w:t>
      </w:r>
      <w:r w:rsidR="00915FFF">
        <w:t>sebagai</w:t>
      </w:r>
      <w:r w:rsidRPr="004C3C8E">
        <w:t xml:space="preserve"> </w:t>
      </w:r>
      <w:r w:rsidRPr="004C3C8E">
        <w:rPr>
          <w:lang w:val="id-ID"/>
        </w:rPr>
        <w:t xml:space="preserve">kemampuan seorang dalam melaksanakan kewajiban-kewajiban secara bertanggung jawab dan layak. </w:t>
      </w:r>
      <w:r w:rsidRPr="004C3C8E">
        <w:rPr>
          <w:spacing w:val="-2"/>
          <w:lang w:val="id-ID"/>
        </w:rPr>
        <w:t xml:space="preserve"> </w:t>
      </w:r>
      <w:r w:rsidRPr="00A0152D">
        <w:rPr>
          <w:spacing w:val="-2"/>
          <w:lang w:val="id-ID"/>
        </w:rPr>
        <w:t xml:space="preserve">Sudarwan </w:t>
      </w:r>
      <w:r w:rsidRPr="004C3C8E">
        <w:rPr>
          <w:spacing w:val="-2"/>
          <w:lang w:val="id-ID"/>
        </w:rPr>
        <w:t>Danim (2010) mendiskripsikan bahwa guru yang berkompeten  adalah</w:t>
      </w:r>
      <w:r w:rsidR="00915FFF" w:rsidRPr="00A0152D">
        <w:rPr>
          <w:spacing w:val="-2"/>
          <w:lang w:val="id-ID"/>
        </w:rPr>
        <w:t xml:space="preserve"> guru yang</w:t>
      </w:r>
      <w:r w:rsidRPr="004C3C8E">
        <w:rPr>
          <w:spacing w:val="-2"/>
          <w:lang w:val="id-ID"/>
        </w:rPr>
        <w:t xml:space="preserve">: (1) memiliki pemahaman terhadap karakteristik peserta didik, (2) menguasai bidang studi, baik dari sisi keilmuan maupun kependidikan, (3) </w:t>
      </w:r>
      <w:r w:rsidR="00915FFF" w:rsidRPr="00A0152D">
        <w:rPr>
          <w:spacing w:val="-2"/>
          <w:lang w:val="id-ID"/>
        </w:rPr>
        <w:t>mampu menyelenggarakan</w:t>
      </w:r>
      <w:r w:rsidRPr="004C3C8E">
        <w:rPr>
          <w:spacing w:val="-2"/>
          <w:lang w:val="id-ID"/>
        </w:rPr>
        <w:t xml:space="preserve"> pembelajaran yang mendidik, dan (4) </w:t>
      </w:r>
      <w:r w:rsidR="00915FFF" w:rsidRPr="00A0152D">
        <w:rPr>
          <w:spacing w:val="-2"/>
          <w:lang w:val="id-ID"/>
        </w:rPr>
        <w:t>mau dan mampu</w:t>
      </w:r>
      <w:r w:rsidRPr="004C3C8E">
        <w:rPr>
          <w:spacing w:val="-2"/>
          <w:lang w:val="id-ID"/>
        </w:rPr>
        <w:t xml:space="preserve"> mengembangkan profesionalitas dan kepribadian secara bekelanjutan.  </w:t>
      </w:r>
    </w:p>
    <w:p w:rsidR="005B3EC4" w:rsidRPr="004C3C8E" w:rsidRDefault="005B3EC4" w:rsidP="00915FFF">
      <w:pPr>
        <w:spacing w:line="384" w:lineRule="auto"/>
        <w:ind w:firstLine="720"/>
        <w:jc w:val="both"/>
        <w:rPr>
          <w:lang w:val="fi-FI"/>
        </w:rPr>
      </w:pPr>
      <w:r w:rsidRPr="004C3C8E">
        <w:rPr>
          <w:lang w:val="fi-FI"/>
        </w:rPr>
        <w:t>Sementara itu, Reigeluth (1983), menjelaskan bahwa kemampuan guru mencakup lima hal, yakni: (1) mampu membuat disain pembelajaran, (2) mengembangkan pembelajaran, (3) menggunakan pembelajaran, (4)  mengelola pembelajaran, dan (5) mengevaluasi pembelajaran. Hal ini sesuai  dengan pendapat Marsh (1996)</w:t>
      </w:r>
      <w:r w:rsidRPr="004C3C8E">
        <w:rPr>
          <w:lang w:val="id-ID"/>
        </w:rPr>
        <w:t xml:space="preserve"> </w:t>
      </w:r>
      <w:r w:rsidRPr="004C3C8E">
        <w:rPr>
          <w:lang w:val="fi-FI"/>
        </w:rPr>
        <w:t>yang  mengatakan bahwa selain lima kemampuan itu, guru juga mampu memotivasi siswa, berkomunikasi secara efektif, dan memiliki etika yang baik. Dari kedua pendapat tadi dapat disimpulkan bahwa kemampuan yang harus dimiliki oleh guru bukan hanya sekedar keterampilan mengajar, tetapi juga kepribadian yang menyenangkan siswa. Dengan demikian, guru lebih mudah mengarahkan dan  memotivasi  siswa, termasuk  menciptakan suasana yang akrab dengan siswa demi kelancaran  proses pembelajaran.</w:t>
      </w:r>
    </w:p>
    <w:p w:rsidR="005B3EC4" w:rsidRPr="00A0152D" w:rsidRDefault="005B3EC4" w:rsidP="00703D0D">
      <w:pPr>
        <w:pStyle w:val="BodyTextIndent"/>
        <w:spacing w:after="0" w:line="439" w:lineRule="auto"/>
        <w:ind w:left="0" w:firstLine="720"/>
        <w:rPr>
          <w:lang w:val="id-ID"/>
        </w:rPr>
      </w:pPr>
      <w:r w:rsidRPr="004C3C8E">
        <w:rPr>
          <w:lang w:val="id-ID"/>
        </w:rPr>
        <w:t xml:space="preserve">Kompetensi sosial berkenaan dengan kemampuan pendidik sebagai bagian dari masyarakat untuk berkomunikasi dan bergaul secara efektif dengan peserta didik, sesama pendidik, tenaga kependidikan, orangtua/wali peserta didik, dan masyarakat sekitar. </w:t>
      </w:r>
      <w:r w:rsidR="004C3C8E" w:rsidRPr="00A0152D">
        <w:rPr>
          <w:lang w:val="id-ID"/>
        </w:rPr>
        <w:t>Komunikasi ini dapat berupa komunikasi lisan dan tulis.</w:t>
      </w:r>
    </w:p>
    <w:p w:rsidR="005B3EC4" w:rsidRPr="00A0152D" w:rsidRDefault="005B3EC4" w:rsidP="00703D0D">
      <w:pPr>
        <w:pStyle w:val="BodyTextIndent2"/>
        <w:spacing w:after="0" w:line="439" w:lineRule="auto"/>
        <w:ind w:left="0" w:firstLine="720"/>
        <w:jc w:val="both"/>
        <w:rPr>
          <w:lang w:val="id-ID"/>
        </w:rPr>
      </w:pPr>
      <w:r w:rsidRPr="004C3C8E">
        <w:rPr>
          <w:lang w:val="id-ID"/>
        </w:rPr>
        <w:t>Empat kompetensi di atas</w:t>
      </w:r>
      <w:r w:rsidRPr="00A0152D">
        <w:rPr>
          <w:lang w:val="id-ID"/>
        </w:rPr>
        <w:t>, yakni kompetensi kepribadian, kompetensi profesional, kompetensi pedagogik, dan kompetensi sosial</w:t>
      </w:r>
      <w:r w:rsidRPr="004C3C8E">
        <w:rPr>
          <w:lang w:val="id-ID"/>
        </w:rPr>
        <w:t xml:space="preserve"> pada dasarnya tidak terpisah secara ekplisit, tetapi menyatu menjadi suatu kompetensi guru. Hal lain yang perlu diperhatikan adalah</w:t>
      </w:r>
      <w:r w:rsidRPr="00A0152D">
        <w:rPr>
          <w:lang w:val="id-ID"/>
        </w:rPr>
        <w:t xml:space="preserve"> kinerja guru </w:t>
      </w:r>
      <w:r w:rsidRPr="00A0152D">
        <w:rPr>
          <w:lang w:val="id-ID"/>
        </w:rPr>
        <w:lastRenderedPageBreak/>
        <w:t>sama dengan kompetensi guru yang tampak sewaktu mereka menyelesaikan tugasnya sebagai seorang guru.</w:t>
      </w:r>
    </w:p>
    <w:p w:rsidR="005B3EC4" w:rsidRPr="00A0152D" w:rsidRDefault="004C3C8E" w:rsidP="004C3C8E">
      <w:pPr>
        <w:pStyle w:val="BodyTextIndent2"/>
        <w:spacing w:after="0" w:line="439" w:lineRule="auto"/>
        <w:ind w:left="0" w:firstLine="720"/>
        <w:jc w:val="both"/>
        <w:rPr>
          <w:lang w:val="id-ID"/>
        </w:rPr>
      </w:pPr>
      <w:r w:rsidRPr="004C3C8E">
        <w:t xml:space="preserve">Agar dapat melaksanakan tugas dengan baik maka guru harus </w:t>
      </w:r>
      <w:r w:rsidR="005B3EC4" w:rsidRPr="004C3C8E">
        <w:rPr>
          <w:lang w:val="id-ID"/>
        </w:rPr>
        <w:t>selalu berusaha untuk meningkatkan kompetensinya</w:t>
      </w:r>
      <w:r w:rsidR="005B3EC4" w:rsidRPr="004C3C8E">
        <w:t xml:space="preserve"> secara terus menerus</w:t>
      </w:r>
      <w:r w:rsidR="005B3EC4" w:rsidRPr="004C3C8E">
        <w:rPr>
          <w:lang w:val="id-ID"/>
        </w:rPr>
        <w:t xml:space="preserve">. </w:t>
      </w:r>
      <w:r w:rsidR="005B3EC4" w:rsidRPr="00A0152D">
        <w:rPr>
          <w:lang w:val="id-ID"/>
        </w:rPr>
        <w:t>Ada beberapa cara untuk meningkatkan kompetensi guru secara menerus, di antaranya adalah: (1) bergabung dengan kegiatan MGMP atau KKG, (2) melanjutkan pendidikan atau melibatkan dalam pembuatan keputusan, (3) melakukan penilaian kinerja guru berbasis sekolah, (4) mengaitkan hasil penilaian kinerja guru berbasis sekolah ini dengan penghasilan, (5) membayarkan tunjangan profesional secara bertahap, (6) menerapkan program masa percobaan bagi guru, dan (7) penyederhanaan prosedur sertifikasi (Dikti, 2008).</w:t>
      </w:r>
    </w:p>
    <w:p w:rsidR="005B3EC4" w:rsidRPr="004C3C8E" w:rsidRDefault="005B3EC4" w:rsidP="004C3C8E">
      <w:pPr>
        <w:spacing w:line="432" w:lineRule="auto"/>
        <w:ind w:firstLine="540"/>
        <w:jc w:val="both"/>
      </w:pPr>
      <w:r w:rsidRPr="004C3C8E">
        <w:t>Untuk meningkatkan kompetensi guru dapat dilakukan dengan cara bergabung dengan MGMP atau KKG. Dengan bergabung dalam MGMP maka guru akan bertemu, berdiskusi, bertukar informasi dengan guru lainnya. Sampai saat ini, baru ada sekitar 25% guru yang bergabung dalam MGMP. Oleh karenanya, perlu diperbanyak jumlah dan kegiatan MGMP agar kualitas guru meningkat.</w:t>
      </w:r>
    </w:p>
    <w:p w:rsidR="005B3EC4" w:rsidRPr="004C3C8E" w:rsidRDefault="005B3EC4" w:rsidP="004C3C8E">
      <w:pPr>
        <w:spacing w:line="432" w:lineRule="auto"/>
        <w:ind w:firstLine="540"/>
        <w:jc w:val="both"/>
      </w:pPr>
      <w:r w:rsidRPr="004C3C8E">
        <w:t xml:space="preserve">Melanjutkan ke pendidikan juga dapat meningkatkan kompetensi guru. Agar kegiatan ini dapat dilakukan oleh guru dengan mudah maka peningkatan pendidikan ini dilakukan dengan cara mengkoversi berbagai kegiatan menjadi kredit yang diperhitungkan seperti halnya mata kuliah. Guru dapat mengikuti pelatihan, menulis artikel, melakukan penelitian, dan kegiatan akademik lainnya. Dalam kegiatan ini, yang penting adalah adanya rubrik atau pedoman penskoran dari setiap kegiatan agar dapat dikonversikan ke dalam kredit. </w:t>
      </w:r>
    </w:p>
    <w:p w:rsidR="005B3EC4" w:rsidRPr="004C3C8E" w:rsidRDefault="005B3EC4" w:rsidP="005B3EC4">
      <w:pPr>
        <w:spacing w:line="432" w:lineRule="auto"/>
        <w:ind w:firstLine="540"/>
        <w:jc w:val="both"/>
      </w:pPr>
      <w:r w:rsidRPr="004C3C8E">
        <w:t>Undang-undang juga mendorong guru untuk berpartisipasi dalam pengambilan keputusan di tingkat sekolah, tingkat kecamatan, tingkat kabupaten, ataupun tingkat nasional. Untuk tingkat sekolah, guru harus menyusun rencana pembelajaran, silabus, menentukan kriteria siswa masuk, dan menentukan kriteria kelulusan siswa.</w:t>
      </w:r>
    </w:p>
    <w:p w:rsidR="005B3EC4" w:rsidRPr="004C3C8E" w:rsidRDefault="005B3EC4" w:rsidP="005B3EC4">
      <w:pPr>
        <w:spacing w:line="432" w:lineRule="auto"/>
        <w:ind w:firstLine="540"/>
        <w:jc w:val="both"/>
      </w:pPr>
      <w:r w:rsidRPr="004C3C8E">
        <w:lastRenderedPageBreak/>
        <w:t>Penilaian kinerja guru berbasis sekolah adalah penilaian kinerja guru yang dilakukan oleh guru senior pada yunior, atau kepala sekolah dan atau pengawas kepada guru. Penilaian dilakukan secara menerus, dan pelaksanaan serta hasil penilaian ini juga merupakan kinerja dari guru senior, atau kepala sekolah, atau pengawas. Penilaian didasarkan pada program sekolah yang direview setiap tahunnya.</w:t>
      </w:r>
    </w:p>
    <w:p w:rsidR="005B3EC4" w:rsidRPr="004C3C8E" w:rsidRDefault="005B3EC4" w:rsidP="005B3EC4">
      <w:pPr>
        <w:spacing w:line="432" w:lineRule="auto"/>
        <w:ind w:firstLine="540"/>
        <w:jc w:val="both"/>
      </w:pPr>
      <w:r w:rsidRPr="004C3C8E">
        <w:t xml:space="preserve">Mengaitkan peningkatan gaji dengan penilaian kinerja berbasis sekolah juga dapat meningkatkan kualitas kinerja guru. Hal ini selaras dengan Pasal 24 ayat (2) PP Nomor 74 Tahun 2008 tentang Guru yang menjelaskan bahwa maslahat tambahan diberikan pada guru dengan prinsip penghargan atas dasar prestasi. Prestasi ini dapat berupa: (1) menghasilkan peserta didik berprestasi akademik atau non-akademik, (2) menjadi pengarang atau penyusun buku teks atau buku ajar yang dinyatakan layak ajar oleh Menteri, (3) menghasilkan invensi dan inovasi pembelajaran yang diakui oleh Pemerintah, (4) memperoleh hak atas kekayaan intelektual, (5) memperoleh penghargan di bidang Iptek atau olah raga, (6) menghasilkan karya tulis yang diterbitkan di jurnal ilmiah terakreditasi, dan (7) menjalankan tugas dan kewajiban sebagai guru dengan dedikasi yang baik. </w:t>
      </w:r>
    </w:p>
    <w:p w:rsidR="005B3EC4" w:rsidRDefault="005B3EC4" w:rsidP="00915FFF">
      <w:pPr>
        <w:spacing w:line="432" w:lineRule="auto"/>
        <w:ind w:firstLine="720"/>
        <w:jc w:val="both"/>
      </w:pPr>
      <w:r w:rsidRPr="00915FFF">
        <w:rPr>
          <w:lang w:val="id-ID"/>
        </w:rPr>
        <w:t>Dalam Permendiknas Nomor 18 Tahun 2007 tentang Sertifikasi Guru Dalam Jabatan tersirat bahwa empat kompetensi guru profesional ini dapat diukur melalui 10 komponen, yaitu: (1) kualifikasi akademik, (2) pendidikan dan pelatihan, (3) pengalaman mengajar, (4) perencanaan dan pelaksanaan pembelajaran, (5) penilaian dari atasan dan pengawas, (6) prestasi akademik, (7) karya pengembangan profesi, (8) keikutsertaan dalam forum ilmiah, (9) pengalaman organisasi di bidang kependidikan dan sosial, dan (10) penghargaan yang relevan dengan bidang pendidikan.</w:t>
      </w:r>
      <w:r w:rsidRPr="00915FFF">
        <w:t xml:space="preserve"> Sepuluh </w:t>
      </w:r>
      <w:r w:rsidRPr="00915FFF">
        <w:rPr>
          <w:lang w:val="id-ID"/>
        </w:rPr>
        <w:t xml:space="preserve">komponen portofolio merupakan refleksi dari empat kompetensi guru. </w:t>
      </w:r>
    </w:p>
    <w:p w:rsidR="00915FFF" w:rsidRDefault="00915FFF" w:rsidP="00915FFF">
      <w:pPr>
        <w:spacing w:line="432" w:lineRule="auto"/>
        <w:ind w:firstLine="540"/>
        <w:jc w:val="both"/>
      </w:pPr>
      <w:r w:rsidRPr="004C3C8E">
        <w:t xml:space="preserve">Strategi-srategi yang telah dijelaskan di atas dianalisis dan dipadukan </w:t>
      </w:r>
      <w:r>
        <w:t>dengan konsep kinerja dan cara m</w:t>
      </w:r>
      <w:r w:rsidR="000C7C73">
        <w:t>e</w:t>
      </w:r>
      <w:r>
        <w:t xml:space="preserve">nilainya </w:t>
      </w:r>
      <w:r w:rsidRPr="004C3C8E">
        <w:t xml:space="preserve">untuk memunculkan model </w:t>
      </w:r>
      <w:r>
        <w:t>menilai</w:t>
      </w:r>
      <w:r w:rsidRPr="004C3C8E">
        <w:t xml:space="preserve"> kinerja guru profesional yang mampu menilai dan meningkatkan kinerja guru secara berkelanjutan. </w:t>
      </w:r>
    </w:p>
    <w:p w:rsidR="00885175" w:rsidRDefault="00885175" w:rsidP="00885175">
      <w:pPr>
        <w:spacing w:line="432" w:lineRule="auto"/>
        <w:jc w:val="both"/>
        <w:rPr>
          <w:b/>
        </w:rPr>
      </w:pPr>
      <w:r w:rsidRPr="00183271">
        <w:rPr>
          <w:b/>
        </w:rPr>
        <w:lastRenderedPageBreak/>
        <w:t>METODE PENELITIAN</w:t>
      </w:r>
    </w:p>
    <w:p w:rsidR="001801E8" w:rsidRDefault="00183271" w:rsidP="00183271">
      <w:pPr>
        <w:spacing w:line="384" w:lineRule="auto"/>
        <w:ind w:firstLine="540"/>
        <w:jc w:val="both"/>
      </w:pPr>
      <w:r w:rsidRPr="00833484">
        <w:t>Penelitian ini termasuk penelitian riset dan pengembangan   (R &amp; D). Pada tahun pertama (2011), yang dilakukan adalah mengkaji dan merevisi prosedur model penilaian kinerja guru yang telah dikembangkan tahun 2009 dengan mempertimbangkan masukan dan hasil penelitian anak payung. Tahun pertama, penelitian ini melibatk</w:t>
      </w:r>
      <w:r>
        <w:t>an tiga mahasiswa program magister (S2 PEP)</w:t>
      </w:r>
      <w:r w:rsidRPr="00833484">
        <w:t xml:space="preserve">. </w:t>
      </w:r>
    </w:p>
    <w:p w:rsidR="001801E8" w:rsidRDefault="00183271" w:rsidP="00183271">
      <w:pPr>
        <w:spacing w:line="384" w:lineRule="auto"/>
        <w:ind w:firstLine="540"/>
        <w:jc w:val="both"/>
      </w:pPr>
      <w:r w:rsidRPr="00833484">
        <w:t xml:space="preserve">Tahun kedua (2012), yang dilakukan adalah mengembangkan instrumen yang digunakan untuk menilai kinerja guru, yang terdiri atas: (1) </w:t>
      </w:r>
      <w:r>
        <w:t xml:space="preserve">instrumen nomor 1, yakni </w:t>
      </w:r>
      <w:r w:rsidR="008C749F">
        <w:t xml:space="preserve">soal </w:t>
      </w:r>
      <w:r w:rsidRPr="00833484">
        <w:t xml:space="preserve">tes keahlian guru (misal, Matematika, Bahasa Inggris, dan Fisika), (2) </w:t>
      </w:r>
      <w:r>
        <w:t xml:space="preserve">instrumen nomor 2, yakni </w:t>
      </w:r>
      <w:r w:rsidRPr="00833484">
        <w:t xml:space="preserve">instrumen untuk menilai portofolio  terkait dengan pengembangan profesionalisme guru, misal karya ilmiah, penelitian tindakan, keikut sertaan guru dalam pelatihan dan seminar, (3) </w:t>
      </w:r>
      <w:r>
        <w:t xml:space="preserve">instrumen nomor 3, yakni </w:t>
      </w:r>
      <w:r w:rsidRPr="00833484">
        <w:t>instrumen untuk m</w:t>
      </w:r>
      <w:r w:rsidR="001801E8">
        <w:t xml:space="preserve">enilai kemampuan mengajar guru </w:t>
      </w:r>
      <w:r w:rsidR="001801E8" w:rsidRPr="00FB2FBE">
        <w:t>yang terdiri atas: (a) instrumen untuk menil</w:t>
      </w:r>
      <w:r w:rsidR="001801E8">
        <w:t>ai RPP yang dibuat oleh guru, (b</w:t>
      </w:r>
      <w:r w:rsidR="001801E8" w:rsidRPr="00FB2FBE">
        <w:t>) instrumen yang digunakan oleh Kepala Sekola</w:t>
      </w:r>
      <w:r w:rsidR="001801E8">
        <w:t>h untuk menilai kemampuan mengajar guru dalam pembelajaran, (c)</w:t>
      </w:r>
      <w:r w:rsidR="001801E8" w:rsidRPr="00FB2FBE">
        <w:t xml:space="preserve"> instrumen yang digunakan oleh pengawas </w:t>
      </w:r>
      <w:r w:rsidR="001801E8">
        <w:t xml:space="preserve">untuk </w:t>
      </w:r>
      <w:r w:rsidR="001801E8" w:rsidRPr="00FB2FBE">
        <w:t xml:space="preserve">menilai </w:t>
      </w:r>
      <w:r w:rsidR="001801E8">
        <w:t>kem</w:t>
      </w:r>
      <w:r w:rsidR="00B115ED">
        <w:t>a</w:t>
      </w:r>
      <w:r w:rsidR="001801E8">
        <w:t>mpuan</w:t>
      </w:r>
      <w:r w:rsidR="001801E8" w:rsidRPr="00FB2FBE">
        <w:t xml:space="preserve"> </w:t>
      </w:r>
      <w:r w:rsidR="001801E8">
        <w:t xml:space="preserve">mengajar </w:t>
      </w:r>
      <w:r w:rsidR="001801E8" w:rsidRPr="00FB2FBE">
        <w:t>guru</w:t>
      </w:r>
      <w:r w:rsidR="001801E8">
        <w:t xml:space="preserve"> dalam pembelajaran, dan (d</w:t>
      </w:r>
      <w:r w:rsidR="001801E8" w:rsidRPr="00FB2FBE">
        <w:t>) instrumen yang digunakan oleh siswa untuk menilai kemampuan mengajar guru</w:t>
      </w:r>
      <w:r w:rsidR="001801E8">
        <w:t xml:space="preserve"> dalam pembelajaran, </w:t>
      </w:r>
      <w:r w:rsidRPr="00833484">
        <w:t>dan (4)</w:t>
      </w:r>
      <w:r>
        <w:t xml:space="preserve"> instrumen nomor 4, yakni </w:t>
      </w:r>
      <w:r w:rsidRPr="00833484">
        <w:t xml:space="preserve"> instrumen untuk menilai kompetensi kepribadian dan sosial guru.</w:t>
      </w:r>
      <w:r w:rsidR="001801E8">
        <w:t xml:space="preserve"> </w:t>
      </w:r>
      <w:r w:rsidRPr="00833484">
        <w:t xml:space="preserve">Tahun kedua, mahasiswa yang dilibatkan ada tiga mahasiswa; satu orang mahasiswa S3 PEP dan dua orang mahasiswa S2 PEP. </w:t>
      </w:r>
    </w:p>
    <w:p w:rsidR="00151F57" w:rsidRPr="00833484" w:rsidRDefault="00183271" w:rsidP="00151F57">
      <w:pPr>
        <w:spacing w:line="408" w:lineRule="auto"/>
        <w:ind w:firstLine="547"/>
        <w:jc w:val="both"/>
        <w:rPr>
          <w:bCs/>
        </w:rPr>
      </w:pPr>
      <w:r w:rsidRPr="00833484">
        <w:t xml:space="preserve">Pada tahun pertama, peserta FGD ke 1 adalah 12 pakar dari Universitas Negeri Yogyakarta, dan </w:t>
      </w:r>
      <w:r w:rsidR="008C749F">
        <w:t xml:space="preserve">peserta </w:t>
      </w:r>
      <w:r w:rsidRPr="00833484">
        <w:t xml:space="preserve">FGD ke 2 adalah 18 pakar dari berbagai asosiasi profesi pendidikan, misal HEPI, ISPI, ABKIN, ABKINDO, </w:t>
      </w:r>
      <w:r>
        <w:t>dan PGRI</w:t>
      </w:r>
      <w:r w:rsidRPr="00833484">
        <w:t>. Materi yang didiskusikan adalah prosedur sertifikasi Tahun I.  Tahun kedua, peserta FGD adalah 12 pakar dari perguruan tinggi yang ada di Provinsi D.I. Yogyakarta dan  materi yang didiskusikan adalah draf instrumen penilaian kinerja guru. Instrumen</w:t>
      </w:r>
      <w:r>
        <w:t xml:space="preserve"> nomor 1</w:t>
      </w:r>
      <w:r w:rsidRPr="00833484">
        <w:t xml:space="preserve"> diujicobakan ke guru dan </w:t>
      </w:r>
      <w:r w:rsidR="00151F57">
        <w:t>dilakukan</w:t>
      </w:r>
      <w:r w:rsidRPr="00833484">
        <w:t xml:space="preserve"> </w:t>
      </w:r>
      <w:r w:rsidR="00151F57">
        <w:t xml:space="preserve">analisis </w:t>
      </w:r>
      <w:r w:rsidRPr="00833484">
        <w:t xml:space="preserve">butir, instrumen </w:t>
      </w:r>
      <w:r>
        <w:t xml:space="preserve">nomor 2 </w:t>
      </w:r>
      <w:r w:rsidR="00151F57">
        <w:t xml:space="preserve"> dan nomor 3a </w:t>
      </w:r>
      <w:r w:rsidRPr="00833484">
        <w:t xml:space="preserve">ditelaah pakar, sedangkan instrumen </w:t>
      </w:r>
      <w:r w:rsidR="001801E8">
        <w:t xml:space="preserve">nomor </w:t>
      </w:r>
      <w:r w:rsidR="00151F57">
        <w:t xml:space="preserve">3b, 3c, 3d, dan nomor </w:t>
      </w:r>
      <w:r w:rsidR="001801E8">
        <w:t>4</w:t>
      </w:r>
      <w:r w:rsidRPr="00833484">
        <w:t xml:space="preserve"> </w:t>
      </w:r>
      <w:r w:rsidR="00151F57" w:rsidRPr="00833484">
        <w:t>diujicobakan</w:t>
      </w:r>
      <w:r w:rsidR="00151F57">
        <w:t xml:space="preserve"> kemudian divalidasi dengan </w:t>
      </w:r>
      <w:r w:rsidR="00151F57" w:rsidRPr="00833484">
        <w:t>teknik analisis faktor</w:t>
      </w:r>
      <w:r w:rsidR="00151F57">
        <w:t xml:space="preserve"> dan estimasi reliabilitasnya menggunakan koefisien G</w:t>
      </w:r>
      <w:r w:rsidR="00151F57" w:rsidRPr="00833484">
        <w:t>.</w:t>
      </w:r>
    </w:p>
    <w:p w:rsidR="00E90403" w:rsidRDefault="00E90403" w:rsidP="00183271">
      <w:pPr>
        <w:spacing w:line="384" w:lineRule="auto"/>
        <w:ind w:firstLine="540"/>
        <w:jc w:val="both"/>
      </w:pPr>
    </w:p>
    <w:p w:rsidR="00E90403" w:rsidRPr="00F35E10" w:rsidRDefault="00E90403" w:rsidP="00E90403">
      <w:pPr>
        <w:spacing w:line="384" w:lineRule="auto"/>
        <w:jc w:val="both"/>
        <w:rPr>
          <w:b/>
        </w:rPr>
      </w:pPr>
      <w:r w:rsidRPr="00F35E10">
        <w:rPr>
          <w:b/>
        </w:rPr>
        <w:lastRenderedPageBreak/>
        <w:t>HASIL PENELITIAN DAN PEMBAHASAN</w:t>
      </w:r>
    </w:p>
    <w:p w:rsidR="00E90403" w:rsidRPr="00151F57" w:rsidRDefault="00766A65" w:rsidP="00E90403">
      <w:pPr>
        <w:pStyle w:val="ListParagraph"/>
        <w:numPr>
          <w:ilvl w:val="0"/>
          <w:numId w:val="7"/>
        </w:numPr>
        <w:spacing w:line="384" w:lineRule="auto"/>
        <w:ind w:left="360"/>
        <w:jc w:val="both"/>
        <w:rPr>
          <w:b/>
          <w:bCs/>
        </w:rPr>
      </w:pPr>
      <w:r w:rsidRPr="00151F57">
        <w:rPr>
          <w:b/>
          <w:bCs/>
        </w:rPr>
        <w:t>Hasil Penelitian Tahun Pertama</w:t>
      </w:r>
    </w:p>
    <w:p w:rsidR="00766A65" w:rsidRPr="00766A65" w:rsidRDefault="00766A65" w:rsidP="00766A65">
      <w:pPr>
        <w:pStyle w:val="Header"/>
        <w:tabs>
          <w:tab w:val="clear" w:pos="4320"/>
          <w:tab w:val="clear" w:pos="8640"/>
        </w:tabs>
        <w:spacing w:line="384" w:lineRule="auto"/>
        <w:ind w:firstLine="720"/>
        <w:jc w:val="both"/>
      </w:pPr>
      <w:r w:rsidRPr="00766A65">
        <w:t>Hasil kajian terhadap prosedur penilaian kinerja guru yang tela</w:t>
      </w:r>
      <w:r>
        <w:t xml:space="preserve">h dikembangkan tahun 2009 ditemukan </w:t>
      </w:r>
      <w:r w:rsidRPr="00766A65">
        <w:t xml:space="preserve">kelemahan </w:t>
      </w:r>
      <w:r>
        <w:t>- kelemahan sebagai berikut.</w:t>
      </w:r>
    </w:p>
    <w:p w:rsidR="00766A65" w:rsidRPr="00766A65" w:rsidRDefault="00766A65" w:rsidP="00766A65">
      <w:pPr>
        <w:pStyle w:val="Header"/>
        <w:numPr>
          <w:ilvl w:val="1"/>
          <w:numId w:val="1"/>
        </w:numPr>
        <w:tabs>
          <w:tab w:val="clear" w:pos="4320"/>
          <w:tab w:val="clear" w:pos="8640"/>
        </w:tabs>
        <w:spacing w:line="384" w:lineRule="auto"/>
        <w:ind w:left="270" w:hanging="270"/>
        <w:jc w:val="both"/>
      </w:pPr>
      <w:r w:rsidRPr="00766A65">
        <w:t xml:space="preserve">Direktorat Jendral Peningkatan Mutu Pendidik dan Tenaga Kependidikan (PMPTK) sudah digantikan dengan Badan Pengembangan Sumber Daya Manusia Pendidikan dan Penjaminan Mutu Pendidikan (BPSDMP &amp; PMP).  </w:t>
      </w:r>
    </w:p>
    <w:p w:rsidR="00766A65" w:rsidRPr="00766A65" w:rsidRDefault="00766A65" w:rsidP="00766A65">
      <w:pPr>
        <w:pStyle w:val="Header"/>
        <w:numPr>
          <w:ilvl w:val="1"/>
          <w:numId w:val="1"/>
        </w:numPr>
        <w:tabs>
          <w:tab w:val="clear" w:pos="4320"/>
          <w:tab w:val="clear" w:pos="8640"/>
        </w:tabs>
        <w:spacing w:line="384" w:lineRule="auto"/>
        <w:ind w:left="270" w:hanging="270"/>
        <w:jc w:val="both"/>
      </w:pPr>
      <w:r w:rsidRPr="00766A65">
        <w:t>Ada beberapa data yang menunjukkan bahwa penilaian kinerja guru yang dilakukan oleh Lembaga Pendidik dan Tenaga Kependidikan (LPTK) kurang obyektif. Hasil penelitian monev di beberapa Rayon LPTK Penyel</w:t>
      </w:r>
      <w:r w:rsidR="00915CC8">
        <w:t>e</w:t>
      </w:r>
      <w:r w:rsidRPr="00766A65">
        <w:t xml:space="preserve">nggara menunjukkan bahwa penilaian yang dilakukan oleh instruktur kurang obyektif, cenderung murah. Persentase kelulusan sangat tinggi, sekitar 96% peserta </w:t>
      </w:r>
      <w:r>
        <w:t>Pendidikan dan Pelatihan Profesi Guru (</w:t>
      </w:r>
      <w:r w:rsidRPr="00766A65">
        <w:t>PLPG</w:t>
      </w:r>
      <w:r>
        <w:t>)</w:t>
      </w:r>
      <w:r w:rsidRPr="00766A65">
        <w:t xml:space="preserve"> lulus. Apabila hal ini dibiarkan maka kinerja guru sebelu</w:t>
      </w:r>
      <w:r>
        <w:t>m dan sesudah disertifikasi sama</w:t>
      </w:r>
      <w:r w:rsidRPr="00766A65">
        <w:t xml:space="preserve"> saja. Artinya, tidak ada pengaruh yang signifikan antara sertifikasi terhadap </w:t>
      </w:r>
      <w:r>
        <w:t>prestasi</w:t>
      </w:r>
      <w:r w:rsidRPr="00766A65">
        <w:t xml:space="preserve"> kerja. Oleh karena itu, dalam rancangan (penelitian ini) peserta PLPG adalah peserta yang sudah lulus dari uji (tes) tulis yang sistem ujiannya dikendalikan oleh </w:t>
      </w:r>
      <w:r>
        <w:t>Konsorsium Sertifikasi Guru (KSG)</w:t>
      </w:r>
      <w:r w:rsidRPr="00766A65">
        <w:t>.</w:t>
      </w:r>
    </w:p>
    <w:p w:rsidR="00766A65" w:rsidRPr="00766A65" w:rsidRDefault="00766A65" w:rsidP="00766A65">
      <w:pPr>
        <w:pStyle w:val="Header"/>
        <w:numPr>
          <w:ilvl w:val="1"/>
          <w:numId w:val="1"/>
        </w:numPr>
        <w:tabs>
          <w:tab w:val="clear" w:pos="4320"/>
          <w:tab w:val="clear" w:pos="8640"/>
        </w:tabs>
        <w:spacing w:line="384" w:lineRule="auto"/>
        <w:ind w:left="270" w:hanging="270"/>
        <w:jc w:val="both"/>
      </w:pPr>
      <w:r w:rsidRPr="00766A65">
        <w:t xml:space="preserve">Hasil penelitian yang dilakukan Risky (mahasiswa S2 PEP yang terlibat dalam penelitian hibah pascasarjana </w:t>
      </w:r>
      <w:r>
        <w:t xml:space="preserve">tahun pertama </w:t>
      </w:r>
      <w:r w:rsidRPr="00766A65">
        <w:t>ini) menunjukkan bahwa uji tulis pada saat PLPG adal</w:t>
      </w:r>
      <w:r>
        <w:t>a</w:t>
      </w:r>
      <w:r w:rsidRPr="00766A65">
        <w:t>h komponen yang sang</w:t>
      </w:r>
      <w:r>
        <w:t>a</w:t>
      </w:r>
      <w:r w:rsidRPr="00766A65">
        <w:t xml:space="preserve">t menentukan kelulusan. Oleh karena itu, dalam </w:t>
      </w:r>
      <w:r>
        <w:t xml:space="preserve">penelitian ini </w:t>
      </w:r>
      <w:r w:rsidRPr="00766A65">
        <w:t>uji tulis mendapat perhatian khusus. Soal uji tulis PLPG harus berkualitas, bahkan sebagian besar butir-butir soal ini disiapkan oleh KSG.</w:t>
      </w:r>
    </w:p>
    <w:p w:rsidR="00766A65" w:rsidRPr="00766A65" w:rsidRDefault="00766A65" w:rsidP="00766A65">
      <w:pPr>
        <w:pStyle w:val="Header"/>
        <w:numPr>
          <w:ilvl w:val="1"/>
          <w:numId w:val="1"/>
        </w:numPr>
        <w:tabs>
          <w:tab w:val="clear" w:pos="4320"/>
          <w:tab w:val="clear" w:pos="8640"/>
        </w:tabs>
        <w:spacing w:line="384" w:lineRule="auto"/>
        <w:ind w:left="270" w:hanging="270"/>
        <w:jc w:val="both"/>
      </w:pPr>
      <w:r w:rsidRPr="00766A65">
        <w:t>Hasil penelitian Faridl (mahasiswa S2 PEP yang terlibat dalam penelitian hibah pascasarjana ini) menunjukkan bahwa ada konsistensi antara hasil penilaian teman sejawat dengan hasil penilaian peserta didik terhadap kinerja guru, dan tidak konsisten dengan hasil penilaian guru itu sendiri. Ini berarti bahwa penilaian kinerja guru yang dilakukan oleh teman sejawat dan penilaian yang dilakukan oleh peserta didik lebih obyektif daripada hasil penilaian yang dilakukan oleh guru itu sendiri. Oleh karena itu, dalam penelitian ini, penilaian kinerja guru di dalam kelas dilakukan oleh teman sejawat dan siswa.</w:t>
      </w:r>
    </w:p>
    <w:p w:rsidR="00183271" w:rsidRDefault="00A672C2" w:rsidP="00A672C2">
      <w:pPr>
        <w:spacing w:line="384" w:lineRule="auto"/>
        <w:ind w:firstLine="720"/>
        <w:jc w:val="both"/>
      </w:pPr>
      <w:r w:rsidRPr="00A672C2">
        <w:lastRenderedPageBreak/>
        <w:t xml:space="preserve">Kelemahan-kelemahan ini </w:t>
      </w:r>
      <w:r>
        <w:t xml:space="preserve">dianalisis dan dipadukan dengan kajian teori relevan yang telah disajikan di atas maka dibuatlah draf prosedur penilaian kinerja guru. Draf prosedur ini selanjutnya didiskusikan melalui </w:t>
      </w:r>
      <w:r w:rsidRPr="006176D2">
        <w:rPr>
          <w:i/>
        </w:rPr>
        <w:t>focus group discussion</w:t>
      </w:r>
      <w:r>
        <w:t xml:space="preserve"> (FGD) 1 dan FGD 2. Setelah direvisi berdasarkan masukan pada FGD 1 dan FGD 2, maka </w:t>
      </w:r>
      <w:r w:rsidR="0083471D">
        <w:t>terbentuklah prosedur penilaian kinerja guru, seperti yang ditunjukkan pada Gambar 1.</w:t>
      </w:r>
    </w:p>
    <w:p w:rsidR="00F35E10" w:rsidRPr="00F35E10" w:rsidRDefault="00F35E10" w:rsidP="00F35E10">
      <w:r w:rsidRPr="00F35E10">
        <w:rPr>
          <w:noProof/>
        </w:rPr>
        <w:drawing>
          <wp:inline distT="0" distB="0" distL="0" distR="0">
            <wp:extent cx="5943600" cy="4758471"/>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43600" cy="4758471"/>
                    </a:xfrm>
                    <a:prstGeom prst="rect">
                      <a:avLst/>
                    </a:prstGeom>
                    <a:noFill/>
                    <a:ln w="9525">
                      <a:noFill/>
                      <a:miter lim="800000"/>
                      <a:headEnd/>
                      <a:tailEnd/>
                    </a:ln>
                  </pic:spPr>
                </pic:pic>
              </a:graphicData>
            </a:graphic>
          </wp:inline>
        </w:drawing>
      </w:r>
    </w:p>
    <w:p w:rsidR="00F35E10" w:rsidRPr="00F35E10" w:rsidRDefault="00F35E10" w:rsidP="00F35E10"/>
    <w:p w:rsidR="00F35E10" w:rsidRPr="00F35E10" w:rsidRDefault="00270F4B" w:rsidP="00F35E10">
      <w:r>
        <w:rPr>
          <w:noProof/>
        </w:rPr>
        <w:pict>
          <v:shapetype id="_x0000_t202" coordsize="21600,21600" o:spt="202" path="m,l,21600r21600,l21600,xe">
            <v:stroke joinstyle="miter"/>
            <v:path gradientshapeok="t" o:connecttype="rect"/>
          </v:shapetype>
          <v:shape id="_x0000_s1028" type="#_x0000_t202" style="position:absolute;margin-left:57.75pt;margin-top:2.25pt;width:315pt;height:25.5pt;z-index:251659264">
            <v:textbox>
              <w:txbxContent>
                <w:p w:rsidR="006176D2" w:rsidRDefault="006176D2">
                  <w:r>
                    <w:t>Gambar 1. Prosedur Penilaian Kinerja Guru</w:t>
                  </w:r>
                  <w:r w:rsidR="00A35786">
                    <w:t>/sertifikasi ulang</w:t>
                  </w:r>
                </w:p>
              </w:txbxContent>
            </v:textbox>
          </v:shape>
        </w:pict>
      </w:r>
    </w:p>
    <w:p w:rsidR="00F35E10" w:rsidRDefault="00F35E10" w:rsidP="00F35E10"/>
    <w:p w:rsidR="00F35E10" w:rsidRDefault="00F35E10" w:rsidP="00F35E10"/>
    <w:p w:rsidR="00F35E10" w:rsidRDefault="00F35E10" w:rsidP="00F35E10">
      <w:pPr>
        <w:spacing w:line="384" w:lineRule="auto"/>
        <w:ind w:firstLine="720"/>
        <w:jc w:val="both"/>
      </w:pPr>
      <w:r>
        <w:t>Selain kesepakatan tentang prosedur, melalui FGD juga diperoleh kesepakatan tentang: (1) masa berlakunya sertifikat pendidik, yakni 4 tahun, (2) dokumen portofolio perlu dikurangi jenisnya,</w:t>
      </w:r>
      <w:r w:rsidR="00892093">
        <w:t xml:space="preserve"> </w:t>
      </w:r>
      <w:r>
        <w:t xml:space="preserve">diambil yang penting-penting saja, dan (3) untuk guru SMP, SMA, SMK penilaian kemampuan mengajar guru oleh siswa dapat dilakukan, sedangkan di SD penilaian kemampuan </w:t>
      </w:r>
      <w:r>
        <w:lastRenderedPageBreak/>
        <w:t>mengajar guru yng dilakukan oleh siswa tidak perlu dilakukan. Peserta FGD juga sepakat  perlu adanya verifikasi terhadap bukti-bukti kinerja guru (portofolio) yang mencurigakan.</w:t>
      </w:r>
    </w:p>
    <w:p w:rsidR="00A35786" w:rsidRDefault="00A35786" w:rsidP="00D16E2C">
      <w:pPr>
        <w:pStyle w:val="ListParagraph"/>
        <w:spacing w:line="384" w:lineRule="auto"/>
        <w:ind w:left="0" w:firstLine="810"/>
        <w:jc w:val="both"/>
      </w:pPr>
      <w:r>
        <w:t>Gambar 1 menunjukkan bahwa hanya</w:t>
      </w:r>
      <w:r w:rsidR="00D16E2C">
        <w:t xml:space="preserve"> guru yang memenuhi syarat </w:t>
      </w:r>
      <w:r>
        <w:t xml:space="preserve">yang boleh mengikuti sertifikasi ulang atau </w:t>
      </w:r>
      <w:r w:rsidR="00D16E2C">
        <w:t xml:space="preserve">mengikuti penilaian kinerja guru. Memenuhi syarat di sini memiliki dua makna, yaitu habis masa berlakunya sertifikat pendidik bagi </w:t>
      </w:r>
      <w:r w:rsidR="006B147B">
        <w:t xml:space="preserve">guru </w:t>
      </w:r>
      <w:r w:rsidR="00D16E2C">
        <w:t xml:space="preserve">yang sudah pernah sertifikasi, atau  memenuhi persyaratan </w:t>
      </w:r>
      <w:r w:rsidR="004158D4">
        <w:t xml:space="preserve">untuk mengikuti </w:t>
      </w:r>
      <w:r w:rsidR="00D16E2C">
        <w:t xml:space="preserve">sertifikasi bagi </w:t>
      </w:r>
      <w:r w:rsidR="006B147B">
        <w:t xml:space="preserve">guru </w:t>
      </w:r>
      <w:r w:rsidR="00D16E2C">
        <w:t xml:space="preserve">yang belum pernah ikut sertifikasi. Selain  itu, orang yang mengikuti </w:t>
      </w:r>
      <w:r w:rsidR="007F4D2D">
        <w:t>sertifikasi ulang</w:t>
      </w:r>
      <w:r w:rsidR="00D16E2C">
        <w:t xml:space="preserve"> </w:t>
      </w:r>
      <w:r w:rsidR="004158D4">
        <w:t>ini juga harus m</w:t>
      </w:r>
      <w:r w:rsidR="00151F57">
        <w:t>emiliki minat tinggi untuk mengi</w:t>
      </w:r>
      <w:r w:rsidR="004158D4">
        <w:t xml:space="preserve">kuti </w:t>
      </w:r>
      <w:r w:rsidR="00D16E2C">
        <w:t xml:space="preserve"> </w:t>
      </w:r>
      <w:r w:rsidR="007F4D2D">
        <w:t>kegiatan tersebut</w:t>
      </w:r>
      <w:r w:rsidR="004158D4">
        <w:t xml:space="preserve">. </w:t>
      </w:r>
      <w:r w:rsidR="007F4D2D">
        <w:t>Minat ini</w:t>
      </w:r>
      <w:r w:rsidR="004158D4">
        <w:t xml:space="preserve"> dibuktikan </w:t>
      </w:r>
      <w:r w:rsidR="007F4D2D">
        <w:t xml:space="preserve">dengan kemauan guru </w:t>
      </w:r>
      <w:r w:rsidR="004158D4">
        <w:t xml:space="preserve">menyiapkan segala sesuatu yang diperlukan dalam </w:t>
      </w:r>
      <w:r w:rsidR="007F4D2D">
        <w:t>sertifikasi ulang</w:t>
      </w:r>
      <w:r w:rsidR="003F20F3">
        <w:t xml:space="preserve"> dan mendaftarkan diri ke dinas pendidikan kabupaten/kota. </w:t>
      </w:r>
      <w:r w:rsidR="004158D4">
        <w:t xml:space="preserve"> </w:t>
      </w:r>
    </w:p>
    <w:p w:rsidR="00A35786" w:rsidRPr="00A35786" w:rsidRDefault="006E04C2" w:rsidP="00BA0FCB">
      <w:pPr>
        <w:pStyle w:val="ListParagraph"/>
        <w:spacing w:line="384" w:lineRule="auto"/>
        <w:ind w:left="0" w:firstLine="720"/>
        <w:jc w:val="both"/>
      </w:pPr>
      <w:r>
        <w:t xml:space="preserve">Guru yang sudah mendaftar ke dinas pendidikan/kota, selanjutnya </w:t>
      </w:r>
      <w:r w:rsidR="00A35786" w:rsidRPr="00A35786">
        <w:t>me</w:t>
      </w:r>
      <w:r>
        <w:t>nempuh ujian (tes) tulis</w:t>
      </w:r>
      <w:r w:rsidR="00A55E83">
        <w:t xml:space="preserve"> yang soalnya dibuat oleh KSG. Uji tulis</w:t>
      </w:r>
      <w:r w:rsidR="00A55E83" w:rsidRPr="00A35786">
        <w:t xml:space="preserve"> dilakukan di LPTK atau LPMP atau P4TK</w:t>
      </w:r>
      <w:r w:rsidR="00B1135E">
        <w:t xml:space="preserve"> </w:t>
      </w:r>
      <w:r w:rsidR="00A55E83">
        <w:t xml:space="preserve">secara </w:t>
      </w:r>
      <w:r w:rsidR="00A55E83" w:rsidRPr="00A55E83">
        <w:rPr>
          <w:i/>
        </w:rPr>
        <w:t>on line</w:t>
      </w:r>
      <w:r w:rsidR="00A55E83">
        <w:t>, sedangkan bagi daerah yang  belum memungkinkan</w:t>
      </w:r>
      <w:r w:rsidR="00BA0FCB">
        <w:t xml:space="preserve"> untuk </w:t>
      </w:r>
      <w:r w:rsidR="00BA0FCB" w:rsidRPr="00BA0FCB">
        <w:rPr>
          <w:i/>
        </w:rPr>
        <w:t>on line</w:t>
      </w:r>
      <w:r w:rsidR="00BA0FCB">
        <w:t>,</w:t>
      </w:r>
      <w:r w:rsidR="00A55E83">
        <w:t xml:space="preserve"> dilaksanakan secara </w:t>
      </w:r>
      <w:r w:rsidR="00A55E83" w:rsidRPr="00A55E83">
        <w:rPr>
          <w:i/>
        </w:rPr>
        <w:t>off line</w:t>
      </w:r>
      <w:r w:rsidR="00A55E83">
        <w:t xml:space="preserve">. Hasil tes dianalisis oleh KSG, demikian pula penentuan kelulusan juga ditentukan oleh KSG. </w:t>
      </w:r>
      <w:r w:rsidR="00BA0FCB">
        <w:t>Dalam hal ini, guru</w:t>
      </w:r>
      <w:r w:rsidR="00A55E83">
        <w:t xml:space="preserve">   </w:t>
      </w:r>
      <w:r w:rsidR="00A35786" w:rsidRPr="00A35786">
        <w:t xml:space="preserve"> dikatakan lulus bila skor hasil tes tertulis minimum </w:t>
      </w:r>
      <w:r w:rsidR="008278E6">
        <w:t xml:space="preserve">sama dengan </w:t>
      </w:r>
      <w:r w:rsidR="00A35786" w:rsidRPr="00A35786">
        <w:t>60</w:t>
      </w:r>
      <w:r w:rsidR="008278E6">
        <w:t xml:space="preserve">. </w:t>
      </w:r>
    </w:p>
    <w:p w:rsidR="00A35786" w:rsidRDefault="00A35786" w:rsidP="008278E6">
      <w:pPr>
        <w:pStyle w:val="ListParagraph"/>
        <w:spacing w:line="384" w:lineRule="auto"/>
        <w:ind w:left="0" w:firstLine="720"/>
        <w:jc w:val="both"/>
        <w:rPr>
          <w:noProof/>
        </w:rPr>
      </w:pPr>
      <w:r w:rsidRPr="00A35786">
        <w:t>Guru yang sudah lulus uji tulis selanjutnya</w:t>
      </w:r>
      <w:r w:rsidR="008278E6">
        <w:t xml:space="preserve"> </w:t>
      </w:r>
      <w:r w:rsidRPr="00A35786">
        <w:t>mengumpulkan portofolio yang mencakup:</w:t>
      </w:r>
      <w:r w:rsidR="008278E6">
        <w:t xml:space="preserve"> (1) </w:t>
      </w:r>
      <w:r w:rsidRPr="00A35786">
        <w:rPr>
          <w:noProof/>
          <w:lang w:val="id-ID"/>
        </w:rPr>
        <w:t>kualifikasi akademik, (2) pendidikan dan pelatihan, (3) prestasi akademik, (</w:t>
      </w:r>
      <w:r w:rsidRPr="00A35786">
        <w:rPr>
          <w:noProof/>
        </w:rPr>
        <w:t>4</w:t>
      </w:r>
      <w:r w:rsidRPr="00A35786">
        <w:rPr>
          <w:noProof/>
          <w:lang w:val="id-ID"/>
        </w:rPr>
        <w:t>) karya pengembangan profesi, (</w:t>
      </w:r>
      <w:r w:rsidRPr="00A35786">
        <w:rPr>
          <w:noProof/>
        </w:rPr>
        <w:t>5</w:t>
      </w:r>
      <w:r w:rsidRPr="00A35786">
        <w:rPr>
          <w:noProof/>
          <w:lang w:val="id-ID"/>
        </w:rPr>
        <w:t>) keikutsertaan dalam forum ilmiah, (</w:t>
      </w:r>
      <w:r w:rsidRPr="00A35786">
        <w:rPr>
          <w:noProof/>
        </w:rPr>
        <w:t>6</w:t>
      </w:r>
      <w:r w:rsidRPr="00A35786">
        <w:rPr>
          <w:noProof/>
          <w:lang w:val="id-ID"/>
        </w:rPr>
        <w:t>) pengalaman organisasi di bidang kependidikan dan sosial, dan (</w:t>
      </w:r>
      <w:r w:rsidRPr="00A35786">
        <w:rPr>
          <w:noProof/>
        </w:rPr>
        <w:t>7</w:t>
      </w:r>
      <w:r w:rsidRPr="00A35786">
        <w:rPr>
          <w:noProof/>
          <w:lang w:val="id-ID"/>
        </w:rPr>
        <w:t>) penghargaan yang relevan dengan bidang pendidikan.</w:t>
      </w:r>
      <w:r w:rsidRPr="00A35786">
        <w:rPr>
          <w:noProof/>
        </w:rPr>
        <w:t xml:space="preserve"> Portofolio dinilai oleh LPTK (asesor dari LPTK) dengan menggunakan instrumen yang telah disiapkan oleh peneliti. </w:t>
      </w:r>
    </w:p>
    <w:p w:rsidR="00A35786" w:rsidRPr="00A35786" w:rsidRDefault="008278E6" w:rsidP="008278E6">
      <w:pPr>
        <w:pStyle w:val="ListParagraph"/>
        <w:spacing w:line="384" w:lineRule="auto"/>
        <w:ind w:left="0" w:firstLine="720"/>
        <w:jc w:val="both"/>
      </w:pPr>
      <w:r>
        <w:rPr>
          <w:noProof/>
        </w:rPr>
        <w:t>U</w:t>
      </w:r>
      <w:r w:rsidR="00A35786" w:rsidRPr="00A35786">
        <w:rPr>
          <w:noProof/>
        </w:rPr>
        <w:t>ntuk mengurangi ketidak jujuran guru dalam mengumpulkan portofolio</w:t>
      </w:r>
      <w:r>
        <w:rPr>
          <w:noProof/>
        </w:rPr>
        <w:t>,</w:t>
      </w:r>
      <w:r w:rsidR="00A35786" w:rsidRPr="00A35786">
        <w:rPr>
          <w:noProof/>
        </w:rPr>
        <w:t xml:space="preserve"> dilakukan verifikasi portofolio. Verifikasi ini dilakukan oleh LPTK, bisa sebagian atau seluruh portofolio.</w:t>
      </w:r>
      <w:r>
        <w:rPr>
          <w:noProof/>
        </w:rPr>
        <w:t xml:space="preserve"> </w:t>
      </w:r>
      <w:r w:rsidR="00A35786" w:rsidRPr="00A35786">
        <w:t>Seorang guru dikategorikan lulus</w:t>
      </w:r>
      <w:r w:rsidR="003E4843">
        <w:t xml:space="preserve"> pada tiap-tiap komponen portofolio</w:t>
      </w:r>
      <w:r w:rsidR="00A35786" w:rsidRPr="00A35786">
        <w:t>, bila</w:t>
      </w:r>
      <w:r w:rsidR="0091611A">
        <w:t xml:space="preserve"> guru itu</w:t>
      </w:r>
      <w:r w:rsidR="00A35786" w:rsidRPr="00A35786">
        <w:t xml:space="preserve">: (1) </w:t>
      </w:r>
      <w:r w:rsidR="0091611A">
        <w:t xml:space="preserve">belum S1/D4, </w:t>
      </w:r>
      <w:r w:rsidR="00A35786" w:rsidRPr="00A35786">
        <w:t>umurnya masih kurang dari 50 t</w:t>
      </w:r>
      <w:r w:rsidR="00A35786" w:rsidRPr="00A35786">
        <w:rPr>
          <w:lang w:val="id-ID"/>
        </w:rPr>
        <w:t>a</w:t>
      </w:r>
      <w:r w:rsidR="00A35786" w:rsidRPr="00A35786">
        <w:t>h</w:t>
      </w:r>
      <w:r w:rsidR="00A35786" w:rsidRPr="00A35786">
        <w:rPr>
          <w:lang w:val="id-ID"/>
        </w:rPr>
        <w:t>un</w:t>
      </w:r>
      <w:r w:rsidR="000929DB">
        <w:t xml:space="preserve"> </w:t>
      </w:r>
      <w:r w:rsidR="0091611A">
        <w:t>dan</w:t>
      </w:r>
      <w:r w:rsidR="00A35786" w:rsidRPr="00A35786">
        <w:t xml:space="preserve"> guru itu mau meneruskan ke</w:t>
      </w:r>
      <w:r w:rsidR="007F4D2D">
        <w:t xml:space="preserve"> </w:t>
      </w:r>
      <w:r w:rsidR="00A35786" w:rsidRPr="00A35786">
        <w:t xml:space="preserve">jenjang pendidikan yang lebih tinggi, (2) </w:t>
      </w:r>
      <w:r w:rsidR="0091611A">
        <w:t xml:space="preserve">pernah </w:t>
      </w:r>
      <w:r w:rsidR="00A35786" w:rsidRPr="00A35786">
        <w:t>mengikuti diklat dengan durasi tiga bulan paling tidak dua kali atau diklat 30 JP paling tidak empat kali selama 4 tahun, (3) berprestasi di bidang akademik yang ditunjukkan dengan pernah juara lomba, (4) paling tidak sudah berusaha menulis  buku atau artikel</w:t>
      </w:r>
      <w:r w:rsidR="000929DB">
        <w:t>,</w:t>
      </w:r>
      <w:r w:rsidR="00A35786" w:rsidRPr="00A35786">
        <w:t xml:space="preserve"> (5) mengikuti forum ilmiah paling tidak 3 kali selama 4 tahun, (6) menjadi </w:t>
      </w:r>
      <w:r w:rsidR="00A35786" w:rsidRPr="00A35786">
        <w:lastRenderedPageBreak/>
        <w:t xml:space="preserve">anggota </w:t>
      </w:r>
      <w:r w:rsidR="00A35786" w:rsidRPr="00A35786">
        <w:rPr>
          <w:noProof/>
          <w:lang w:val="id-ID"/>
        </w:rPr>
        <w:t>organisasi di bidang kependidikan dan sosial</w:t>
      </w:r>
      <w:r w:rsidR="00A35786" w:rsidRPr="00A35786">
        <w:t xml:space="preserve">, dan (7) pernah mendapat </w:t>
      </w:r>
      <w:r w:rsidR="00A35786" w:rsidRPr="00A35786">
        <w:rPr>
          <w:noProof/>
          <w:lang w:val="id-ID"/>
        </w:rPr>
        <w:t>penghargaan yang relevan dengan bidang pendidikan</w:t>
      </w:r>
      <w:r w:rsidR="00A35786" w:rsidRPr="00A35786">
        <w:rPr>
          <w:noProof/>
        </w:rPr>
        <w:t xml:space="preserve">. </w:t>
      </w:r>
      <w:r w:rsidR="003E4843">
        <w:rPr>
          <w:noProof/>
        </w:rPr>
        <w:t>Seorang guru dikatakan lulus portofolio bila dari tujuh komponen, paling tidak empat komponen diantaranya dinyatakan lulus.</w:t>
      </w:r>
    </w:p>
    <w:p w:rsidR="00A35786" w:rsidRDefault="00046CE3" w:rsidP="007B7920">
      <w:pPr>
        <w:pStyle w:val="ListParagraph"/>
        <w:spacing w:line="384" w:lineRule="auto"/>
        <w:ind w:left="0" w:firstLine="720"/>
        <w:jc w:val="both"/>
      </w:pPr>
      <w:r>
        <w:t xml:space="preserve">Setelah lulus portofolio, selanjutnya guru menempuh uji atau tes kinerja yang berbentuk praktik mengajar. </w:t>
      </w:r>
      <w:r w:rsidR="00A35786" w:rsidRPr="00A35786">
        <w:rPr>
          <w:noProof/>
        </w:rPr>
        <w:t>Tes kinerja ini dinilai oleh kepala sekolah, teman sejawat (teman guru satu tim atau satu bidang keahlian</w:t>
      </w:r>
      <w:r w:rsidR="007B7920">
        <w:rPr>
          <w:noProof/>
        </w:rPr>
        <w:t>) atau boleh juga pengawas</w:t>
      </w:r>
      <w:r w:rsidR="00A35786" w:rsidRPr="00A35786">
        <w:rPr>
          <w:noProof/>
        </w:rPr>
        <w:t xml:space="preserve">, dan </w:t>
      </w:r>
      <w:r w:rsidR="00BF67AE">
        <w:rPr>
          <w:noProof/>
        </w:rPr>
        <w:t xml:space="preserve">oleh </w:t>
      </w:r>
      <w:r w:rsidR="00A35786" w:rsidRPr="00A35786">
        <w:rPr>
          <w:noProof/>
        </w:rPr>
        <w:t xml:space="preserve">siswa untuk guru SMP, SMA, dan SMK, sedangkan untuk guru SD hanya dinilai oleh  kepala sekolah dan teman sejawat. Instrumen yang digunakan untuk menilai kinerja guru adalah instrumen </w:t>
      </w:r>
      <w:r w:rsidR="007B7920">
        <w:rPr>
          <w:noProof/>
        </w:rPr>
        <w:t xml:space="preserve">yang dimodifikasi dari instrumen yang dikembangkan oleh </w:t>
      </w:r>
      <w:r w:rsidR="00A35786" w:rsidRPr="00A35786">
        <w:rPr>
          <w:noProof/>
        </w:rPr>
        <w:t>Tim Sertifikasi guru</w:t>
      </w:r>
      <w:r w:rsidR="007B7920">
        <w:rPr>
          <w:noProof/>
        </w:rPr>
        <w:t>.</w:t>
      </w:r>
      <w:r w:rsidR="00A35786" w:rsidRPr="00A35786">
        <w:rPr>
          <w:noProof/>
        </w:rPr>
        <w:t xml:space="preserve"> </w:t>
      </w:r>
      <w:r w:rsidR="00A35786" w:rsidRPr="00A35786">
        <w:t>Seorang guru dinyatakan lulus bila skor RPP yang mereka buat mencapai  75, dan skor pel</w:t>
      </w:r>
      <w:r w:rsidR="007B7920">
        <w:t>a</w:t>
      </w:r>
      <w:r w:rsidR="00A35786" w:rsidRPr="00A35786">
        <w:t>ksanaan pembelajaran mereka mencapai 75. Skor pelaksanan pemb</w:t>
      </w:r>
      <w:r w:rsidR="007B7920">
        <w:t>e</w:t>
      </w:r>
      <w:r w:rsidR="00A35786" w:rsidRPr="00A35786">
        <w:t>lajaran ini merupakan rerata dari skor ketiga penilai (untuk guru SMP, SMA, atau SMK) atau rer</w:t>
      </w:r>
      <w:r w:rsidR="00BF67AE">
        <w:t>a</w:t>
      </w:r>
      <w:r w:rsidR="00A35786" w:rsidRPr="00A35786">
        <w:t>ta skor dari kedua penilai untuk guru SD.</w:t>
      </w:r>
    </w:p>
    <w:p w:rsidR="00487F31" w:rsidRDefault="00487F31" w:rsidP="007B7920">
      <w:pPr>
        <w:pStyle w:val="ListParagraph"/>
        <w:spacing w:line="384" w:lineRule="auto"/>
        <w:ind w:left="0" w:firstLine="720"/>
        <w:jc w:val="both"/>
      </w:pPr>
    </w:p>
    <w:p w:rsidR="00B115ED" w:rsidRPr="00487F31" w:rsidRDefault="00B115ED" w:rsidP="00487F31">
      <w:pPr>
        <w:pStyle w:val="ListParagraph"/>
        <w:numPr>
          <w:ilvl w:val="0"/>
          <w:numId w:val="7"/>
        </w:numPr>
        <w:spacing w:line="408" w:lineRule="auto"/>
        <w:ind w:left="360"/>
        <w:jc w:val="both"/>
        <w:rPr>
          <w:b/>
        </w:rPr>
      </w:pPr>
      <w:r w:rsidRPr="00487F31">
        <w:rPr>
          <w:b/>
        </w:rPr>
        <w:t>Hasil Penelitian Tahun kedua</w:t>
      </w:r>
    </w:p>
    <w:p w:rsidR="001549F5" w:rsidRDefault="00A60EFF" w:rsidP="00487F31">
      <w:pPr>
        <w:pStyle w:val="ListParagraph"/>
        <w:spacing w:line="408" w:lineRule="auto"/>
        <w:ind w:left="0" w:firstLine="907"/>
        <w:jc w:val="both"/>
      </w:pPr>
      <w:r>
        <w:t>Hasil penelitian t</w:t>
      </w:r>
      <w:r w:rsidR="00B115ED" w:rsidRPr="00487F31">
        <w:t>ahun kedua (2012)</w:t>
      </w:r>
      <w:r>
        <w:t xml:space="preserve"> ini adalah: </w:t>
      </w:r>
      <w:r w:rsidR="00B115ED" w:rsidRPr="00487F31">
        <w:t>instrumen yang digunakan untuk menilai kinerja guru, yang terdiri atas: (1) instrumen nomor 1, yakni tes keahlian guru (misal, Matematika, Bahasa Inggris, dan Fisika), (2) instrumen nomor 2, yakni instrumen untuk menilai portofolio  terkait dengan pengembangan profesionalisme guru, (3) instrumen nomor 3, yakni instrumen untuk menilai kemampuan mengajar guru</w:t>
      </w:r>
      <w:r w:rsidR="00AE319D">
        <w:t xml:space="preserve">, </w:t>
      </w:r>
      <w:r w:rsidR="00B115ED" w:rsidRPr="00487F31">
        <w:t xml:space="preserve"> yang terdiri atas: (a) instrumen untuk menilai RPP yang dibuat oleh guru, (b) instrumen yang digunakan oleh Kepala Sekolah untuk menilai kemampuan mengajar guru dalam pembelajaran, (c) instrumen yang digunakan oleh pengawas untuk menilai kemampuan mengajar guru dalam pembelajaran, dan (d) instrumen yang digunakan oleh siswa untuk menilai kemampuan mengajar guru dalam pembelajaran, dan (4) instrumen nomor 4, yakni  instrumen untuk menilai kompetensi kepribadian dan sosial guru. </w:t>
      </w:r>
    </w:p>
    <w:p w:rsidR="00BC1ADC" w:rsidRDefault="001549F5" w:rsidP="00BC1ADC">
      <w:pPr>
        <w:tabs>
          <w:tab w:val="left" w:pos="0"/>
        </w:tabs>
        <w:suppressAutoHyphens/>
        <w:spacing w:line="408" w:lineRule="auto"/>
        <w:jc w:val="both"/>
        <w:rPr>
          <w:noProof/>
        </w:rPr>
      </w:pPr>
      <w:r>
        <w:tab/>
      </w:r>
      <w:r w:rsidRPr="001549F5">
        <w:t>Instrumen nomor 1 ditulis berdasarkan kisi-kisi, dan kisi-kisi ini ditulis berdasarkan Permend</w:t>
      </w:r>
      <w:r>
        <w:t xml:space="preserve">iknas Nomor 16 tahun 2007 tentang Standar Kualifikasi &amp; Kompetensi Guru dan </w:t>
      </w:r>
      <w:r w:rsidRPr="001549F5">
        <w:t>Permendiknas Nomor    22</w:t>
      </w:r>
      <w:r w:rsidR="00921A0B">
        <w:t xml:space="preserve"> Tahun </w:t>
      </w:r>
      <w:r w:rsidRPr="001549F5">
        <w:t>2006</w:t>
      </w:r>
      <w:r w:rsidR="00062277">
        <w:t xml:space="preserve"> tentang Standar Isi.</w:t>
      </w:r>
      <w:r w:rsidR="00BC1ADC">
        <w:t xml:space="preserve"> </w:t>
      </w:r>
      <w:r w:rsidR="00AE319D">
        <w:t xml:space="preserve">Setelah ditulis dan ditelaah pakar, instrumen ini diujicobakan dan selanjutnya dianalisis dengan menggunakan Iteman untuk </w:t>
      </w:r>
      <w:r w:rsidR="00AE319D">
        <w:lastRenderedPageBreak/>
        <w:t>mengetahui dan mendeskripsikan kualitas butir soal.</w:t>
      </w:r>
      <w:r w:rsidR="00C95737">
        <w:t xml:space="preserve"> </w:t>
      </w:r>
      <w:r w:rsidR="00BC1ADC">
        <w:t>Istrumen nomor 2 terdiri atas 7 sub instrumen, yakni untuk menilai: (1) kemauan guru untuk melanjutkan ke pendidikan yang lebih tinggi, (2) keikutsertaan guru mengikuti diklat, (3) prestasi guru</w:t>
      </w:r>
      <w:r w:rsidR="00BC1ADC" w:rsidRPr="00A35786">
        <w:t xml:space="preserve"> di bidang akademik yang ditunjukkan dengan pernah juara lomba, (4)</w:t>
      </w:r>
      <w:r w:rsidR="00BC1ADC">
        <w:t xml:space="preserve"> kemampuan eserta </w:t>
      </w:r>
      <w:r w:rsidR="00BC1ADC" w:rsidRPr="00A35786">
        <w:t>menulis  buku atau artikel</w:t>
      </w:r>
      <w:r w:rsidR="00BC1ADC">
        <w:t>,</w:t>
      </w:r>
      <w:r w:rsidR="00BC1ADC" w:rsidRPr="00A35786">
        <w:t xml:space="preserve"> (5) </w:t>
      </w:r>
      <w:r w:rsidR="00BC1ADC">
        <w:t xml:space="preserve">keikutsertaan guru </w:t>
      </w:r>
      <w:r w:rsidR="00BC1ADC" w:rsidRPr="00A35786">
        <w:t xml:space="preserve">mengikuti forum ilmiah (6) </w:t>
      </w:r>
      <w:r w:rsidR="00BC1ADC">
        <w:t xml:space="preserve">keikutsertaan guru </w:t>
      </w:r>
      <w:r w:rsidR="00BC1ADC" w:rsidRPr="00A35786">
        <w:t xml:space="preserve">menjadi anggota </w:t>
      </w:r>
      <w:r w:rsidR="00BC1ADC" w:rsidRPr="00A35786">
        <w:rPr>
          <w:noProof/>
          <w:lang w:val="id-ID"/>
        </w:rPr>
        <w:t>organisasi di bidang kependidikan dan sosial</w:t>
      </w:r>
      <w:r w:rsidR="00BC1ADC" w:rsidRPr="00A35786">
        <w:t xml:space="preserve">, dan (7) </w:t>
      </w:r>
      <w:r w:rsidR="00CC5E71">
        <w:t xml:space="preserve">kepemilikan guru pada </w:t>
      </w:r>
      <w:r w:rsidR="00BC1ADC" w:rsidRPr="00A35786">
        <w:rPr>
          <w:noProof/>
          <w:lang w:val="id-ID"/>
        </w:rPr>
        <w:t>penghargaan yang relevan dengan bidang pendidikan</w:t>
      </w:r>
      <w:r w:rsidR="00BC1ADC" w:rsidRPr="00A35786">
        <w:rPr>
          <w:noProof/>
        </w:rPr>
        <w:t>.</w:t>
      </w:r>
      <w:r w:rsidR="00CC5E71">
        <w:rPr>
          <w:noProof/>
        </w:rPr>
        <w:t xml:space="preserve"> </w:t>
      </w:r>
      <w:r w:rsidR="00C95737">
        <w:rPr>
          <w:noProof/>
        </w:rPr>
        <w:t xml:space="preserve">Teknik yang digunakan untuk memvalidasi instrumen ini adalah validitas logik. </w:t>
      </w:r>
    </w:p>
    <w:p w:rsidR="00717115" w:rsidRDefault="00AE319D" w:rsidP="00BC1ADC">
      <w:pPr>
        <w:tabs>
          <w:tab w:val="left" w:pos="0"/>
        </w:tabs>
        <w:suppressAutoHyphens/>
        <w:spacing w:line="408" w:lineRule="auto"/>
        <w:jc w:val="both"/>
      </w:pPr>
      <w:r>
        <w:tab/>
        <w:t>I</w:t>
      </w:r>
      <w:r w:rsidRPr="00487F31">
        <w:t>nstrumen nomor 3, yakni instrumen untuk menilai kemampuan mengajar guru</w:t>
      </w:r>
      <w:r>
        <w:t xml:space="preserve">, </w:t>
      </w:r>
      <w:r w:rsidRPr="00487F31">
        <w:t xml:space="preserve"> yang terdiri atas: (a) instrumen untuk menilai RPP yang dibuat oleh guru, (b) instrumen yang digunakan oleh Kepala Sekolah untuk menilai kemampuan mengajar guru dalam pembelajaran, (c) instrumen yang digunakan oleh pengawas untuk menilai kemampuan mengajar guru dalam pembelajaran, dan (d) instrumen yang digunakan oleh siswa untuk menilai kemampuan mengajar guru dalam pem</w:t>
      </w:r>
      <w:r w:rsidR="00C95737">
        <w:t>belajaran. Dalam hal ini, sub-instrumen 3a divalidasi dengan teknik validitas logik dengan car</w:t>
      </w:r>
      <w:r w:rsidR="008A6BE6">
        <w:t>a</w:t>
      </w:r>
      <w:r w:rsidR="00C95737">
        <w:t xml:space="preserve"> ditelaah pakar</w:t>
      </w:r>
      <w:r w:rsidR="008A6BE6">
        <w:t xml:space="preserve">. Instrumen 3b, 3c, dan 3d adalah instrumen yang sama, terdiri atas: perencanaan, persiapan, pelaksanaan pembelajaran, dan evaluasi hasil pembelajaran. Setelah ditulis, ditelaah pakar dan direvisi, instrumen ini diujicobakan dengan cara </w:t>
      </w:r>
      <w:r w:rsidR="001C1A7E">
        <w:t xml:space="preserve">digunakan </w:t>
      </w:r>
      <w:r w:rsidR="008A6BE6">
        <w:t>untuk mengobservasi 30 guru yang sedang mengajar</w:t>
      </w:r>
      <w:r w:rsidR="001C1A7E">
        <w:t xml:space="preserve">. Observasi dilakukan oleh kepala sekolah, pengawas, dan siswa. Validasi instrumen digunakan teknik </w:t>
      </w:r>
      <w:r w:rsidR="00CC2A9E">
        <w:t xml:space="preserve">validitas konstruk dengan </w:t>
      </w:r>
      <w:r w:rsidR="001C1A7E">
        <w:t>analisis faktor</w:t>
      </w:r>
      <w:r w:rsidR="00717115">
        <w:t xml:space="preserve">, sedangkan reliabilitasnya diestimasi dengan menggunakan teknik kofesien G. </w:t>
      </w:r>
    </w:p>
    <w:p w:rsidR="00AE319D" w:rsidRDefault="00717115" w:rsidP="00BC1ADC">
      <w:pPr>
        <w:tabs>
          <w:tab w:val="left" w:pos="0"/>
        </w:tabs>
        <w:suppressAutoHyphens/>
        <w:spacing w:line="408" w:lineRule="auto"/>
        <w:jc w:val="both"/>
        <w:rPr>
          <w:noProof/>
        </w:rPr>
      </w:pPr>
      <w:r>
        <w:tab/>
        <w:t xml:space="preserve">Instrumen nomor </w:t>
      </w:r>
      <w:r w:rsidR="00AE319D" w:rsidRPr="00487F31">
        <w:t xml:space="preserve">4, </w:t>
      </w:r>
      <w:r>
        <w:t xml:space="preserve">adalah </w:t>
      </w:r>
      <w:r w:rsidR="00AE319D" w:rsidRPr="00487F31">
        <w:t xml:space="preserve"> instrumen </w:t>
      </w:r>
      <w:r>
        <w:t xml:space="preserve">yang digunakan </w:t>
      </w:r>
      <w:r w:rsidR="00AE319D" w:rsidRPr="00487F31">
        <w:t>untuk menilai kompetensi kepribadian dan sosial guru.</w:t>
      </w:r>
      <w:r>
        <w:t xml:space="preserve"> Setelah ditulis, direview pakar, dan diujicobakan kemud</w:t>
      </w:r>
      <w:r w:rsidR="00CC2A9E">
        <w:t>ian instrumen ini dideskripsikan validitas dan reliabilitasnya. Validasi instrumen digunakan validitas konstruk dengan analisis faktor, sedangkan reliabilitasnya diestimasi dengan menggunakan teknik kofesien G.</w:t>
      </w:r>
    </w:p>
    <w:p w:rsidR="00B115ED" w:rsidRDefault="00B115ED" w:rsidP="001549F5">
      <w:pPr>
        <w:pStyle w:val="ListParagraph"/>
        <w:spacing w:line="408" w:lineRule="auto"/>
        <w:ind w:left="0" w:firstLine="907"/>
        <w:jc w:val="both"/>
      </w:pPr>
      <w:r w:rsidRPr="001549F5">
        <w:t>Tahun kedua</w:t>
      </w:r>
      <w:r w:rsidR="00DF2933" w:rsidRPr="001549F5">
        <w:t xml:space="preserve"> (tahun 2012) ini</w:t>
      </w:r>
      <w:r w:rsidRPr="001549F5">
        <w:t xml:space="preserve"> mahasiswa yang dilibatkan ada tiga mahasiswa; satu</w:t>
      </w:r>
      <w:r w:rsidRPr="00487F31">
        <w:t xml:space="preserve"> orang mahasiswa S3 PEP dan</w:t>
      </w:r>
      <w:r w:rsidR="00DF2933">
        <w:t xml:space="preserve"> dua orang mahasiswa program magister (S2 PEP). </w:t>
      </w:r>
      <w:r w:rsidR="002A6CD7">
        <w:t xml:space="preserve">Sampai saat ini, </w:t>
      </w:r>
      <w:r w:rsidR="002A6CD7">
        <w:lastRenderedPageBreak/>
        <w:t xml:space="preserve">dua orang mahasiswa S2 PEP selesai dan </w:t>
      </w:r>
      <w:r w:rsidR="00B1135E">
        <w:t>satu orang mahasiswa S3 PEP sedang mengumpulkan data untuk disertasinya.</w:t>
      </w:r>
      <w:r w:rsidR="002A6CD7">
        <w:t xml:space="preserve"> </w:t>
      </w:r>
    </w:p>
    <w:p w:rsidR="00973117" w:rsidRDefault="00973117" w:rsidP="00487F31">
      <w:pPr>
        <w:pStyle w:val="ListParagraph"/>
        <w:spacing w:line="408" w:lineRule="auto"/>
        <w:ind w:left="0" w:firstLine="907"/>
        <w:jc w:val="both"/>
      </w:pPr>
    </w:p>
    <w:p w:rsidR="008A2839" w:rsidRDefault="008A2839" w:rsidP="008A2839">
      <w:pPr>
        <w:pStyle w:val="ListParagraph"/>
        <w:numPr>
          <w:ilvl w:val="0"/>
          <w:numId w:val="7"/>
        </w:numPr>
        <w:spacing w:line="408" w:lineRule="auto"/>
        <w:ind w:left="360"/>
        <w:jc w:val="both"/>
        <w:rPr>
          <w:b/>
        </w:rPr>
      </w:pPr>
      <w:r>
        <w:rPr>
          <w:b/>
        </w:rPr>
        <w:t>Pembahasan</w:t>
      </w:r>
    </w:p>
    <w:p w:rsidR="00973117" w:rsidRDefault="008A2839" w:rsidP="00973117">
      <w:pPr>
        <w:pStyle w:val="ListParagraph"/>
        <w:spacing w:line="408" w:lineRule="auto"/>
        <w:ind w:left="0" w:firstLine="810"/>
        <w:jc w:val="both"/>
      </w:pPr>
      <w:r w:rsidRPr="008A2839">
        <w:t xml:space="preserve">Gambar 1 </w:t>
      </w:r>
      <w:r w:rsidR="00767313">
        <w:t xml:space="preserve">menuntut </w:t>
      </w:r>
      <w:r>
        <w:t xml:space="preserve">bahwa </w:t>
      </w:r>
      <w:r w:rsidR="00767313">
        <w:t>peserta sertifikasi ulang harus memiliki minat tinggi dalam mengikuti sertifikasi ulang agar kompetensinya meningkat.</w:t>
      </w:r>
      <w:r w:rsidR="005C3FCB">
        <w:t xml:space="preserve"> Tuntutan ini wajar karena bila motivasi mengikuti sertifikasi ulang hanya karena tunjangan profesi maka sertifikasi tidak berdampak positif terhadap kemampuan guru. Hal ini selaras dengan penelitian </w:t>
      </w:r>
      <w:r w:rsidR="00074E8E">
        <w:t xml:space="preserve">Hatoyo </w:t>
      </w:r>
      <w:r w:rsidR="00973117">
        <w:t xml:space="preserve">(2009) yang menunjukkan bahwa motivasi guru untuk segera ikut sertifikasi bukanlah semata-mata untuk mengetahui tingkat kompetensi atau ingin menambah kompetensi mereka, melainkan yang lebih menonjol adalah motivasi finansial. </w:t>
      </w:r>
    </w:p>
    <w:p w:rsidR="00C85E4A" w:rsidRDefault="00973117" w:rsidP="00973117">
      <w:pPr>
        <w:pStyle w:val="ListParagraph"/>
        <w:spacing w:line="408" w:lineRule="auto"/>
        <w:ind w:left="0" w:firstLine="810"/>
        <w:jc w:val="both"/>
      </w:pPr>
      <w:r>
        <w:t>Hasil kajian serupa yang dilakukan oleh Ditjen PMPTK (2008) yang bertujuan untuk mengetahui implementasi sertifikasi guru dalam jabatan melalui penilaian Portofolio dan PLPG. Kajian yang dilakukan di 5 provinsi (Sumatera Barat, Jawa Timur, Jawa Tengah, Sulawesi Selatan dan NTB) dengan melibatkan 2.600 guru yang belum mengikuti sertifikasi sebagai responden juga menunjukkan bahwa hampir semua responden menyatakan motivasi utama mereka ingin segera ikut sertifikasi adalah terkait dengan finansial, yaitu untuk mendapatkan tunjangan profesi. Meskipun alasan mereka bervariasi, namun secara umum motivasi mereka mengikuti sertifikasi adalah motivasi finansial. Alasan yang mereka kemukakan antara lain : (a) Untuk dapat tunjangan profesi; (b) Agar segera dapat uang untuk memenuhi kebutuhan hidup; (c) Biar dapat tunjangan untuk membayar biaya kuliah saya; (d) Agar dapat tunjangan untuk biaya pendidikan anak saya; (e) Agar segera dapat tunjangan yang akan saya gunakan untuk merenovasi rumah; (f) Karena saya perlu uang untuk membayar hutang saya, dan (g) alasan-alasan finansial lain yang serupa.</w:t>
      </w:r>
      <w:r w:rsidR="00C85E4A">
        <w:t xml:space="preserve"> </w:t>
      </w:r>
    </w:p>
    <w:p w:rsidR="00802A65" w:rsidRDefault="00C85E4A" w:rsidP="00973117">
      <w:pPr>
        <w:pStyle w:val="ListParagraph"/>
        <w:spacing w:line="408" w:lineRule="auto"/>
        <w:ind w:left="0" w:firstLine="810"/>
        <w:jc w:val="both"/>
      </w:pPr>
      <w:r>
        <w:t xml:space="preserve">Alasan-alasan untuk mendapatkan finansial inilah yang menyebabkan sertifikasi tidak berpengaruh terhadap kinerja guru. Oleh karenanya, wajar bila pada sertifikasi ulang dipersyaratkan </w:t>
      </w:r>
      <w:r w:rsidR="00802A65">
        <w:t xml:space="preserve">agar </w:t>
      </w:r>
      <w:r>
        <w:t>mereka memiliki minat untuk meningkatkan kemampuannya</w:t>
      </w:r>
      <w:r w:rsidR="00802A65">
        <w:t xml:space="preserve">, tidak sekedar  alasan finansial. </w:t>
      </w:r>
    </w:p>
    <w:p w:rsidR="00DC6856" w:rsidRDefault="00802A65" w:rsidP="00973117">
      <w:pPr>
        <w:pStyle w:val="ListParagraph"/>
        <w:spacing w:line="408" w:lineRule="auto"/>
        <w:ind w:left="0" w:firstLine="810"/>
        <w:jc w:val="both"/>
      </w:pPr>
      <w:r>
        <w:lastRenderedPageBreak/>
        <w:t>Gambar 1 juga menunjukkan bahwa ujian praktek dilakukan setelah ujian teori lulus. Hal ini wajar karen</w:t>
      </w:r>
      <w:r w:rsidR="00786D7C">
        <w:t xml:space="preserve">a ujian praktek memerlukan waktu, sarana prasarana, dan biaya tinggi, sehingga untuk efisiensi maka peserta ujian praktek harus lulus ujian teori terlebih dahulu. Ini berarti bahwa ujian tulis merupakan kegiatan penting dalam kegiatan sertifikasi ulang agar kegiatan ini mampu mendorong guru untuk meningkatkan kompetensinya. </w:t>
      </w:r>
      <w:r w:rsidR="007A7947">
        <w:t xml:space="preserve">Oleh karenanya, wajarlah bila </w:t>
      </w:r>
      <w:r w:rsidR="00DC6856">
        <w:t xml:space="preserve">soal ujian tulis disiapkan oleh KSG dan diharuskan memiliki kualitas tinggi. Selain itu, kelulusan ujian tulis juga ditentukan oleh KSG. </w:t>
      </w:r>
    </w:p>
    <w:p w:rsidR="006D0ADA" w:rsidRDefault="00DC6856" w:rsidP="006D0ADA">
      <w:pPr>
        <w:pStyle w:val="ListParagraph"/>
        <w:spacing w:line="408" w:lineRule="auto"/>
        <w:ind w:left="0" w:firstLine="810"/>
        <w:jc w:val="both"/>
      </w:pPr>
      <w:r>
        <w:t>Portofolio</w:t>
      </w:r>
      <w:r w:rsidR="00C85E4A">
        <w:t xml:space="preserve"> </w:t>
      </w:r>
      <w:r>
        <w:t xml:space="preserve">yang harus dikumpulkan peserta dibuat lebih sedikit, tidak </w:t>
      </w:r>
      <w:r w:rsidR="00C31C6B">
        <w:t>sebanyak</w:t>
      </w:r>
      <w:r>
        <w:t xml:space="preserve"> saat sertifikasi tahun 20</w:t>
      </w:r>
      <w:r w:rsidR="00C31C6B">
        <w:t>11 atau sebelumnya. Komponen-komponen yang buktinya mudah dipalsukan (misal membimbing siswa untuk kegiatan lomba) tidak diperlukan lagi</w:t>
      </w:r>
      <w:r w:rsidR="00BA40F0">
        <w:t>.</w:t>
      </w:r>
      <w:r w:rsidR="006D0ADA">
        <w:t xml:space="preserve"> Pengurangan komponen portofolio ini harus hati-hati, jangan sampai justru komponen penting yang dihilangkan. Terkait dengan hal ini Marzano (2011) menjelaskan bahwa </w:t>
      </w:r>
      <w:r w:rsidR="006D0ADA">
        <w:rPr>
          <w:rFonts w:cs="Tahoma"/>
          <w:lang w:val="fi-FI"/>
        </w:rPr>
        <w:t>s</w:t>
      </w:r>
      <w:r w:rsidR="006D0ADA" w:rsidRPr="00870AD1">
        <w:rPr>
          <w:rFonts w:cs="Tahoma"/>
          <w:lang w:val="fi-FI"/>
        </w:rPr>
        <w:t xml:space="preserve">alah satu cara </w:t>
      </w:r>
      <w:r w:rsidR="006D0ADA">
        <w:rPr>
          <w:rFonts w:cs="Tahoma"/>
          <w:lang w:val="fi-FI"/>
        </w:rPr>
        <w:t xml:space="preserve">yang dapat dilakukan </w:t>
      </w:r>
      <w:r w:rsidR="006D0ADA" w:rsidRPr="00870AD1">
        <w:rPr>
          <w:rFonts w:cs="Tahoma"/>
          <w:lang w:val="fi-FI"/>
        </w:rPr>
        <w:t xml:space="preserve">untuk mengembangkan </w:t>
      </w:r>
      <w:r w:rsidR="006D0ADA">
        <w:rPr>
          <w:rFonts w:cs="Tahoma"/>
          <w:lang w:val="fi-FI"/>
        </w:rPr>
        <w:t>profesionalisme</w:t>
      </w:r>
      <w:r w:rsidR="006D0ADA" w:rsidRPr="00870AD1">
        <w:rPr>
          <w:rFonts w:cs="Tahoma"/>
          <w:lang w:val="fi-FI"/>
        </w:rPr>
        <w:t xml:space="preserve"> guru adalah </w:t>
      </w:r>
      <w:r w:rsidR="006D0ADA">
        <w:rPr>
          <w:rFonts w:cs="Tahoma"/>
          <w:lang w:val="fi-FI"/>
        </w:rPr>
        <w:t xml:space="preserve">adanya </w:t>
      </w:r>
      <w:r w:rsidR="006D0ADA" w:rsidRPr="00870AD1">
        <w:rPr>
          <w:rFonts w:cs="Tahoma"/>
          <w:lang w:val="fi-FI"/>
        </w:rPr>
        <w:t>supervisi oleh kepala sekolah</w:t>
      </w:r>
      <w:r w:rsidR="006D0ADA">
        <w:rPr>
          <w:rFonts w:cs="Tahoma"/>
          <w:lang w:val="fi-FI"/>
        </w:rPr>
        <w:t xml:space="preserve">. </w:t>
      </w:r>
      <w:r w:rsidR="006D0ADA" w:rsidRPr="00870AD1">
        <w:rPr>
          <w:rFonts w:cs="Tahoma"/>
          <w:lang w:val="fi-FI"/>
        </w:rPr>
        <w:t xml:space="preserve">Dengan adanya supervisi oleh kepala sekolah, guru akan berusaha melaksanakan tugas dengan sebaik-baiknya. Untuk dapat melaksanakan tugas dengan baik maka </w:t>
      </w:r>
      <w:r w:rsidR="006D0ADA">
        <w:rPr>
          <w:rFonts w:cs="Tahoma"/>
          <w:lang w:val="fi-FI"/>
        </w:rPr>
        <w:t xml:space="preserve">guru </w:t>
      </w:r>
      <w:r w:rsidR="006D0ADA" w:rsidRPr="00870AD1">
        <w:rPr>
          <w:rFonts w:cs="Tahoma"/>
          <w:lang w:val="fi-FI"/>
        </w:rPr>
        <w:t xml:space="preserve">akan mempersiapkan diri lebih baik dan membaca lebih banyak. Sementara itu Reeves (2010) menyarankan agar pengembangan profesionalisme termasuk kompetensi itu dilakukan secara menerus atau </w:t>
      </w:r>
      <w:r w:rsidR="006D0ADA" w:rsidRPr="00870AD1">
        <w:rPr>
          <w:rFonts w:cs="Tahoma"/>
          <w:i/>
        </w:rPr>
        <w:t>Continous Professional Development</w:t>
      </w:r>
      <w:r w:rsidR="006D0ADA" w:rsidRPr="00870AD1">
        <w:rPr>
          <w:rFonts w:cs="Tahoma"/>
        </w:rPr>
        <w:t xml:space="preserve"> (CPD).</w:t>
      </w:r>
    </w:p>
    <w:p w:rsidR="00183271" w:rsidRDefault="006D0ADA" w:rsidP="00973117">
      <w:pPr>
        <w:pStyle w:val="ListParagraph"/>
        <w:spacing w:line="408" w:lineRule="auto"/>
        <w:ind w:left="0" w:firstLine="810"/>
        <w:jc w:val="both"/>
      </w:pPr>
      <w:r>
        <w:t xml:space="preserve"> </w:t>
      </w:r>
      <w:r w:rsidR="00C31C6B">
        <w:t xml:space="preserve">Gambar 1 juga </w:t>
      </w:r>
      <w:r>
        <w:t>menunjukkan bahwa</w:t>
      </w:r>
      <w:r w:rsidR="00C31C6B">
        <w:t xml:space="preserve"> perlu adanya verifikasi portofolio. Hal ini wajar karena pada sertifikasi </w:t>
      </w:r>
      <w:r>
        <w:t>tahun</w:t>
      </w:r>
      <w:r w:rsidR="00C31C6B">
        <w:t xml:space="preserve"> lalu</w:t>
      </w:r>
      <w:r>
        <w:t xml:space="preserve"> (tahun 2009 dan tahun 2010)</w:t>
      </w:r>
      <w:r w:rsidR="00C31C6B">
        <w:t>, banyak ditemukan guru yang memalsu beberapa dokumen portofolio.</w:t>
      </w:r>
      <w:r w:rsidR="008758F3">
        <w:t xml:space="preserve"> Laporan monev pelaksanaan sertifikasi tahun 2010 menunjukkan bahwa masih ada beberapa dokumen portofolio yang dipalsukan oleh peserta.</w:t>
      </w:r>
      <w:r w:rsidR="00444611">
        <w:t xml:space="preserve"> Dengan adanya verifikasi portofolio ini, tidak ditemukan lagi dokumen portofolio yang palsu.</w:t>
      </w:r>
    </w:p>
    <w:p w:rsidR="00BA40F0" w:rsidRDefault="00444611" w:rsidP="00BA40F0">
      <w:pPr>
        <w:pStyle w:val="ListParagraph"/>
        <w:spacing w:line="408" w:lineRule="auto"/>
        <w:ind w:left="0" w:firstLine="810"/>
        <w:jc w:val="both"/>
      </w:pPr>
      <w:r>
        <w:t xml:space="preserve">Pada alur sertifikasi ulang atau penilian kinerja guru seperti yang ditunjukkan pada Gambar 1 juga menuntut agar penilaian kinerja guru dilakukan oleh tiga penilai, yakni kepala sekolah, pengawas, dan siswa. Dengan cara demikian diharapkan hasil </w:t>
      </w:r>
      <w:r w:rsidR="004C546B">
        <w:t xml:space="preserve">penilaian terhadap kinerja </w:t>
      </w:r>
      <w:r w:rsidR="004C546B" w:rsidRPr="00BA40F0">
        <w:t xml:space="preserve">guru, khususnya kemampuan mengajar guru dapat akurat. </w:t>
      </w:r>
      <w:r w:rsidR="0048263F" w:rsidRPr="00BA40F0">
        <w:t xml:space="preserve">Menurut </w:t>
      </w:r>
      <w:r w:rsidR="00BA40F0" w:rsidRPr="00BA40F0">
        <w:rPr>
          <w:noProof/>
        </w:rPr>
        <w:t xml:space="preserve">hasil penelitian Nurul </w:t>
      </w:r>
      <w:r w:rsidR="00BA40F0" w:rsidRPr="00BA40F0">
        <w:rPr>
          <w:noProof/>
        </w:rPr>
        <w:lastRenderedPageBreak/>
        <w:t xml:space="preserve">Fitriyah Sulaeman (2012), penilaian </w:t>
      </w:r>
      <w:r w:rsidR="00BA40F0">
        <w:rPr>
          <w:noProof/>
        </w:rPr>
        <w:t xml:space="preserve">kemampuan mengajar </w:t>
      </w:r>
      <w:r w:rsidR="00BA40F0" w:rsidRPr="00BA40F0">
        <w:rPr>
          <w:noProof/>
        </w:rPr>
        <w:t>guru SMP, SMA, dan SMK melalui observasi Kepala Sekolah dan atau pengawas ini, peran observer dapat digantikan oleh siswa.</w:t>
      </w:r>
      <w:r w:rsidR="00BA40F0" w:rsidRPr="00BA40F0">
        <w:t xml:space="preserve"> </w:t>
      </w:r>
    </w:p>
    <w:p w:rsidR="00A4021D" w:rsidRDefault="00867F66" w:rsidP="00A4021D">
      <w:pPr>
        <w:pStyle w:val="ListParagraph"/>
        <w:spacing w:line="408" w:lineRule="auto"/>
        <w:ind w:left="0" w:firstLine="540"/>
        <w:jc w:val="both"/>
      </w:pPr>
      <w:r>
        <w:t>Penjelasan tentang produk penelitian tahun ke dua (2012) menunjukkan bahwa proses pengembangan i</w:t>
      </w:r>
      <w:r w:rsidR="006D0ADA">
        <w:t xml:space="preserve">nstrumen </w:t>
      </w:r>
      <w:r>
        <w:t xml:space="preserve">yang dihasilkan sudah sistematis dan prosedural. </w:t>
      </w:r>
      <w:r w:rsidR="00A4021D">
        <w:t>Pada tahun ke dua, s</w:t>
      </w:r>
      <w:r>
        <w:t xml:space="preserve">emua instrumen </w:t>
      </w:r>
      <w:r w:rsidR="00A4021D">
        <w:t>dikembangkan dengan</w:t>
      </w:r>
      <w:r>
        <w:t xml:space="preserve"> prosedur baku dan akuntabel</w:t>
      </w:r>
      <w:r w:rsidR="00A4021D">
        <w:t xml:space="preserve"> agar dapat dihasilkan instrumen yang baik dan mampu mengukur kinerja guru secara akurat.</w:t>
      </w:r>
    </w:p>
    <w:p w:rsidR="00A4021D" w:rsidRDefault="00A4021D" w:rsidP="00A4021D">
      <w:pPr>
        <w:pStyle w:val="ListParagraph"/>
        <w:spacing w:line="408" w:lineRule="auto"/>
        <w:ind w:left="0" w:firstLine="540"/>
        <w:jc w:val="both"/>
      </w:pPr>
    </w:p>
    <w:p w:rsidR="0048263F" w:rsidRDefault="00A4021D" w:rsidP="00A4021D">
      <w:pPr>
        <w:pStyle w:val="ListParagraph"/>
        <w:spacing w:line="408" w:lineRule="auto"/>
        <w:ind w:left="0"/>
        <w:jc w:val="both"/>
        <w:rPr>
          <w:b/>
        </w:rPr>
      </w:pPr>
      <w:r w:rsidRPr="00A4021D">
        <w:rPr>
          <w:b/>
        </w:rPr>
        <w:t xml:space="preserve">KESIMPULAN DAN SARAN </w:t>
      </w:r>
    </w:p>
    <w:p w:rsidR="00A4021D" w:rsidRDefault="00A4021D" w:rsidP="00A4021D">
      <w:pPr>
        <w:pStyle w:val="ListParagraph"/>
        <w:numPr>
          <w:ilvl w:val="0"/>
          <w:numId w:val="13"/>
        </w:numPr>
        <w:spacing w:line="408" w:lineRule="auto"/>
        <w:ind w:left="360"/>
        <w:jc w:val="both"/>
        <w:rPr>
          <w:b/>
        </w:rPr>
      </w:pPr>
      <w:r>
        <w:rPr>
          <w:b/>
        </w:rPr>
        <w:t>Kesimpulan</w:t>
      </w:r>
    </w:p>
    <w:p w:rsidR="008C71BA" w:rsidRDefault="008C71BA" w:rsidP="008C71BA">
      <w:pPr>
        <w:pStyle w:val="ListParagraph"/>
        <w:spacing w:line="408" w:lineRule="auto"/>
        <w:ind w:left="0" w:firstLine="630"/>
        <w:jc w:val="both"/>
      </w:pPr>
      <w:r w:rsidRPr="008C71BA">
        <w:t xml:space="preserve">Penelitian hibah pascasarjana yang berjudul </w:t>
      </w:r>
      <w:r>
        <w:t xml:space="preserve">“Model penilaian kinerja guru”  ini merupakan penelitian </w:t>
      </w:r>
      <w:r w:rsidRPr="008C71BA">
        <w:rPr>
          <w:i/>
        </w:rPr>
        <w:t>multy years</w:t>
      </w:r>
      <w:r>
        <w:t xml:space="preserve"> yang dirancang tiga tahun untuk menghasilkan  model penilaian kinerja guru yang terdiri atas: (1) prosedur penilaian kinerja guru, (2) instrumen untuk menilai kinerja guru, dan (3) panduan untuk melakukan penilaian kinerja guru. Sampai saat ini penelitian baru berlangsung </w:t>
      </w:r>
      <w:r w:rsidR="006E3637">
        <w:t xml:space="preserve">dua tahun, dan  </w:t>
      </w:r>
      <w:r>
        <w:t>tahun 2012</w:t>
      </w:r>
      <w:r w:rsidR="006E3637">
        <w:t xml:space="preserve"> merupakan tahun ke dua</w:t>
      </w:r>
      <w:r>
        <w:t xml:space="preserve"> sehingga produk penelitian baru pada draf model yang terdiri atas: (1) prosedu</w:t>
      </w:r>
      <w:r w:rsidR="006E3637">
        <w:t xml:space="preserve">r penilaian kinerja guru dan </w:t>
      </w:r>
      <w:r>
        <w:t xml:space="preserve">(2) instrumen untuk menilai kinerja guru, </w:t>
      </w:r>
      <w:r w:rsidR="006E3637">
        <w:t>sedangkan</w:t>
      </w:r>
      <w:r>
        <w:t xml:space="preserve"> panduan untuk melakukan penilaian kinerja guru</w:t>
      </w:r>
      <w:r w:rsidR="006E3637">
        <w:t xml:space="preserve"> akan dilaksanakan tahun 2013.</w:t>
      </w:r>
    </w:p>
    <w:p w:rsidR="00A72814" w:rsidRDefault="006E3637" w:rsidP="008C71BA">
      <w:pPr>
        <w:pStyle w:val="ListParagraph"/>
        <w:spacing w:line="408" w:lineRule="auto"/>
        <w:ind w:left="0" w:firstLine="630"/>
        <w:jc w:val="both"/>
      </w:pPr>
      <w:r>
        <w:t>Sampai tahun ke dua (tahun 2012), dapat disimpulkan bahwa prosedur penilaian kinerja guru dimulai dari peserta</w:t>
      </w:r>
      <w:r w:rsidR="00E9426C">
        <w:t xml:space="preserve"> yang memenuhi syarat dan berminat untuk meningkatkan kompetensi-lah yang diperbolehkan mengikuti penilaian k</w:t>
      </w:r>
      <w:r w:rsidR="00A72814">
        <w:t xml:space="preserve">inerja atau re-sertifikasi. Selanjutnya, hanya guru yang lulus uji tulis, lulus penilaian portofolio, lulus verifikasi portofolio, dan lulus tes kinerja-lah yang berhak mendapat sertifikat pendidik. </w:t>
      </w:r>
    </w:p>
    <w:p w:rsidR="00A72814" w:rsidRDefault="00A72814" w:rsidP="00A72814">
      <w:pPr>
        <w:pStyle w:val="ListParagraph"/>
        <w:spacing w:line="408" w:lineRule="auto"/>
        <w:ind w:left="0" w:firstLine="630"/>
        <w:jc w:val="both"/>
      </w:pPr>
      <w:r>
        <w:t xml:space="preserve">Kesimpulan kedua adalah instrumen kinerja guru terdiri atas empat instrumen, yakni: </w:t>
      </w:r>
      <w:r w:rsidRPr="00487F31">
        <w:t xml:space="preserve">(1) instrumen </w:t>
      </w:r>
      <w:r w:rsidR="00EB2D13">
        <w:t>yang berupa tes keahlian guru,</w:t>
      </w:r>
      <w:r w:rsidRPr="00487F31">
        <w:t xml:space="preserve"> (2) instrumen untuk menilai portofolio  terkait dengan pengembangan profesionalisme guru, (3) instrumen untuk menilai kemampuan mengajar guru</w:t>
      </w:r>
      <w:r>
        <w:t xml:space="preserve">, </w:t>
      </w:r>
      <w:r w:rsidRPr="00487F31">
        <w:t xml:space="preserve"> dan (4) instrumen untuk menilai kompetensi kepribadian dan sosial guru. </w:t>
      </w:r>
      <w:r w:rsidR="00EB2D13">
        <w:t>Instrumen kinerja guru ini dikembangkan dengan prosedur baku dan akuntabel.</w:t>
      </w:r>
    </w:p>
    <w:p w:rsidR="00EB2D13" w:rsidRDefault="00EB2D13" w:rsidP="00A72814">
      <w:pPr>
        <w:pStyle w:val="ListParagraph"/>
        <w:spacing w:line="408" w:lineRule="auto"/>
        <w:ind w:left="0" w:firstLine="630"/>
        <w:jc w:val="both"/>
      </w:pPr>
    </w:p>
    <w:p w:rsidR="00EB2D13" w:rsidRPr="00EB2D13" w:rsidRDefault="00EB2D13" w:rsidP="00EB2D13">
      <w:pPr>
        <w:pStyle w:val="ListParagraph"/>
        <w:numPr>
          <w:ilvl w:val="0"/>
          <w:numId w:val="13"/>
        </w:numPr>
        <w:spacing w:line="384" w:lineRule="auto"/>
        <w:ind w:left="360"/>
        <w:jc w:val="both"/>
        <w:rPr>
          <w:b/>
        </w:rPr>
      </w:pPr>
      <w:r w:rsidRPr="00EB2D13">
        <w:rPr>
          <w:b/>
        </w:rPr>
        <w:lastRenderedPageBreak/>
        <w:t>Saran-saran</w:t>
      </w:r>
    </w:p>
    <w:p w:rsidR="00EB2D13" w:rsidRDefault="00EB2D13" w:rsidP="00EB2D13">
      <w:pPr>
        <w:pStyle w:val="ListParagraph"/>
        <w:spacing w:line="384" w:lineRule="auto"/>
        <w:ind w:left="0" w:firstLine="720"/>
        <w:jc w:val="both"/>
      </w:pPr>
      <w:r>
        <w:t xml:space="preserve">Pertama, semua </w:t>
      </w:r>
      <w:r w:rsidR="00FA5B69">
        <w:t>personal yang terlibat dalam penilaian kinerja atau re-sertifikasi ini hendaknya berusaha melaksanakan tugas masing-masing sesuai dengan prosedur yang telah ditentukan. Sebaik apapun prosedur itu, tidak akan menghasilkan apa-apa atau hanya akan menghasilkan sampah bila pelaksanaannya terlalu banyak penyimpangannya. Sebagai contoh</w:t>
      </w:r>
      <w:r w:rsidR="00112B79">
        <w:t>, re-sertifikasi guru ini  tidak akan mampu meningkatkan kemampuan guru apabila orang yang tidak berminat tetapi tetap diikutkan, atau kemampuannya belum mencapai kriteria yang telah ditentukan tetapi diluluskan.</w:t>
      </w:r>
    </w:p>
    <w:p w:rsidR="004D3121" w:rsidRDefault="00112B79" w:rsidP="00EB2D13">
      <w:pPr>
        <w:pStyle w:val="ListParagraph"/>
        <w:spacing w:line="384" w:lineRule="auto"/>
        <w:ind w:left="0" w:firstLine="720"/>
        <w:jc w:val="both"/>
      </w:pPr>
      <w:r>
        <w:t xml:space="preserve">Kedua, </w:t>
      </w:r>
      <w:r w:rsidR="00675916">
        <w:t xml:space="preserve">karena </w:t>
      </w:r>
      <w:r>
        <w:t>instrumen kinerja guru</w:t>
      </w:r>
      <w:r w:rsidR="00675916">
        <w:t xml:space="preserve"> yang dihasilkan dari penelitian ini cukup rumit, </w:t>
      </w:r>
      <w:r>
        <w:t xml:space="preserve"> </w:t>
      </w:r>
      <w:r w:rsidR="00675916">
        <w:t xml:space="preserve">maka sewaktu menggunakan hendaknya tester berhati-hati. Harus diusahakan agar tidak terjadi </w:t>
      </w:r>
      <w:r>
        <w:t>kesalahan pengukuran yang acak, yakni kesalahan pengukuran yang disebabkan oleh tester maupun testee.</w:t>
      </w:r>
      <w:r w:rsidR="00675916">
        <w:t xml:space="preserve"> Tester juga harus memperhatikan rubrik penilaian dan kriteria kelulusan yang telah ditentukan.</w:t>
      </w:r>
    </w:p>
    <w:p w:rsidR="004D3121" w:rsidRDefault="004D3121" w:rsidP="00EB2D13">
      <w:pPr>
        <w:pStyle w:val="ListParagraph"/>
        <w:spacing w:line="384" w:lineRule="auto"/>
        <w:ind w:left="0" w:firstLine="720"/>
        <w:jc w:val="both"/>
      </w:pPr>
    </w:p>
    <w:p w:rsidR="00112B79" w:rsidRDefault="004D3121" w:rsidP="004D3121">
      <w:pPr>
        <w:pStyle w:val="ListParagraph"/>
        <w:spacing w:line="384" w:lineRule="auto"/>
        <w:ind w:left="0"/>
        <w:jc w:val="both"/>
        <w:rPr>
          <w:b/>
        </w:rPr>
      </w:pPr>
      <w:r w:rsidRPr="00FD4060">
        <w:rPr>
          <w:b/>
        </w:rPr>
        <w:t>DAFTAR PUSTAKA</w:t>
      </w:r>
      <w:r w:rsidR="00112B79" w:rsidRPr="00FD4060">
        <w:rPr>
          <w:b/>
        </w:rPr>
        <w:t xml:space="preserve"> </w:t>
      </w:r>
    </w:p>
    <w:p w:rsidR="00FD4060" w:rsidRDefault="00FD4060" w:rsidP="00FD4060">
      <w:pPr>
        <w:spacing w:after="120" w:line="264" w:lineRule="auto"/>
        <w:ind w:left="720" w:hanging="720"/>
        <w:jc w:val="both"/>
      </w:pPr>
      <w:r w:rsidRPr="00FD4060">
        <w:t xml:space="preserve">Baedhowi. 2009. Tantangan profesionalisme guru pada era sertifikasi guru. </w:t>
      </w:r>
      <w:r w:rsidRPr="00FD4060">
        <w:rPr>
          <w:i/>
        </w:rPr>
        <w:t>Pidato pengukuhan Guru Besar Manajemen Sumber Daya Manusia pada Fakultas Keguruan dan Ilmu Pendidikan UNS</w:t>
      </w:r>
      <w:r w:rsidRPr="00FD4060">
        <w:t>, 12 Nopember 2009</w:t>
      </w:r>
    </w:p>
    <w:p w:rsidR="002B6B36" w:rsidRPr="00915CC8" w:rsidRDefault="002B6B36" w:rsidP="00915CC8">
      <w:pPr>
        <w:spacing w:after="120" w:line="264" w:lineRule="auto"/>
        <w:ind w:left="720" w:hanging="720"/>
        <w:jc w:val="both"/>
        <w:rPr>
          <w:rFonts w:asciiTheme="majorBidi" w:hAnsiTheme="majorBidi" w:cstheme="majorBidi"/>
          <w:sz w:val="22"/>
          <w:szCs w:val="22"/>
        </w:rPr>
      </w:pPr>
      <w:r w:rsidRPr="00915CC8">
        <w:rPr>
          <w:rFonts w:asciiTheme="majorBidi" w:hAnsiTheme="majorBidi" w:cstheme="majorBidi"/>
          <w:lang w:val="sv-SE"/>
        </w:rPr>
        <w:t>Danim</w:t>
      </w:r>
      <w:r w:rsidRPr="00915CC8">
        <w:rPr>
          <w:rFonts w:asciiTheme="majorBidi" w:hAnsiTheme="majorBidi" w:cstheme="majorBidi"/>
          <w:sz w:val="22"/>
          <w:szCs w:val="22"/>
        </w:rPr>
        <w:t xml:space="preserve">, Sudarwan. (2010). </w:t>
      </w:r>
      <w:r w:rsidRPr="00915CC8">
        <w:rPr>
          <w:rFonts w:asciiTheme="majorBidi" w:hAnsiTheme="majorBidi" w:cstheme="majorBidi"/>
          <w:i/>
          <w:sz w:val="22"/>
          <w:szCs w:val="22"/>
        </w:rPr>
        <w:t>Profesionalisasi dan etika profesi guru.</w:t>
      </w:r>
      <w:r w:rsidRPr="00915CC8">
        <w:rPr>
          <w:rFonts w:asciiTheme="majorBidi" w:hAnsiTheme="majorBidi" w:cstheme="majorBidi"/>
          <w:sz w:val="22"/>
          <w:szCs w:val="22"/>
        </w:rPr>
        <w:t xml:space="preserve"> Bandung: ALFABETA.</w:t>
      </w:r>
    </w:p>
    <w:p w:rsidR="00666F3F" w:rsidRDefault="00666F3F" w:rsidP="00FD4060">
      <w:pPr>
        <w:spacing w:after="120" w:line="264" w:lineRule="auto"/>
        <w:ind w:left="720" w:hanging="720"/>
        <w:jc w:val="both"/>
        <w:rPr>
          <w:lang w:val="sv-SE"/>
        </w:rPr>
      </w:pPr>
      <w:r w:rsidRPr="00FD4060">
        <w:rPr>
          <w:lang w:val="sv-SE"/>
        </w:rPr>
        <w:t xml:space="preserve">Ditjen Dikti. 2008. </w:t>
      </w:r>
      <w:r w:rsidRPr="00FD4060">
        <w:rPr>
          <w:b/>
          <w:i/>
          <w:lang w:val="sv-SE"/>
        </w:rPr>
        <w:t>Teacher Certification in Indonesia: A Strategy for Teacher Quality Improvement</w:t>
      </w:r>
      <w:r w:rsidRPr="00FD4060">
        <w:rPr>
          <w:lang w:val="sv-SE"/>
        </w:rPr>
        <w:t>. Jakarta: Depdiknas.</w:t>
      </w:r>
    </w:p>
    <w:p w:rsidR="00613CC1" w:rsidRDefault="00613CC1" w:rsidP="00613CC1">
      <w:pPr>
        <w:spacing w:after="120" w:line="264" w:lineRule="auto"/>
        <w:ind w:left="720" w:hanging="720"/>
        <w:jc w:val="both"/>
        <w:rPr>
          <w:lang w:val="sv-SE"/>
        </w:rPr>
      </w:pPr>
      <w:r w:rsidRPr="00613CC1">
        <w:rPr>
          <w:lang w:val="sv-SE"/>
        </w:rPr>
        <w:t xml:space="preserve">Ditjen PMPTK. 2008. </w:t>
      </w:r>
      <w:r w:rsidRPr="00613CC1">
        <w:rPr>
          <w:i/>
          <w:lang w:val="sv-SE"/>
        </w:rPr>
        <w:t>Buku 1: Penetapan peserta</w:t>
      </w:r>
      <w:r w:rsidRPr="00613CC1">
        <w:rPr>
          <w:lang w:val="sv-SE"/>
        </w:rPr>
        <w:t>. Jakarta: Ditjen PMPTK</w:t>
      </w:r>
    </w:p>
    <w:p w:rsidR="00074E8E" w:rsidRPr="00613CC1" w:rsidRDefault="00074E8E" w:rsidP="00613CC1">
      <w:pPr>
        <w:spacing w:after="120" w:line="264" w:lineRule="auto"/>
        <w:ind w:left="720" w:hanging="720"/>
        <w:jc w:val="both"/>
        <w:rPr>
          <w:lang w:val="sv-SE"/>
        </w:rPr>
      </w:pPr>
      <w:r>
        <w:rPr>
          <w:lang w:val="sv-SE"/>
        </w:rPr>
        <w:t xml:space="preserve">Hartoyo. 2009. </w:t>
      </w:r>
      <w:r w:rsidRPr="00074E8E">
        <w:rPr>
          <w:i/>
          <w:lang w:val="sv-SE"/>
        </w:rPr>
        <w:t>Peningkatan profesionalisme guru</w:t>
      </w:r>
      <w:r>
        <w:rPr>
          <w:lang w:val="sv-SE"/>
        </w:rPr>
        <w:t>. Jakarta: Uhamka Press</w:t>
      </w:r>
    </w:p>
    <w:p w:rsidR="00613CC1" w:rsidRPr="00613CC1" w:rsidRDefault="00613CC1" w:rsidP="00613CC1">
      <w:pPr>
        <w:pStyle w:val="ListParagraph"/>
        <w:spacing w:after="120" w:line="264" w:lineRule="auto"/>
        <w:ind w:hanging="720"/>
      </w:pPr>
      <w:r w:rsidRPr="00613CC1">
        <w:t xml:space="preserve">Marzano, R.J. Frontier, T., Livinnhston, D. 2011. </w:t>
      </w:r>
      <w:r w:rsidRPr="00613CC1">
        <w:rPr>
          <w:i/>
        </w:rPr>
        <w:t>Effective supervision</w:t>
      </w:r>
      <w:r w:rsidRPr="00613CC1">
        <w:t>. Alexandria: ASCD</w:t>
      </w:r>
    </w:p>
    <w:p w:rsidR="00FD4060" w:rsidRPr="00613CC1" w:rsidRDefault="00FD4060" w:rsidP="00613CC1">
      <w:pPr>
        <w:spacing w:after="120" w:line="264" w:lineRule="auto"/>
        <w:ind w:left="720" w:hanging="720"/>
        <w:jc w:val="both"/>
        <w:rPr>
          <w:lang w:val="sv-SE"/>
        </w:rPr>
      </w:pPr>
      <w:r w:rsidRPr="00613CC1">
        <w:rPr>
          <w:noProof/>
        </w:rPr>
        <w:t xml:space="preserve">Nurul Fitriyah Sulaeman (2012). Pengembangan instrumen penilaian kinerja guru praktikum Fisika SMA di Provinsi D.I. Yogyakarta, </w:t>
      </w:r>
      <w:r w:rsidRPr="00613CC1">
        <w:rPr>
          <w:i/>
          <w:noProof/>
        </w:rPr>
        <w:t>Thesis</w:t>
      </w:r>
      <w:r w:rsidRPr="00613CC1">
        <w:rPr>
          <w:noProof/>
        </w:rPr>
        <w:t>, Tidak diterbitkan</w:t>
      </w:r>
    </w:p>
    <w:p w:rsidR="00666F3F" w:rsidRPr="00613CC1" w:rsidRDefault="00666F3F" w:rsidP="00613CC1">
      <w:pPr>
        <w:spacing w:after="120" w:line="264" w:lineRule="auto"/>
        <w:jc w:val="both"/>
        <w:rPr>
          <w:i/>
          <w:lang w:val="nb-NO"/>
        </w:rPr>
      </w:pPr>
      <w:r w:rsidRPr="00613CC1">
        <w:rPr>
          <w:i/>
          <w:lang w:val="nb-NO"/>
        </w:rPr>
        <w:t>Peraturan Pemerintah RI Nomor 19 Tahun 2005 tentang Standar Nasional Pendidikan.</w:t>
      </w:r>
    </w:p>
    <w:p w:rsidR="00666F3F" w:rsidRDefault="00666F3F" w:rsidP="00FD4060">
      <w:pPr>
        <w:spacing w:after="120" w:line="264" w:lineRule="auto"/>
        <w:jc w:val="both"/>
        <w:rPr>
          <w:i/>
          <w:lang w:val="nb-NO"/>
        </w:rPr>
      </w:pPr>
      <w:r w:rsidRPr="00FD4060">
        <w:rPr>
          <w:i/>
          <w:lang w:val="nb-NO"/>
        </w:rPr>
        <w:t>Peraturan Pemerintah RI Nomor 74 Tahun 2008 tentang Guru</w:t>
      </w:r>
    </w:p>
    <w:p w:rsidR="00716272" w:rsidRPr="00716272" w:rsidRDefault="00716272" w:rsidP="00FD4060">
      <w:pPr>
        <w:spacing w:after="120" w:line="264" w:lineRule="auto"/>
        <w:jc w:val="both"/>
        <w:rPr>
          <w:i/>
          <w:lang w:val="nb-NO"/>
        </w:rPr>
      </w:pPr>
      <w:r w:rsidRPr="00716272">
        <w:rPr>
          <w:i/>
          <w:lang w:val="id-ID"/>
        </w:rPr>
        <w:t>Permendiknas Nomor 18 Tahun 2007 tentang Sertifikasi Guru Dalam Jabatan</w:t>
      </w:r>
    </w:p>
    <w:p w:rsidR="00921A0B" w:rsidRPr="00921A0B" w:rsidRDefault="00921A0B" w:rsidP="00FD4060">
      <w:pPr>
        <w:spacing w:after="120" w:line="264" w:lineRule="auto"/>
        <w:jc w:val="both"/>
        <w:rPr>
          <w:i/>
          <w:lang w:val="nb-NO"/>
        </w:rPr>
      </w:pPr>
      <w:r w:rsidRPr="00921A0B">
        <w:rPr>
          <w:i/>
        </w:rPr>
        <w:t>Permendiknas Nomor 16 tahun 2007 tentang Standar Kualifikasi &amp; Kompetensi Guru dan Permendiknas Nomor    22 Tahun 2006 tentang Standar Isi</w:t>
      </w:r>
    </w:p>
    <w:p w:rsidR="00FD4060" w:rsidRDefault="00FD4060" w:rsidP="00FD4060">
      <w:pPr>
        <w:pStyle w:val="ListParagraph"/>
        <w:spacing w:after="120" w:line="264" w:lineRule="auto"/>
        <w:ind w:hanging="720"/>
      </w:pPr>
      <w:r w:rsidRPr="00FD4060">
        <w:lastRenderedPageBreak/>
        <w:t xml:space="preserve">Reeves, D.B. 2010. </w:t>
      </w:r>
      <w:r w:rsidRPr="00FD4060">
        <w:rPr>
          <w:i/>
        </w:rPr>
        <w:t>Transforming profesional development into student result</w:t>
      </w:r>
      <w:r w:rsidRPr="00FD4060">
        <w:t>. Alexandria: ASCD</w:t>
      </w:r>
    </w:p>
    <w:p w:rsidR="002B6B36" w:rsidRPr="002B6B36" w:rsidRDefault="002B6B36" w:rsidP="002B6B36">
      <w:pPr>
        <w:pStyle w:val="ListParagraph"/>
        <w:spacing w:line="264" w:lineRule="auto"/>
        <w:ind w:hanging="720"/>
        <w:jc w:val="both"/>
        <w:rPr>
          <w:bCs/>
        </w:rPr>
      </w:pPr>
      <w:r w:rsidRPr="002B6B36">
        <w:rPr>
          <w:lang w:val="fi-FI"/>
        </w:rPr>
        <w:t>Reigeluth Charles (1983</w:t>
      </w:r>
      <w:r w:rsidRPr="002B6B36">
        <w:rPr>
          <w:bCs/>
        </w:rPr>
        <w:t xml:space="preserve">). </w:t>
      </w:r>
      <w:r w:rsidRPr="002B6B36">
        <w:rPr>
          <w:bCs/>
          <w:i/>
          <w:iCs/>
        </w:rPr>
        <w:t>The elaboration theory of instruction.</w:t>
      </w:r>
      <w:r w:rsidRPr="002B6B36">
        <w:rPr>
          <w:bCs/>
        </w:rPr>
        <w:t xml:space="preserve"> An overview of their current status. Isdale NJ: Erlnbaum.  </w:t>
      </w:r>
    </w:p>
    <w:p w:rsidR="00FD4060" w:rsidRPr="00FD4060" w:rsidRDefault="00FD4060" w:rsidP="00FD4060">
      <w:pPr>
        <w:spacing w:after="120" w:line="264" w:lineRule="auto"/>
        <w:ind w:left="720" w:hanging="720"/>
        <w:jc w:val="both"/>
        <w:rPr>
          <w:lang w:val="sv-SE"/>
        </w:rPr>
      </w:pPr>
      <w:r w:rsidRPr="00FD4060">
        <w:t>Syawal Gultom (KaBPSDMP</w:t>
      </w:r>
      <w:r w:rsidR="00915CC8">
        <w:t>K</w:t>
      </w:r>
      <w:r w:rsidRPr="00FD4060">
        <w:t xml:space="preserve"> &amp; PMP</w:t>
      </w:r>
      <w:r>
        <w:t>). 2012</w:t>
      </w:r>
      <w:r w:rsidRPr="00FD4060">
        <w:t xml:space="preserve">. </w:t>
      </w:r>
      <w:r w:rsidRPr="00FD4060">
        <w:rPr>
          <w:i/>
        </w:rPr>
        <w:t>Strategi pembinaan profesionalisme guru</w:t>
      </w:r>
      <w:r w:rsidRPr="00FD4060">
        <w:t>. Disampaikan pada Workshop Pengembangan soal Uji Kompetensi Awal di Hotel Sentul Bogor, 2- 4 Februari 2012.</w:t>
      </w:r>
    </w:p>
    <w:p w:rsidR="00666F3F" w:rsidRPr="00FD4060" w:rsidRDefault="00666F3F" w:rsidP="00FD4060">
      <w:pPr>
        <w:spacing w:after="120" w:line="264" w:lineRule="auto"/>
        <w:jc w:val="both"/>
        <w:rPr>
          <w:lang w:val="sv-SE"/>
        </w:rPr>
      </w:pPr>
      <w:r w:rsidRPr="00FD4060">
        <w:rPr>
          <w:lang w:val="sv-SE"/>
        </w:rPr>
        <w:t xml:space="preserve">Tim. 2006. </w:t>
      </w:r>
      <w:r w:rsidRPr="00FD4060">
        <w:rPr>
          <w:b/>
          <w:i/>
          <w:lang w:val="sv-SE"/>
        </w:rPr>
        <w:t>Naskah Akademik</w:t>
      </w:r>
      <w:r w:rsidRPr="00FD4060">
        <w:rPr>
          <w:lang w:val="sv-SE"/>
        </w:rPr>
        <w:t>. Jakarta: Ditjen Dikti</w:t>
      </w:r>
    </w:p>
    <w:p w:rsidR="00666F3F" w:rsidRPr="00FD4060" w:rsidRDefault="00F97C4C" w:rsidP="00FD4060">
      <w:pPr>
        <w:spacing w:after="120" w:line="264" w:lineRule="auto"/>
        <w:jc w:val="both"/>
        <w:rPr>
          <w:lang w:val="sv-SE"/>
        </w:rPr>
      </w:pPr>
      <w:r>
        <w:rPr>
          <w:lang w:val="sv-SE"/>
        </w:rPr>
        <w:t>Tim. 2011</w:t>
      </w:r>
      <w:r w:rsidR="00666F3F" w:rsidRPr="00FD4060">
        <w:rPr>
          <w:lang w:val="sv-SE"/>
        </w:rPr>
        <w:t xml:space="preserve">. </w:t>
      </w:r>
      <w:r w:rsidR="00666F3F" w:rsidRPr="00FD4060">
        <w:rPr>
          <w:i/>
          <w:lang w:val="sv-SE"/>
        </w:rPr>
        <w:t xml:space="preserve">Buku 3. </w:t>
      </w:r>
      <w:r w:rsidR="00666F3F" w:rsidRPr="00FD4060">
        <w:rPr>
          <w:b/>
          <w:i/>
          <w:lang w:val="sv-SE"/>
        </w:rPr>
        <w:t>Panduan Penyusunan Portofolio</w:t>
      </w:r>
      <w:r w:rsidR="00666F3F" w:rsidRPr="00FD4060">
        <w:rPr>
          <w:lang w:val="sv-SE"/>
        </w:rPr>
        <w:t>. Jakarta: Dikti.</w:t>
      </w:r>
    </w:p>
    <w:p w:rsidR="00666F3F" w:rsidRDefault="00666F3F" w:rsidP="00FD4060">
      <w:pPr>
        <w:spacing w:after="120" w:line="264" w:lineRule="auto"/>
        <w:jc w:val="both"/>
        <w:rPr>
          <w:lang w:val="sv-SE"/>
        </w:rPr>
      </w:pPr>
      <w:r w:rsidRPr="00FD4060">
        <w:rPr>
          <w:i/>
          <w:lang w:val="nb-NO"/>
        </w:rPr>
        <w:t xml:space="preserve">Undang- Undang Republik Indonesia Nomor 14 Tahun 2005 </w:t>
      </w:r>
      <w:r w:rsidRPr="00FD4060">
        <w:rPr>
          <w:i/>
          <w:lang w:val="sv-SE"/>
        </w:rPr>
        <w:t xml:space="preserve">Tentang Guru dan Dosen. </w:t>
      </w:r>
      <w:r w:rsidRPr="00FD4060">
        <w:rPr>
          <w:lang w:val="sv-SE"/>
        </w:rPr>
        <w:t>Jakarta.</w:t>
      </w:r>
    </w:p>
    <w:p w:rsidR="002B6B36" w:rsidRPr="00B13C77" w:rsidRDefault="002B6B36" w:rsidP="002B6B36">
      <w:pPr>
        <w:ind w:left="851" w:hanging="851"/>
      </w:pPr>
      <w:r w:rsidRPr="00B13C77">
        <w:t>Usman, M.U. (2007).</w:t>
      </w:r>
      <w:r w:rsidRPr="00B13C77">
        <w:rPr>
          <w:i/>
        </w:rPr>
        <w:t xml:space="preserve"> Menjadi guru professional.</w:t>
      </w:r>
      <w:r w:rsidRPr="00B13C77">
        <w:t xml:space="preserve"> Bandun</w:t>
      </w:r>
      <w:r>
        <w:t>g</w:t>
      </w:r>
      <w:r w:rsidRPr="00B13C77">
        <w:t>: PT Remaja Rosdakarya Offset.</w:t>
      </w:r>
    </w:p>
    <w:p w:rsidR="002B6B36" w:rsidRPr="00FD4060" w:rsidRDefault="002B6B36" w:rsidP="00FD4060">
      <w:pPr>
        <w:spacing w:after="120" w:line="264" w:lineRule="auto"/>
        <w:jc w:val="both"/>
        <w:rPr>
          <w:lang w:val="sv-SE"/>
        </w:rPr>
      </w:pPr>
    </w:p>
    <w:p w:rsidR="00FD4060" w:rsidRDefault="00FD4060" w:rsidP="00FD4060">
      <w:pPr>
        <w:spacing w:after="120" w:line="264" w:lineRule="auto"/>
        <w:jc w:val="both"/>
      </w:pPr>
    </w:p>
    <w:p w:rsidR="00A139DF" w:rsidRPr="00716272" w:rsidRDefault="00A139DF" w:rsidP="00FD4060">
      <w:pPr>
        <w:spacing w:after="120" w:line="264" w:lineRule="auto"/>
        <w:jc w:val="both"/>
        <w:rPr>
          <w:b/>
        </w:rPr>
      </w:pPr>
      <w:r w:rsidRPr="00716272">
        <w:rPr>
          <w:b/>
        </w:rPr>
        <w:t>TIM PENELITI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284"/>
        <w:gridCol w:w="6774"/>
      </w:tblGrid>
      <w:tr w:rsidR="00716272" w:rsidRPr="00716272" w:rsidTr="00A0152D">
        <w:tc>
          <w:tcPr>
            <w:tcW w:w="2518" w:type="dxa"/>
          </w:tcPr>
          <w:p w:rsidR="00716272" w:rsidRPr="00716272" w:rsidRDefault="00716272" w:rsidP="00A0152D">
            <w:pPr>
              <w:spacing w:line="360" w:lineRule="auto"/>
              <w:jc w:val="both"/>
            </w:pPr>
            <w:r w:rsidRPr="00716272">
              <w:t>Ketua</w:t>
            </w:r>
            <w:r w:rsidRPr="00716272">
              <w:tab/>
            </w:r>
          </w:p>
        </w:tc>
        <w:tc>
          <w:tcPr>
            <w:tcW w:w="284" w:type="dxa"/>
          </w:tcPr>
          <w:p w:rsidR="00716272" w:rsidRPr="00716272" w:rsidRDefault="00716272" w:rsidP="00A0152D">
            <w:pPr>
              <w:spacing w:line="360" w:lineRule="auto"/>
              <w:jc w:val="both"/>
            </w:pPr>
            <w:r w:rsidRPr="00716272">
              <w:t>:</w:t>
            </w:r>
          </w:p>
        </w:tc>
        <w:tc>
          <w:tcPr>
            <w:tcW w:w="6774" w:type="dxa"/>
          </w:tcPr>
          <w:p w:rsidR="00716272" w:rsidRPr="00716272" w:rsidRDefault="00716272" w:rsidP="00A0152D">
            <w:pPr>
              <w:spacing w:line="360" w:lineRule="auto"/>
              <w:jc w:val="both"/>
            </w:pPr>
            <w:r w:rsidRPr="00716272">
              <w:t>Dr. Badrun Kartowagiran</w:t>
            </w:r>
          </w:p>
        </w:tc>
      </w:tr>
      <w:tr w:rsidR="00716272" w:rsidRPr="00716272" w:rsidTr="00A0152D">
        <w:tc>
          <w:tcPr>
            <w:tcW w:w="2518" w:type="dxa"/>
          </w:tcPr>
          <w:p w:rsidR="00716272" w:rsidRPr="00716272" w:rsidRDefault="00716272" w:rsidP="00A0152D">
            <w:pPr>
              <w:spacing w:line="360" w:lineRule="auto"/>
              <w:jc w:val="both"/>
            </w:pPr>
            <w:r w:rsidRPr="00716272">
              <w:t>Anggota</w:t>
            </w:r>
            <w:r w:rsidRPr="00716272">
              <w:tab/>
            </w:r>
          </w:p>
        </w:tc>
        <w:tc>
          <w:tcPr>
            <w:tcW w:w="284" w:type="dxa"/>
          </w:tcPr>
          <w:p w:rsidR="00716272" w:rsidRPr="00716272" w:rsidRDefault="00716272" w:rsidP="00A0152D">
            <w:pPr>
              <w:spacing w:line="360" w:lineRule="auto"/>
              <w:jc w:val="both"/>
            </w:pPr>
            <w:r w:rsidRPr="00716272">
              <w:t>:</w:t>
            </w:r>
          </w:p>
        </w:tc>
        <w:tc>
          <w:tcPr>
            <w:tcW w:w="6774" w:type="dxa"/>
          </w:tcPr>
          <w:p w:rsidR="00716272" w:rsidRPr="00716272" w:rsidRDefault="00716272" w:rsidP="00A0152D">
            <w:pPr>
              <w:spacing w:line="360" w:lineRule="auto"/>
              <w:jc w:val="both"/>
            </w:pPr>
            <w:r w:rsidRPr="00716272">
              <w:t>Prof. Soenarto, PhD</w:t>
            </w:r>
          </w:p>
        </w:tc>
      </w:tr>
      <w:tr w:rsidR="00716272" w:rsidRPr="00716272" w:rsidTr="00A0152D">
        <w:tc>
          <w:tcPr>
            <w:tcW w:w="2518" w:type="dxa"/>
          </w:tcPr>
          <w:p w:rsidR="00716272" w:rsidRPr="00716272" w:rsidRDefault="00716272" w:rsidP="00A0152D">
            <w:pPr>
              <w:spacing w:line="360" w:lineRule="auto"/>
              <w:jc w:val="both"/>
            </w:pPr>
          </w:p>
        </w:tc>
        <w:tc>
          <w:tcPr>
            <w:tcW w:w="284" w:type="dxa"/>
          </w:tcPr>
          <w:p w:rsidR="00716272" w:rsidRPr="00716272" w:rsidRDefault="00716272" w:rsidP="00A0152D">
            <w:pPr>
              <w:spacing w:line="360" w:lineRule="auto"/>
              <w:jc w:val="both"/>
            </w:pPr>
          </w:p>
        </w:tc>
        <w:tc>
          <w:tcPr>
            <w:tcW w:w="6774" w:type="dxa"/>
          </w:tcPr>
          <w:p w:rsidR="00716272" w:rsidRPr="00716272" w:rsidRDefault="00716272" w:rsidP="00A0152D">
            <w:pPr>
              <w:spacing w:line="360" w:lineRule="auto"/>
              <w:jc w:val="both"/>
            </w:pPr>
            <w:r w:rsidRPr="00716272">
              <w:t>Dr. Bruri Triyono</w:t>
            </w:r>
          </w:p>
        </w:tc>
      </w:tr>
      <w:tr w:rsidR="00716272" w:rsidRPr="00716272" w:rsidTr="00A0152D">
        <w:tc>
          <w:tcPr>
            <w:tcW w:w="2518" w:type="dxa"/>
          </w:tcPr>
          <w:p w:rsidR="00716272" w:rsidRPr="00716272" w:rsidRDefault="00716272" w:rsidP="00A0152D">
            <w:pPr>
              <w:spacing w:line="360" w:lineRule="auto"/>
              <w:jc w:val="both"/>
            </w:pPr>
            <w:r w:rsidRPr="00716272">
              <w:t>Mahasiswa Tahun 2011</w:t>
            </w:r>
          </w:p>
        </w:tc>
        <w:tc>
          <w:tcPr>
            <w:tcW w:w="284" w:type="dxa"/>
          </w:tcPr>
          <w:p w:rsidR="00716272" w:rsidRPr="00716272" w:rsidRDefault="00716272" w:rsidP="00A0152D">
            <w:pPr>
              <w:spacing w:line="360" w:lineRule="auto"/>
              <w:jc w:val="both"/>
            </w:pPr>
            <w:r w:rsidRPr="00716272">
              <w:t>:</w:t>
            </w:r>
          </w:p>
        </w:tc>
        <w:tc>
          <w:tcPr>
            <w:tcW w:w="6774" w:type="dxa"/>
          </w:tcPr>
          <w:p w:rsidR="00716272" w:rsidRPr="00716272" w:rsidRDefault="00716272" w:rsidP="00A0152D">
            <w:pPr>
              <w:spacing w:line="360" w:lineRule="auto"/>
              <w:jc w:val="both"/>
            </w:pPr>
            <w:r w:rsidRPr="00716272">
              <w:rPr>
                <w:bCs/>
                <w:lang w:val="sv-SE"/>
              </w:rPr>
              <w:t>Risky Setiawan (mahasiswa S2 PEP)</w:t>
            </w:r>
          </w:p>
        </w:tc>
      </w:tr>
      <w:tr w:rsidR="00716272" w:rsidRPr="00716272" w:rsidTr="00A0152D">
        <w:tc>
          <w:tcPr>
            <w:tcW w:w="2518" w:type="dxa"/>
          </w:tcPr>
          <w:p w:rsidR="00716272" w:rsidRPr="00716272" w:rsidRDefault="00716272" w:rsidP="00A0152D">
            <w:pPr>
              <w:spacing w:line="360" w:lineRule="auto"/>
              <w:jc w:val="both"/>
            </w:pPr>
          </w:p>
        </w:tc>
        <w:tc>
          <w:tcPr>
            <w:tcW w:w="284" w:type="dxa"/>
          </w:tcPr>
          <w:p w:rsidR="00716272" w:rsidRPr="00716272" w:rsidRDefault="00716272" w:rsidP="00A0152D">
            <w:pPr>
              <w:spacing w:line="360" w:lineRule="auto"/>
              <w:jc w:val="both"/>
            </w:pPr>
          </w:p>
        </w:tc>
        <w:tc>
          <w:tcPr>
            <w:tcW w:w="6774" w:type="dxa"/>
          </w:tcPr>
          <w:p w:rsidR="00716272" w:rsidRPr="00716272" w:rsidRDefault="00716272" w:rsidP="00A0152D">
            <w:pPr>
              <w:spacing w:line="360" w:lineRule="auto"/>
              <w:jc w:val="both"/>
            </w:pPr>
            <w:r w:rsidRPr="00716272">
              <w:rPr>
                <w:iCs/>
              </w:rPr>
              <w:t xml:space="preserve">Faridl </w:t>
            </w:r>
            <w:r w:rsidRPr="00716272">
              <w:rPr>
                <w:bCs/>
                <w:lang w:val="sv-SE"/>
              </w:rPr>
              <w:t>Mus</w:t>
            </w:r>
            <w:r w:rsidR="00A0152D">
              <w:rPr>
                <w:bCs/>
                <w:lang w:val="sv-SE"/>
              </w:rPr>
              <w:t>y</w:t>
            </w:r>
            <w:r w:rsidRPr="00716272">
              <w:rPr>
                <w:bCs/>
                <w:lang w:val="sv-SE"/>
              </w:rPr>
              <w:t>adad (mahasiswa S2 PEP)</w:t>
            </w:r>
          </w:p>
        </w:tc>
      </w:tr>
      <w:tr w:rsidR="00716272" w:rsidRPr="00716272" w:rsidTr="00A0152D">
        <w:tc>
          <w:tcPr>
            <w:tcW w:w="2518" w:type="dxa"/>
          </w:tcPr>
          <w:p w:rsidR="00716272" w:rsidRPr="00716272" w:rsidRDefault="00716272" w:rsidP="00A0152D">
            <w:pPr>
              <w:spacing w:line="360" w:lineRule="auto"/>
              <w:jc w:val="both"/>
            </w:pPr>
          </w:p>
        </w:tc>
        <w:tc>
          <w:tcPr>
            <w:tcW w:w="284" w:type="dxa"/>
          </w:tcPr>
          <w:p w:rsidR="00716272" w:rsidRPr="00716272" w:rsidRDefault="00716272" w:rsidP="00A0152D">
            <w:pPr>
              <w:spacing w:line="360" w:lineRule="auto"/>
              <w:jc w:val="both"/>
            </w:pPr>
          </w:p>
        </w:tc>
        <w:tc>
          <w:tcPr>
            <w:tcW w:w="6774" w:type="dxa"/>
          </w:tcPr>
          <w:p w:rsidR="00716272" w:rsidRPr="00716272" w:rsidRDefault="00716272" w:rsidP="00A0152D">
            <w:pPr>
              <w:spacing w:line="360" w:lineRule="auto"/>
              <w:jc w:val="both"/>
            </w:pPr>
            <w:r w:rsidRPr="00716272">
              <w:rPr>
                <w:bCs/>
              </w:rPr>
              <w:t xml:space="preserve">Arif </w:t>
            </w:r>
            <w:r w:rsidRPr="00716272">
              <w:rPr>
                <w:bCs/>
                <w:lang w:val="sv-SE"/>
              </w:rPr>
              <w:t>Susanto (mahasiswa S2 PTK)</w:t>
            </w:r>
          </w:p>
        </w:tc>
      </w:tr>
      <w:tr w:rsidR="00716272" w:rsidRPr="00716272" w:rsidTr="00A0152D">
        <w:tc>
          <w:tcPr>
            <w:tcW w:w="2518" w:type="dxa"/>
          </w:tcPr>
          <w:p w:rsidR="00716272" w:rsidRPr="00716272" w:rsidRDefault="00716272" w:rsidP="00A0152D">
            <w:pPr>
              <w:spacing w:line="360" w:lineRule="auto"/>
              <w:jc w:val="both"/>
            </w:pPr>
            <w:r w:rsidRPr="00716272">
              <w:t>Mahasiswa Tahun 2012</w:t>
            </w:r>
          </w:p>
        </w:tc>
        <w:tc>
          <w:tcPr>
            <w:tcW w:w="284" w:type="dxa"/>
          </w:tcPr>
          <w:p w:rsidR="00716272" w:rsidRPr="00716272" w:rsidRDefault="00716272" w:rsidP="00A0152D">
            <w:pPr>
              <w:spacing w:line="360" w:lineRule="auto"/>
              <w:jc w:val="both"/>
            </w:pPr>
            <w:r w:rsidRPr="00716272">
              <w:t>:</w:t>
            </w:r>
          </w:p>
        </w:tc>
        <w:tc>
          <w:tcPr>
            <w:tcW w:w="6774" w:type="dxa"/>
          </w:tcPr>
          <w:p w:rsidR="00716272" w:rsidRPr="00716272" w:rsidRDefault="00716272" w:rsidP="00A0152D">
            <w:pPr>
              <w:spacing w:line="360" w:lineRule="auto"/>
              <w:jc w:val="both"/>
            </w:pPr>
            <w:r w:rsidRPr="00716272">
              <w:t>Sahraini (mahasiswa S3 PEP</w:t>
            </w:r>
            <w:r w:rsidR="00A0152D">
              <w:t>)</w:t>
            </w:r>
          </w:p>
        </w:tc>
      </w:tr>
      <w:tr w:rsidR="00716272" w:rsidRPr="00716272" w:rsidTr="00A0152D">
        <w:tc>
          <w:tcPr>
            <w:tcW w:w="2518" w:type="dxa"/>
          </w:tcPr>
          <w:p w:rsidR="00716272" w:rsidRPr="00716272" w:rsidRDefault="00716272" w:rsidP="00A0152D">
            <w:pPr>
              <w:spacing w:line="360" w:lineRule="auto"/>
              <w:jc w:val="both"/>
            </w:pPr>
          </w:p>
        </w:tc>
        <w:tc>
          <w:tcPr>
            <w:tcW w:w="284" w:type="dxa"/>
          </w:tcPr>
          <w:p w:rsidR="00716272" w:rsidRPr="00716272" w:rsidRDefault="00716272" w:rsidP="00A0152D">
            <w:pPr>
              <w:spacing w:line="360" w:lineRule="auto"/>
              <w:jc w:val="both"/>
            </w:pPr>
          </w:p>
        </w:tc>
        <w:tc>
          <w:tcPr>
            <w:tcW w:w="6774" w:type="dxa"/>
          </w:tcPr>
          <w:p w:rsidR="00716272" w:rsidRPr="00716272" w:rsidRDefault="00716272" w:rsidP="00A0152D">
            <w:pPr>
              <w:spacing w:line="360" w:lineRule="auto"/>
              <w:jc w:val="both"/>
            </w:pPr>
            <w:r w:rsidRPr="00716272">
              <w:t>Nurul Fitriyah Sulaeman</w:t>
            </w:r>
            <w:r w:rsidR="00A0152D">
              <w:t xml:space="preserve"> </w:t>
            </w:r>
            <w:r w:rsidR="00A0152D" w:rsidRPr="00716272">
              <w:rPr>
                <w:bCs/>
                <w:lang w:val="sv-SE"/>
              </w:rPr>
              <w:t>(mahasiswa S2 PEP)</w:t>
            </w:r>
          </w:p>
        </w:tc>
      </w:tr>
      <w:tr w:rsidR="00716272" w:rsidRPr="00716272" w:rsidTr="00A0152D">
        <w:tc>
          <w:tcPr>
            <w:tcW w:w="2518" w:type="dxa"/>
          </w:tcPr>
          <w:p w:rsidR="00716272" w:rsidRPr="00716272" w:rsidRDefault="00716272" w:rsidP="00A0152D">
            <w:pPr>
              <w:spacing w:line="360" w:lineRule="auto"/>
              <w:jc w:val="both"/>
            </w:pPr>
          </w:p>
        </w:tc>
        <w:tc>
          <w:tcPr>
            <w:tcW w:w="284" w:type="dxa"/>
          </w:tcPr>
          <w:p w:rsidR="00716272" w:rsidRPr="00716272" w:rsidRDefault="00716272" w:rsidP="00A0152D">
            <w:pPr>
              <w:spacing w:line="360" w:lineRule="auto"/>
              <w:jc w:val="both"/>
            </w:pPr>
          </w:p>
        </w:tc>
        <w:tc>
          <w:tcPr>
            <w:tcW w:w="6774" w:type="dxa"/>
          </w:tcPr>
          <w:p w:rsidR="00716272" w:rsidRPr="00716272" w:rsidRDefault="00716272" w:rsidP="00A0152D">
            <w:pPr>
              <w:spacing w:line="360" w:lineRule="auto"/>
              <w:jc w:val="both"/>
            </w:pPr>
            <w:r w:rsidRPr="00716272">
              <w:t>Riana</w:t>
            </w:r>
            <w:r w:rsidR="00E15873">
              <w:t xml:space="preserve"> Nurhayati</w:t>
            </w:r>
            <w:r w:rsidR="00A0152D">
              <w:t xml:space="preserve"> </w:t>
            </w:r>
            <w:r w:rsidR="00A0152D" w:rsidRPr="00716272">
              <w:rPr>
                <w:bCs/>
                <w:lang w:val="sv-SE"/>
              </w:rPr>
              <w:t>(mahasiswa S2 PEP)</w:t>
            </w:r>
          </w:p>
        </w:tc>
      </w:tr>
    </w:tbl>
    <w:p w:rsidR="00716272" w:rsidRPr="00716272" w:rsidRDefault="00716272" w:rsidP="00FD4060">
      <w:pPr>
        <w:spacing w:after="120" w:line="264" w:lineRule="auto"/>
        <w:jc w:val="both"/>
      </w:pPr>
    </w:p>
    <w:p w:rsidR="00716272" w:rsidRDefault="00716272" w:rsidP="00FD4060">
      <w:pPr>
        <w:spacing w:after="120" w:line="264" w:lineRule="auto"/>
        <w:jc w:val="both"/>
      </w:pPr>
    </w:p>
    <w:p w:rsidR="00A139DF" w:rsidRDefault="00A139DF" w:rsidP="00A139DF">
      <w:pPr>
        <w:spacing w:before="120" w:line="312" w:lineRule="auto"/>
        <w:jc w:val="both"/>
        <w:rPr>
          <w:rFonts w:asciiTheme="minorHAnsi" w:hAnsiTheme="minorHAnsi" w:cs="Tahoma"/>
          <w:b/>
          <w:bCs/>
          <w:lang w:val="sv-SE"/>
        </w:rPr>
      </w:pPr>
    </w:p>
    <w:p w:rsidR="00A139DF" w:rsidRPr="00AB795B" w:rsidRDefault="00A139DF" w:rsidP="00A139DF">
      <w:pPr>
        <w:pStyle w:val="ListParagraph"/>
        <w:spacing w:before="120" w:line="360" w:lineRule="auto"/>
        <w:ind w:left="180"/>
        <w:jc w:val="both"/>
        <w:rPr>
          <w:rFonts w:asciiTheme="minorHAnsi" w:hAnsiTheme="minorHAnsi" w:cs="Tahoma"/>
          <w:b/>
          <w:iCs/>
        </w:rPr>
      </w:pPr>
    </w:p>
    <w:p w:rsidR="00A139DF" w:rsidRDefault="00A139DF" w:rsidP="00A139DF">
      <w:pPr>
        <w:spacing w:before="120" w:line="312" w:lineRule="auto"/>
        <w:jc w:val="both"/>
        <w:rPr>
          <w:rFonts w:asciiTheme="minorHAnsi" w:hAnsiTheme="minorHAnsi" w:cs="Tahoma"/>
          <w:b/>
          <w:bCs/>
          <w:lang w:val="sv-SE"/>
        </w:rPr>
      </w:pPr>
    </w:p>
    <w:p w:rsidR="00A139DF" w:rsidRPr="00A139DF" w:rsidRDefault="00A139DF" w:rsidP="00A139DF">
      <w:pPr>
        <w:spacing w:before="120" w:line="312" w:lineRule="auto"/>
        <w:jc w:val="both"/>
        <w:rPr>
          <w:rFonts w:asciiTheme="minorHAnsi" w:hAnsiTheme="minorHAnsi" w:cs="Tahoma"/>
          <w:b/>
          <w:bCs/>
          <w:lang w:val="sv-SE"/>
        </w:rPr>
      </w:pPr>
    </w:p>
    <w:p w:rsidR="00A139DF" w:rsidRPr="00FD4060" w:rsidRDefault="00A139DF" w:rsidP="00A139DF">
      <w:pPr>
        <w:spacing w:line="312" w:lineRule="auto"/>
        <w:jc w:val="both"/>
      </w:pPr>
    </w:p>
    <w:p w:rsidR="00183271" w:rsidRPr="00183271" w:rsidRDefault="00183271" w:rsidP="00885175">
      <w:pPr>
        <w:spacing w:line="432" w:lineRule="auto"/>
        <w:jc w:val="both"/>
        <w:rPr>
          <w:b/>
        </w:rPr>
      </w:pPr>
    </w:p>
    <w:sectPr w:rsidR="00183271" w:rsidRPr="00183271" w:rsidSect="0095299D">
      <w:footerReference w:type="default" r:id="rId10"/>
      <w:pgSz w:w="12240" w:h="15840"/>
      <w:pgMar w:top="144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5C4" w:rsidRDefault="007725C4" w:rsidP="0095299D">
      <w:r>
        <w:separator/>
      </w:r>
    </w:p>
  </w:endnote>
  <w:endnote w:type="continuationSeparator" w:id="1">
    <w:p w:rsidR="007725C4" w:rsidRDefault="007725C4" w:rsidP="009529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16704"/>
      <w:docPartObj>
        <w:docPartGallery w:val="Page Numbers (Bottom of Page)"/>
        <w:docPartUnique/>
      </w:docPartObj>
    </w:sdtPr>
    <w:sdtContent>
      <w:p w:rsidR="0095299D" w:rsidRDefault="00270F4B">
        <w:pPr>
          <w:pStyle w:val="Footer"/>
          <w:jc w:val="center"/>
        </w:pPr>
        <w:fldSimple w:instr=" PAGE   \* MERGEFORMAT ">
          <w:r w:rsidR="00317CD8">
            <w:rPr>
              <w:noProof/>
            </w:rPr>
            <w:t>0</w:t>
          </w:r>
        </w:fldSimple>
      </w:p>
    </w:sdtContent>
  </w:sdt>
  <w:p w:rsidR="0095299D" w:rsidRDefault="009529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5C4" w:rsidRDefault="007725C4" w:rsidP="0095299D">
      <w:r>
        <w:separator/>
      </w:r>
    </w:p>
  </w:footnote>
  <w:footnote w:type="continuationSeparator" w:id="1">
    <w:p w:rsidR="007725C4" w:rsidRDefault="007725C4" w:rsidP="009529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B57B9"/>
    <w:multiLevelType w:val="hybridMultilevel"/>
    <w:tmpl w:val="B1E8C1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046709"/>
    <w:multiLevelType w:val="hybridMultilevel"/>
    <w:tmpl w:val="BC56BC08"/>
    <w:lvl w:ilvl="0" w:tplc="04090019">
      <w:start w:val="1"/>
      <w:numFmt w:val="lowerLetter"/>
      <w:lvlText w:val="%1."/>
      <w:lvlJc w:val="left"/>
      <w:pPr>
        <w:tabs>
          <w:tab w:val="num" w:pos="720"/>
        </w:tabs>
        <w:ind w:left="720" w:hanging="360"/>
      </w:pPr>
      <w:rPr>
        <w:b w:val="0"/>
      </w:rPr>
    </w:lvl>
    <w:lvl w:ilvl="1" w:tplc="D8A033D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CD84ABF"/>
    <w:multiLevelType w:val="hybridMultilevel"/>
    <w:tmpl w:val="41281AA6"/>
    <w:lvl w:ilvl="0" w:tplc="04090015">
      <w:start w:val="1"/>
      <w:numFmt w:val="upperLetter"/>
      <w:lvlText w:val="%1."/>
      <w:lvlJc w:val="left"/>
      <w:pPr>
        <w:tabs>
          <w:tab w:val="num" w:pos="720"/>
        </w:tabs>
        <w:ind w:left="720" w:hanging="360"/>
      </w:pPr>
      <w:rPr>
        <w:rFonts w:hint="default"/>
      </w:rPr>
    </w:lvl>
    <w:lvl w:ilvl="1" w:tplc="90A814F2">
      <w:start w:val="1"/>
      <w:numFmt w:val="decimal"/>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D61A86"/>
    <w:multiLevelType w:val="hybridMultilevel"/>
    <w:tmpl w:val="6E949E2E"/>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7163FA7"/>
    <w:multiLevelType w:val="hybridMultilevel"/>
    <w:tmpl w:val="921A9958"/>
    <w:lvl w:ilvl="0" w:tplc="04090019">
      <w:start w:val="1"/>
      <w:numFmt w:val="lowerLetter"/>
      <w:lvlText w:val="%1."/>
      <w:lvlJc w:val="left"/>
      <w:pPr>
        <w:tabs>
          <w:tab w:val="num" w:pos="720"/>
        </w:tabs>
        <w:ind w:left="720" w:hanging="360"/>
      </w:pPr>
    </w:lvl>
    <w:lvl w:ilvl="1" w:tplc="5DE8EE98">
      <w:start w:val="1"/>
      <w:numFmt w:val="decimal"/>
      <w:lvlText w:val="%2."/>
      <w:lvlJc w:val="left"/>
      <w:pPr>
        <w:tabs>
          <w:tab w:val="num" w:pos="630"/>
        </w:tabs>
        <w:ind w:left="630" w:hanging="360"/>
      </w:pPr>
      <w:rPr>
        <w:rFonts w:hint="default"/>
      </w:rPr>
    </w:lvl>
    <w:lvl w:ilvl="2" w:tplc="318E6C06">
      <w:start w:val="1"/>
      <w:numFmt w:val="upp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92F32B4"/>
    <w:multiLevelType w:val="hybridMultilevel"/>
    <w:tmpl w:val="B9E038EE"/>
    <w:lvl w:ilvl="0" w:tplc="DECE0B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F92341D"/>
    <w:multiLevelType w:val="hybridMultilevel"/>
    <w:tmpl w:val="4BAEB0B2"/>
    <w:lvl w:ilvl="0" w:tplc="76121552">
      <w:start w:val="1"/>
      <w:numFmt w:val="decimal"/>
      <w:lvlText w:val="(%1)"/>
      <w:lvlJc w:val="left"/>
      <w:pPr>
        <w:ind w:left="1515" w:hanging="43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BBA7E14"/>
    <w:multiLevelType w:val="hybridMultilevel"/>
    <w:tmpl w:val="B5EC9E82"/>
    <w:lvl w:ilvl="0" w:tplc="77E403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C751F40"/>
    <w:multiLevelType w:val="hybridMultilevel"/>
    <w:tmpl w:val="494EB262"/>
    <w:lvl w:ilvl="0" w:tplc="04090019">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EFC0274"/>
    <w:multiLevelType w:val="hybridMultilevel"/>
    <w:tmpl w:val="6F046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A8735F"/>
    <w:multiLevelType w:val="hybridMultilevel"/>
    <w:tmpl w:val="77882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BC4566"/>
    <w:multiLevelType w:val="hybridMultilevel"/>
    <w:tmpl w:val="B38A4CE4"/>
    <w:lvl w:ilvl="0" w:tplc="9DF07E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BEE5AEF"/>
    <w:multiLevelType w:val="hybridMultilevel"/>
    <w:tmpl w:val="F53A5896"/>
    <w:lvl w:ilvl="0" w:tplc="04090015">
      <w:start w:val="1"/>
      <w:numFmt w:val="upperLetter"/>
      <w:lvlText w:val="%1."/>
      <w:lvlJc w:val="left"/>
      <w:pPr>
        <w:tabs>
          <w:tab w:val="num" w:pos="720"/>
        </w:tabs>
        <w:ind w:left="720" w:hanging="360"/>
      </w:pPr>
      <w:rPr>
        <w:rFonts w:hint="default"/>
      </w:rPr>
    </w:lvl>
    <w:lvl w:ilvl="1" w:tplc="E910AF8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07B6435"/>
    <w:multiLevelType w:val="hybridMultilevel"/>
    <w:tmpl w:val="87368838"/>
    <w:lvl w:ilvl="0" w:tplc="33D6FAF8">
      <w:start w:val="1"/>
      <w:numFmt w:val="lowerLetter"/>
      <w:lvlText w:val="%1."/>
      <w:lvlJc w:val="left"/>
      <w:pPr>
        <w:tabs>
          <w:tab w:val="num" w:pos="720"/>
        </w:tabs>
        <w:ind w:left="720" w:hanging="360"/>
      </w:pPr>
      <w:rPr>
        <w:rFonts w:ascii="Tahoma" w:eastAsia="Times New Roman" w:hAnsi="Tahoma" w:cs="Tahoma"/>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12"/>
  </w:num>
  <w:num w:numId="3">
    <w:abstractNumId w:val="13"/>
  </w:num>
  <w:num w:numId="4">
    <w:abstractNumId w:val="8"/>
  </w:num>
  <w:num w:numId="5">
    <w:abstractNumId w:val="1"/>
  </w:num>
  <w:num w:numId="6">
    <w:abstractNumId w:val="2"/>
  </w:num>
  <w:num w:numId="7">
    <w:abstractNumId w:val="0"/>
  </w:num>
  <w:num w:numId="8">
    <w:abstractNumId w:val="9"/>
  </w:num>
  <w:num w:numId="9">
    <w:abstractNumId w:val="5"/>
  </w:num>
  <w:num w:numId="10">
    <w:abstractNumId w:val="7"/>
  </w:num>
  <w:num w:numId="11">
    <w:abstractNumId w:val="11"/>
  </w:num>
  <w:num w:numId="12">
    <w:abstractNumId w:val="6"/>
  </w:num>
  <w:num w:numId="13">
    <w:abstractNumId w:val="1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ED2146"/>
    <w:rsid w:val="00037C7B"/>
    <w:rsid w:val="00046CE3"/>
    <w:rsid w:val="00062277"/>
    <w:rsid w:val="00065AA5"/>
    <w:rsid w:val="00074E8E"/>
    <w:rsid w:val="00075A8C"/>
    <w:rsid w:val="000929DB"/>
    <w:rsid w:val="000B3EDA"/>
    <w:rsid w:val="000C6F74"/>
    <w:rsid w:val="000C7C73"/>
    <w:rsid w:val="000D61F0"/>
    <w:rsid w:val="00112B79"/>
    <w:rsid w:val="00123D23"/>
    <w:rsid w:val="00151F57"/>
    <w:rsid w:val="001549F5"/>
    <w:rsid w:val="001801E8"/>
    <w:rsid w:val="00183271"/>
    <w:rsid w:val="00185F33"/>
    <w:rsid w:val="001A16B6"/>
    <w:rsid w:val="001C1A7E"/>
    <w:rsid w:val="001C4C15"/>
    <w:rsid w:val="001E678C"/>
    <w:rsid w:val="001F4756"/>
    <w:rsid w:val="00270F4B"/>
    <w:rsid w:val="002773D7"/>
    <w:rsid w:val="002A1721"/>
    <w:rsid w:val="002A4CAD"/>
    <w:rsid w:val="002A55A1"/>
    <w:rsid w:val="002A6CD7"/>
    <w:rsid w:val="002B6B36"/>
    <w:rsid w:val="002C6068"/>
    <w:rsid w:val="00303F9F"/>
    <w:rsid w:val="00317CD8"/>
    <w:rsid w:val="00374835"/>
    <w:rsid w:val="00383B30"/>
    <w:rsid w:val="003E4843"/>
    <w:rsid w:val="003F20F3"/>
    <w:rsid w:val="00400762"/>
    <w:rsid w:val="004158D4"/>
    <w:rsid w:val="0041671B"/>
    <w:rsid w:val="00444611"/>
    <w:rsid w:val="0048263F"/>
    <w:rsid w:val="00487F31"/>
    <w:rsid w:val="004A5F40"/>
    <w:rsid w:val="004C3C8E"/>
    <w:rsid w:val="004C546B"/>
    <w:rsid w:val="004D3121"/>
    <w:rsid w:val="004E1D13"/>
    <w:rsid w:val="004E3EB1"/>
    <w:rsid w:val="00531E86"/>
    <w:rsid w:val="00536CE7"/>
    <w:rsid w:val="00553589"/>
    <w:rsid w:val="00567027"/>
    <w:rsid w:val="005B3EC4"/>
    <w:rsid w:val="005C3FCB"/>
    <w:rsid w:val="00610A40"/>
    <w:rsid w:val="00613CC1"/>
    <w:rsid w:val="006176D2"/>
    <w:rsid w:val="0062789C"/>
    <w:rsid w:val="00635B68"/>
    <w:rsid w:val="0064786B"/>
    <w:rsid w:val="00650A49"/>
    <w:rsid w:val="00666F3F"/>
    <w:rsid w:val="00675916"/>
    <w:rsid w:val="006B147B"/>
    <w:rsid w:val="006D0ADA"/>
    <w:rsid w:val="006E04C2"/>
    <w:rsid w:val="006E3637"/>
    <w:rsid w:val="00703D0D"/>
    <w:rsid w:val="00716272"/>
    <w:rsid w:val="00717115"/>
    <w:rsid w:val="00766A65"/>
    <w:rsid w:val="00767313"/>
    <w:rsid w:val="007725C4"/>
    <w:rsid w:val="00786D7C"/>
    <w:rsid w:val="00792B3A"/>
    <w:rsid w:val="007A01EC"/>
    <w:rsid w:val="007A21FF"/>
    <w:rsid w:val="007A7947"/>
    <w:rsid w:val="007B7920"/>
    <w:rsid w:val="007C07F6"/>
    <w:rsid w:val="007D0588"/>
    <w:rsid w:val="007F4D2D"/>
    <w:rsid w:val="00802A65"/>
    <w:rsid w:val="008043AC"/>
    <w:rsid w:val="008278E6"/>
    <w:rsid w:val="00833484"/>
    <w:rsid w:val="0083471D"/>
    <w:rsid w:val="00842F20"/>
    <w:rsid w:val="00867F66"/>
    <w:rsid w:val="008758F3"/>
    <w:rsid w:val="00885175"/>
    <w:rsid w:val="0088760C"/>
    <w:rsid w:val="00892093"/>
    <w:rsid w:val="008A2839"/>
    <w:rsid w:val="008A3002"/>
    <w:rsid w:val="008A6BE6"/>
    <w:rsid w:val="008B2EFF"/>
    <w:rsid w:val="008C71BA"/>
    <w:rsid w:val="008C749F"/>
    <w:rsid w:val="008E1EFC"/>
    <w:rsid w:val="009044B2"/>
    <w:rsid w:val="00915CC8"/>
    <w:rsid w:val="00915FFF"/>
    <w:rsid w:val="0091611A"/>
    <w:rsid w:val="00921A0B"/>
    <w:rsid w:val="00932B48"/>
    <w:rsid w:val="00951CA1"/>
    <w:rsid w:val="0095299D"/>
    <w:rsid w:val="00962990"/>
    <w:rsid w:val="0097079B"/>
    <w:rsid w:val="00973117"/>
    <w:rsid w:val="009A6A90"/>
    <w:rsid w:val="009E1A6D"/>
    <w:rsid w:val="00A0152D"/>
    <w:rsid w:val="00A139DF"/>
    <w:rsid w:val="00A35786"/>
    <w:rsid w:val="00A4021D"/>
    <w:rsid w:val="00A4088A"/>
    <w:rsid w:val="00A55E83"/>
    <w:rsid w:val="00A60EFF"/>
    <w:rsid w:val="00A672C2"/>
    <w:rsid w:val="00A72814"/>
    <w:rsid w:val="00A778C8"/>
    <w:rsid w:val="00A90BF6"/>
    <w:rsid w:val="00AD693E"/>
    <w:rsid w:val="00AE319D"/>
    <w:rsid w:val="00AF7668"/>
    <w:rsid w:val="00B1135E"/>
    <w:rsid w:val="00B115ED"/>
    <w:rsid w:val="00B31EF1"/>
    <w:rsid w:val="00B53B7B"/>
    <w:rsid w:val="00B95B5A"/>
    <w:rsid w:val="00BA0FCB"/>
    <w:rsid w:val="00BA40F0"/>
    <w:rsid w:val="00BB4665"/>
    <w:rsid w:val="00BC1ADC"/>
    <w:rsid w:val="00BE6866"/>
    <w:rsid w:val="00BF67AE"/>
    <w:rsid w:val="00C31C6B"/>
    <w:rsid w:val="00C4484B"/>
    <w:rsid w:val="00C451D7"/>
    <w:rsid w:val="00C741CE"/>
    <w:rsid w:val="00C85E4A"/>
    <w:rsid w:val="00C95737"/>
    <w:rsid w:val="00CA17F0"/>
    <w:rsid w:val="00CC2A9E"/>
    <w:rsid w:val="00CC5E71"/>
    <w:rsid w:val="00CD0135"/>
    <w:rsid w:val="00CD0C2B"/>
    <w:rsid w:val="00CE1EF6"/>
    <w:rsid w:val="00D14C48"/>
    <w:rsid w:val="00D16E2C"/>
    <w:rsid w:val="00D6459C"/>
    <w:rsid w:val="00DB078A"/>
    <w:rsid w:val="00DB3C4B"/>
    <w:rsid w:val="00DB47D3"/>
    <w:rsid w:val="00DC6856"/>
    <w:rsid w:val="00DF2933"/>
    <w:rsid w:val="00DF76B8"/>
    <w:rsid w:val="00E15873"/>
    <w:rsid w:val="00E20806"/>
    <w:rsid w:val="00E37248"/>
    <w:rsid w:val="00E90403"/>
    <w:rsid w:val="00E9426C"/>
    <w:rsid w:val="00EA1131"/>
    <w:rsid w:val="00EB2D13"/>
    <w:rsid w:val="00ED2146"/>
    <w:rsid w:val="00ED6AF6"/>
    <w:rsid w:val="00EF2C16"/>
    <w:rsid w:val="00EF5F76"/>
    <w:rsid w:val="00F065DD"/>
    <w:rsid w:val="00F153A4"/>
    <w:rsid w:val="00F35E10"/>
    <w:rsid w:val="00F97C4C"/>
    <w:rsid w:val="00FA1E86"/>
    <w:rsid w:val="00FA5B69"/>
    <w:rsid w:val="00FB0E0D"/>
    <w:rsid w:val="00FB2FBE"/>
    <w:rsid w:val="00FD40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14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549F5"/>
    <w:pPr>
      <w:keepNext/>
      <w:widowControl w:val="0"/>
      <w:autoSpaceDE w:val="0"/>
      <w:autoSpaceDN w:val="0"/>
      <w:jc w:val="center"/>
      <w:outlineLvl w:val="1"/>
    </w:pPr>
    <w:rPr>
      <w:sz w:val="22"/>
      <w:szCs w:val="22"/>
      <w:u w:val="single"/>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2146"/>
    <w:pPr>
      <w:tabs>
        <w:tab w:val="center" w:pos="4320"/>
        <w:tab w:val="right" w:pos="8640"/>
      </w:tabs>
    </w:pPr>
  </w:style>
  <w:style w:type="character" w:customStyle="1" w:styleId="HeaderChar">
    <w:name w:val="Header Char"/>
    <w:basedOn w:val="DefaultParagraphFont"/>
    <w:link w:val="Header"/>
    <w:rsid w:val="00ED2146"/>
    <w:rPr>
      <w:rFonts w:ascii="Times New Roman" w:eastAsia="Times New Roman" w:hAnsi="Times New Roman" w:cs="Times New Roman"/>
      <w:sz w:val="24"/>
      <w:szCs w:val="24"/>
    </w:rPr>
  </w:style>
  <w:style w:type="paragraph" w:styleId="Title">
    <w:name w:val="Title"/>
    <w:basedOn w:val="Normal"/>
    <w:link w:val="TitleChar"/>
    <w:qFormat/>
    <w:rsid w:val="00ED2146"/>
    <w:pPr>
      <w:spacing w:line="360" w:lineRule="auto"/>
      <w:jc w:val="center"/>
    </w:pPr>
    <w:rPr>
      <w:b/>
      <w:szCs w:val="20"/>
      <w:lang w:val="en-GB"/>
    </w:rPr>
  </w:style>
  <w:style w:type="character" w:customStyle="1" w:styleId="TitleChar">
    <w:name w:val="Title Char"/>
    <w:basedOn w:val="DefaultParagraphFont"/>
    <w:link w:val="Title"/>
    <w:rsid w:val="00ED2146"/>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ED2146"/>
    <w:rPr>
      <w:rFonts w:ascii="Tahoma" w:hAnsi="Tahoma" w:cs="Tahoma"/>
      <w:sz w:val="16"/>
      <w:szCs w:val="16"/>
    </w:rPr>
  </w:style>
  <w:style w:type="character" w:customStyle="1" w:styleId="BalloonTextChar">
    <w:name w:val="Balloon Text Char"/>
    <w:basedOn w:val="DefaultParagraphFont"/>
    <w:link w:val="BalloonText"/>
    <w:uiPriority w:val="99"/>
    <w:semiHidden/>
    <w:rsid w:val="00ED2146"/>
    <w:rPr>
      <w:rFonts w:ascii="Tahoma" w:eastAsia="Times New Roman" w:hAnsi="Tahoma" w:cs="Tahoma"/>
      <w:sz w:val="16"/>
      <w:szCs w:val="16"/>
    </w:rPr>
  </w:style>
  <w:style w:type="paragraph" w:styleId="BodyTextIndent">
    <w:name w:val="Body Text Indent"/>
    <w:basedOn w:val="Normal"/>
    <w:link w:val="BodyTextIndentChar"/>
    <w:rsid w:val="00B53B7B"/>
    <w:pPr>
      <w:spacing w:after="120"/>
      <w:ind w:left="1440"/>
      <w:jc w:val="both"/>
    </w:pPr>
    <w:rPr>
      <w:lang w:eastAsia="en-AU"/>
    </w:rPr>
  </w:style>
  <w:style w:type="character" w:customStyle="1" w:styleId="BodyTextIndentChar">
    <w:name w:val="Body Text Indent Char"/>
    <w:basedOn w:val="DefaultParagraphFont"/>
    <w:link w:val="BodyTextIndent"/>
    <w:rsid w:val="00B53B7B"/>
    <w:rPr>
      <w:rFonts w:ascii="Times New Roman" w:eastAsia="Times New Roman" w:hAnsi="Times New Roman" w:cs="Times New Roman"/>
      <w:sz w:val="24"/>
      <w:szCs w:val="24"/>
      <w:lang w:eastAsia="en-AU"/>
    </w:rPr>
  </w:style>
  <w:style w:type="paragraph" w:customStyle="1" w:styleId="BodyText21">
    <w:name w:val="Body Text 21"/>
    <w:basedOn w:val="Normal"/>
    <w:rsid w:val="000B3EDA"/>
    <w:pPr>
      <w:widowControl w:val="0"/>
      <w:overflowPunct w:val="0"/>
      <w:autoSpaceDE w:val="0"/>
      <w:autoSpaceDN w:val="0"/>
      <w:adjustRightInd w:val="0"/>
      <w:jc w:val="both"/>
      <w:textAlignment w:val="baseline"/>
    </w:pPr>
    <w:rPr>
      <w:szCs w:val="20"/>
      <w:lang w:val="en-GB"/>
    </w:rPr>
  </w:style>
  <w:style w:type="paragraph" w:styleId="BodyTextIndent2">
    <w:name w:val="Body Text Indent 2"/>
    <w:basedOn w:val="Normal"/>
    <w:link w:val="BodyTextIndent2Char"/>
    <w:uiPriority w:val="99"/>
    <w:unhideWhenUsed/>
    <w:rsid w:val="005B3EC4"/>
    <w:pPr>
      <w:spacing w:after="120" w:line="480" w:lineRule="auto"/>
      <w:ind w:left="283"/>
    </w:pPr>
  </w:style>
  <w:style w:type="character" w:customStyle="1" w:styleId="BodyTextIndent2Char">
    <w:name w:val="Body Text Indent 2 Char"/>
    <w:basedOn w:val="DefaultParagraphFont"/>
    <w:link w:val="BodyTextIndent2"/>
    <w:uiPriority w:val="99"/>
    <w:rsid w:val="005B3EC4"/>
    <w:rPr>
      <w:rFonts w:ascii="Times New Roman" w:eastAsia="Times New Roman" w:hAnsi="Times New Roman" w:cs="Times New Roman"/>
      <w:sz w:val="24"/>
      <w:szCs w:val="24"/>
    </w:rPr>
  </w:style>
  <w:style w:type="paragraph" w:styleId="ListParagraph">
    <w:name w:val="List Paragraph"/>
    <w:basedOn w:val="Normal"/>
    <w:uiPriority w:val="34"/>
    <w:qFormat/>
    <w:rsid w:val="00885175"/>
    <w:pPr>
      <w:ind w:left="720"/>
      <w:contextualSpacing/>
    </w:pPr>
  </w:style>
  <w:style w:type="character" w:customStyle="1" w:styleId="Heading2Char">
    <w:name w:val="Heading 2 Char"/>
    <w:basedOn w:val="DefaultParagraphFont"/>
    <w:link w:val="Heading2"/>
    <w:rsid w:val="001549F5"/>
    <w:rPr>
      <w:rFonts w:ascii="Times New Roman" w:eastAsia="Times New Roman" w:hAnsi="Times New Roman" w:cs="Times New Roman"/>
      <w:u w:val="single"/>
      <w:lang w:val="id-ID"/>
    </w:rPr>
  </w:style>
  <w:style w:type="character" w:styleId="Hyperlink">
    <w:name w:val="Hyperlink"/>
    <w:basedOn w:val="DefaultParagraphFont"/>
    <w:rsid w:val="00666F3F"/>
    <w:rPr>
      <w:color w:val="0000FF"/>
      <w:u w:val="single"/>
    </w:rPr>
  </w:style>
  <w:style w:type="table" w:styleId="TableGrid">
    <w:name w:val="Table Grid"/>
    <w:basedOn w:val="TableNormal"/>
    <w:uiPriority w:val="59"/>
    <w:rsid w:val="007162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95299D"/>
    <w:pPr>
      <w:tabs>
        <w:tab w:val="center" w:pos="4680"/>
        <w:tab w:val="right" w:pos="9360"/>
      </w:tabs>
    </w:pPr>
  </w:style>
  <w:style w:type="character" w:customStyle="1" w:styleId="FooterChar">
    <w:name w:val="Footer Char"/>
    <w:basedOn w:val="DefaultParagraphFont"/>
    <w:link w:val="Footer"/>
    <w:uiPriority w:val="99"/>
    <w:rsid w:val="0095299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5666</Words>
  <Characters>32300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Pak.Badrun</dc:creator>
  <cp:keywords/>
  <dc:description/>
  <cp:lastModifiedBy>satellite</cp:lastModifiedBy>
  <cp:revision>6</cp:revision>
  <dcterms:created xsi:type="dcterms:W3CDTF">2012-10-12T01:09:00Z</dcterms:created>
  <dcterms:modified xsi:type="dcterms:W3CDTF">2012-11-07T07:02:00Z</dcterms:modified>
</cp:coreProperties>
</file>