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DEKOLORISASI PEWARNA </w:t>
      </w:r>
      <w:r>
        <w:rPr>
          <w:rFonts w:ascii="Times New Roman" w:hAnsi="Times New Roman" w:cs="Times New Roman"/>
          <w:b/>
          <w:i/>
          <w:sz w:val="24"/>
          <w:szCs w:val="24"/>
        </w:rPr>
        <w:t>DIRECT BLUE</w:t>
      </w:r>
      <w:r>
        <w:rPr>
          <w:rFonts w:ascii="Times New Roman" w:hAnsi="Times New Roman" w:cs="Times New Roman"/>
          <w:b/>
          <w:sz w:val="24"/>
          <w:szCs w:val="24"/>
        </w:rPr>
        <w:t xml:space="preserve"> TEKNIS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MENGGUNAKAN LUMPUR AKTIF DARI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 SARI HUSADA YOGYAKARTA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Adya Kirana Rahayu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08307141038</w:t>
      </w: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tabs>
          <w:tab w:val="left" w:pos="3686"/>
        </w:tabs>
        <w:spacing w:after="0" w:line="240" w:lineRule="auto"/>
        <w:ind w:left="851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utama</w:t>
      </w:r>
      <w:r>
        <w:rPr>
          <w:rFonts w:ascii="Times New Roman" w:hAnsi="Times New Roman" w:cs="Times New Roman"/>
          <w:sz w:val="24"/>
          <w:szCs w:val="24"/>
        </w:rPr>
        <w:tab/>
        <w:t>: Prof. Dr. Endang Widjajanti LFX</w:t>
      </w:r>
    </w:p>
    <w:p w:rsidR="00DF5D88" w:rsidRDefault="00DF5D88" w:rsidP="00DF5D88">
      <w:pPr>
        <w:tabs>
          <w:tab w:val="left" w:pos="3686"/>
        </w:tabs>
        <w:spacing w:after="0" w:line="240" w:lineRule="auto"/>
        <w:ind w:left="851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pendamping</w:t>
      </w:r>
      <w:r>
        <w:rPr>
          <w:rFonts w:ascii="Times New Roman" w:hAnsi="Times New Roman" w:cs="Times New Roman"/>
          <w:sz w:val="24"/>
          <w:szCs w:val="24"/>
        </w:rPr>
        <w:tab/>
        <w:t>: Togu Gultom, M.Pd, M.Si</w:t>
      </w:r>
    </w:p>
    <w:p w:rsidR="00DF5D88" w:rsidRDefault="00DF5D88" w:rsidP="00DF5D88">
      <w:pPr>
        <w:tabs>
          <w:tab w:val="left" w:pos="3969"/>
        </w:tabs>
        <w:spacing w:after="0" w:line="240" w:lineRule="auto"/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tabs>
          <w:tab w:val="left" w:pos="3969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6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line id="Straight Connector 1" o:spid="_x0000_s1026" style="position:absolute;left:0;text-align:left;z-index:251660288;visibility:visible;mso-width-relative:margin" from="-1.65pt,9.3pt" to="396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" strokecolor="black [3213]" strokeweight="2.25pt"/>
        </w:pict>
      </w:r>
    </w:p>
    <w:p w:rsidR="00DF5D88" w:rsidRDefault="00DF5D88" w:rsidP="00DF5D88">
      <w:pPr>
        <w:tabs>
          <w:tab w:val="left" w:pos="3969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6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line id="Straight Connector 2" o:spid="_x0000_s1027" style="position:absolute;left:0;text-align:left;z-index:251658240;visibility:visible;mso-width-relative:margin" from="-1.65pt,17.25pt" to="396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" strokecolor="black [3213]" strokeweight="2.25pt"/>
        </w:pict>
      </w:r>
      <w:r w:rsidRPr="004C2B3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F5D88" w:rsidRDefault="00DF5D88" w:rsidP="00DF5D8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mengetahui pengaruh massa adsorben, waktu adsorpsi dan konsentrasi pewarna terhadap efisiensi adsorpsi lumpur aktif pada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 serta mengetahui perubahan kadar COD (</w:t>
      </w:r>
      <w:r>
        <w:rPr>
          <w:rFonts w:ascii="Times New Roman" w:hAnsi="Times New Roman" w:cs="Times New Roman"/>
          <w:i/>
          <w:sz w:val="24"/>
          <w:szCs w:val="24"/>
        </w:rPr>
        <w:t>Chemical Oxygen Demand</w:t>
      </w:r>
      <w:r>
        <w:rPr>
          <w:rFonts w:ascii="Times New Roman" w:hAnsi="Times New Roman" w:cs="Times New Roman"/>
          <w:sz w:val="24"/>
          <w:szCs w:val="24"/>
        </w:rPr>
        <w:t xml:space="preserve">)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 setelah dilakukan proses adsorpsi.</w:t>
      </w:r>
    </w:p>
    <w:p w:rsidR="00DF5D88" w:rsidRDefault="00DF5D88" w:rsidP="00DF5D8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penelitian ini adalah lumpur aktif yang diperoleh dari IPAL PT Sari Husada Yogyakarta. Objek penelitian ini adalah efisiensi adsorpsi lumpur aktif terhadap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teknis. Proses adsorpsi dilakukan dengan memvariasi massa adsorben, waktu adsorpsi dan konsentrasi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teknis. Efisiensi adsorpsi dinyatakan dalam konsentrasi pewarna yang teradsorpsi dibagi konsentrasi pewarna awal dan dikali 100 %. Konsentrasi pewarna sebelum dan sesudah adsorpsi diukur menggunakan Spektrofotometer UV-Vis. Larutan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 pada kondisi sebelum adsorpsi dan kondisi optimum setelah adsorpsi dianalisis kadar COD-nya.</w:t>
      </w:r>
    </w:p>
    <w:p w:rsidR="00DF5D88" w:rsidRDefault="00DF5D88" w:rsidP="00DF5D8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dari penelitian menunjukkan bahwa : semakin besar massa adsorben, semakin tinggi efisiensi adsorpsi lumpur aktif terhadap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teknis; semakin lama waktu yang digunakan untuk proses adsorpsi, semakin tinggi efisiensi adsorpsi lumpur aktif terhadap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teknis; semakin besar konsentrasi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 yang digunakan, semakin rendah efisiensi adsorpsinya; dan proses adsorpsi menurunkan kadar COD (</w:t>
      </w:r>
      <w:r>
        <w:rPr>
          <w:rFonts w:ascii="Times New Roman" w:hAnsi="Times New Roman" w:cs="Times New Roman"/>
          <w:i/>
          <w:sz w:val="24"/>
          <w:szCs w:val="24"/>
        </w:rPr>
        <w:t>Chemical Oxygen Demand</w:t>
      </w:r>
      <w:r>
        <w:rPr>
          <w:rFonts w:ascii="Times New Roman" w:hAnsi="Times New Roman" w:cs="Times New Roman"/>
          <w:sz w:val="24"/>
          <w:szCs w:val="24"/>
        </w:rPr>
        <w:t xml:space="preserve">) pewarna </w:t>
      </w:r>
      <w:r>
        <w:rPr>
          <w:rFonts w:ascii="Times New Roman" w:hAnsi="Times New Roman" w:cs="Times New Roman"/>
          <w:i/>
          <w:sz w:val="24"/>
          <w:szCs w:val="24"/>
        </w:rPr>
        <w:t xml:space="preserve">direct blue </w:t>
      </w:r>
      <w:r>
        <w:rPr>
          <w:rFonts w:ascii="Times New Roman" w:hAnsi="Times New Roman" w:cs="Times New Roman"/>
          <w:sz w:val="24"/>
          <w:szCs w:val="24"/>
        </w:rPr>
        <w:t>teknis.</w:t>
      </w:r>
    </w:p>
    <w:p w:rsidR="00DF5D88" w:rsidRDefault="00DF5D88" w:rsidP="00DF5D8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 : lumpur aktif, pewarna </w:t>
      </w:r>
      <w:r>
        <w:rPr>
          <w:rFonts w:ascii="Times New Roman" w:hAnsi="Times New Roman" w:cs="Times New Roman"/>
          <w:i/>
          <w:sz w:val="24"/>
          <w:szCs w:val="24"/>
        </w:rPr>
        <w:t>direct blue</w:t>
      </w:r>
      <w:r>
        <w:rPr>
          <w:rFonts w:ascii="Times New Roman" w:hAnsi="Times New Roman" w:cs="Times New Roman"/>
          <w:sz w:val="24"/>
          <w:szCs w:val="24"/>
        </w:rPr>
        <w:t xml:space="preserve"> teknis, adsorpsi</w:t>
      </w:r>
    </w:p>
    <w:p w:rsidR="00DF5D88" w:rsidRDefault="00DF5D88" w:rsidP="00DF5D8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88" w:rsidRDefault="00DF5D88" w:rsidP="00DF5D8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F2" w:rsidRDefault="00DC41F2"/>
    <w:sectPr w:rsidR="00DC41F2" w:rsidSect="00DC4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D88"/>
    <w:rsid w:val="00DC41F2"/>
    <w:rsid w:val="00DF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2015-04-20T01:09:00Z</dcterms:created>
  <dcterms:modified xsi:type="dcterms:W3CDTF">2015-04-20T01:09:00Z</dcterms:modified>
</cp:coreProperties>
</file>