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EFISIENSI ADSORPSI ZEOLIT </w:t>
      </w:r>
      <w:r w:rsidRPr="00CC7F86">
        <w:rPr>
          <w:rFonts w:ascii="Times New Roman" w:hAnsi="Times New Roman"/>
          <w:sz w:val="28"/>
          <w:szCs w:val="28"/>
        </w:rPr>
        <w:t xml:space="preserve">TERHADAP PEWARNA </w:t>
      </w:r>
      <w:r w:rsidRPr="00CC7F86">
        <w:rPr>
          <w:rFonts w:ascii="Times New Roman" w:hAnsi="Times New Roman"/>
          <w:i/>
          <w:sz w:val="28"/>
          <w:szCs w:val="28"/>
        </w:rPr>
        <w:t>METHYL RED</w:t>
      </w:r>
      <w:r w:rsidRPr="00021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PADA SUASANA BASA</w:t>
      </w:r>
    </w:p>
    <w:p w:rsidR="00D14072" w:rsidRDefault="00D14072" w:rsidP="00D14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Nikson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Flemming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Saetban</w:t>
      </w:r>
      <w:proofErr w:type="spellEnd"/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NIM: 07307149021</w:t>
      </w:r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Endang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Widjajanti</w:t>
      </w:r>
      <w:proofErr w:type="spellEnd"/>
      <w:r>
        <w:rPr>
          <w:rFonts w:ascii="Times New Roman" w:hAnsi="Times New Roman"/>
          <w:sz w:val="24"/>
          <w:szCs w:val="24"/>
        </w:rPr>
        <w:t xml:space="preserve"> LFX</w:t>
      </w:r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Marfuatun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4072" w:rsidRDefault="00D14072" w:rsidP="00D1407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ABSTRAK</w:t>
      </w:r>
    </w:p>
    <w:p w:rsidR="00D14072" w:rsidRDefault="00D14072" w:rsidP="00D1407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90A45"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basa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590D6F">
        <w:rPr>
          <w:rFonts w:ascii="Times New Roman" w:hAnsi="Times New Roman"/>
          <w:sz w:val="24"/>
          <w:szCs w:val="24"/>
        </w:rPr>
        <w:t>eng</w:t>
      </w:r>
      <w:r>
        <w:rPr>
          <w:rFonts w:ascii="Times New Roman" w:hAnsi="Times New Roman"/>
          <w:sz w:val="24"/>
          <w:szCs w:val="24"/>
        </w:rPr>
        <w:t>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methyl red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14072" w:rsidRDefault="00D14072" w:rsidP="00D1407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</w:t>
      </w:r>
      <w:proofErr w:type="spellEnd"/>
      <w:r>
        <w:rPr>
          <w:rFonts w:ascii="Times New Roman" w:hAnsi="Times New Roman"/>
          <w:sz w:val="24"/>
          <w:szCs w:val="24"/>
        </w:rPr>
        <w:t xml:space="preserve"> 20 mesh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dicuci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 400</w:t>
      </w:r>
      <w:r w:rsidRPr="00926CE0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4 jam.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bertahap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0,25 gram </w:t>
      </w:r>
      <w:proofErr w:type="spellStart"/>
      <w:r>
        <w:rPr>
          <w:rFonts w:ascii="Times New Roman" w:hAnsi="Times New Roman"/>
          <w:sz w:val="24"/>
          <w:szCs w:val="24"/>
        </w:rPr>
        <w:t>zeolit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methyl red </w:t>
      </w:r>
      <w:r>
        <w:rPr>
          <w:rFonts w:ascii="Times New Roman" w:hAnsi="Times New Roman"/>
          <w:sz w:val="24"/>
          <w:szCs w:val="24"/>
        </w:rPr>
        <w:t xml:space="preserve">25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larutan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0,1 M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pH optimum,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pH optimum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methyl red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pewarna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terbesar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absorbansi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UV-Vis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spektrofotometer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14072" w:rsidRPr="008C02AD" w:rsidRDefault="00D14072" w:rsidP="00D1407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zeolit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seiring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pertambahan</w:t>
      </w:r>
      <w:proofErr w:type="spellEnd"/>
      <w:r>
        <w:rPr>
          <w:rFonts w:ascii="Times New Roman" w:hAnsi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pH 12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42,665%.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penurunan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32,070 %.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methyl red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/>
          <w:sz w:val="24"/>
          <w:szCs w:val="24"/>
        </w:rPr>
        <w:t>efisiensi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adsorpsi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5-35 </w:t>
      </w:r>
      <w:proofErr w:type="spellStart"/>
      <w:r>
        <w:rPr>
          <w:rFonts w:ascii="Times New Roman" w:hAnsi="Times New Roman"/>
          <w:sz w:val="24"/>
          <w:szCs w:val="24"/>
        </w:rPr>
        <w:t>ppm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4072" w:rsidRDefault="00D14072" w:rsidP="00D140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C48FE" w:rsidRDefault="00EC48FE"/>
    <w:sectPr w:rsidR="00EC48FE" w:rsidSect="00EC4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072"/>
    <w:rsid w:val="00D14072"/>
    <w:rsid w:val="00EC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2015-04-10T05:00:00Z</dcterms:created>
  <dcterms:modified xsi:type="dcterms:W3CDTF">2015-04-10T05:00:00Z</dcterms:modified>
</cp:coreProperties>
</file>